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品质部</w:t>
            </w:r>
            <w:r>
              <w:rPr>
                <w:rFonts w:hint="eastAsia"/>
                <w:sz w:val="24"/>
                <w:szCs w:val="24"/>
              </w:rPr>
              <w:t xml:space="preserve">           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严伟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梁春燕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   李俐                           审核时间：20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审核条款：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5.3组织的岗位职责和权限、6.2</w:t>
            </w:r>
            <w:r>
              <w:rPr>
                <w:rFonts w:hint="eastAsia" w:ascii="宋体" w:hAnsi="宋体" w:cs="Arial"/>
                <w:szCs w:val="24"/>
              </w:rPr>
              <w:t>环境目标</w:t>
            </w:r>
            <w:r>
              <w:rPr>
                <w:rFonts w:hint="eastAsia"/>
              </w:rPr>
              <w:t>、6.1.2、环境因素、8.1运行策划和控制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组织的岗位职责和权限</w:t>
            </w:r>
          </w:p>
          <w:p>
            <w:pPr>
              <w:spacing w:line="360" w:lineRule="auto"/>
              <w:rPr>
                <w:szCs w:val="22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Cs w:val="24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严伟部长介绍本部门主要负责公司产品入厂检验、过程检验、成品检验现场运行控制管理，实施监督和检查，包括监视和测量设备管理及相应环境的运行控制；组织协调产品检验过程中重要环境因素的有效控制；参加环境事件的调查处理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与部门负责人沟通，</w:t>
            </w:r>
            <w:r>
              <w:rPr>
                <w:rFonts w:hint="eastAsia"/>
                <w:szCs w:val="22"/>
                <w:lang w:val="en-US" w:eastAsia="zh-CN"/>
              </w:rPr>
              <w:t>严伟</w:t>
            </w:r>
            <w:r>
              <w:rPr>
                <w:rFonts w:hint="eastAsia"/>
                <w:szCs w:val="22"/>
              </w:rPr>
              <w:t>部长了解本部门的职责权限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2160" w:type="dxa"/>
          </w:tcPr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r>
              <w:rPr>
                <w:rFonts w:hint="eastAsia"/>
                <w:szCs w:val="22"/>
              </w:rPr>
              <w:t>目标及其实现的策划总要求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楷体" w:hAnsi="楷体" w:eastAsia="楷体" w:cs="宋体"/>
                <w:kern w:val="0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kern w:val="0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Cs w:val="24"/>
              </w:rPr>
              <w:t>6.2</w:t>
            </w:r>
          </w:p>
          <w:p/>
        </w:tc>
        <w:tc>
          <w:tcPr>
            <w:tcW w:w="10004" w:type="dxa"/>
          </w:tcPr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本部门的目标</w:t>
            </w:r>
            <w:bookmarkStart w:id="0" w:name="_GoBack"/>
            <w:bookmarkEnd w:id="0"/>
            <w:r>
              <w:rPr>
                <w:rFonts w:hint="eastAsia"/>
                <w:szCs w:val="22"/>
              </w:rPr>
              <w:t>: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固体废弃物有效处置率100%</w:t>
            </w:r>
            <w:r>
              <w:rPr>
                <w:rFonts w:hint="eastAsia"/>
                <w:szCs w:val="22"/>
              </w:rPr>
              <w:t>；</w:t>
            </w:r>
            <w:r>
              <w:rPr>
                <w:szCs w:val="22"/>
              </w:rPr>
              <w:t>火灾发生率0</w:t>
            </w:r>
          </w:p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2"/>
              </w:rPr>
              <w:t>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2"/>
              </w:rPr>
              <w:t>考核以上各目标均已达成。考核人：</w:t>
            </w:r>
            <w:r>
              <w:rPr>
                <w:rFonts w:hint="eastAsia"/>
                <w:szCs w:val="22"/>
                <w:lang w:val="en-US" w:eastAsia="zh-CN"/>
              </w:rPr>
              <w:t>黎张礼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2160" w:type="dxa"/>
          </w:tcPr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环境因素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6.1.2</w:t>
            </w:r>
            <w:r>
              <w:rPr>
                <w:rFonts w:hint="eastAsia"/>
                <w:szCs w:val="22"/>
              </w:rPr>
              <w:t>、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按照办公过程及检验过程对环境因素进行了辨识，辨识时考虑了三种时态：过去、现在和将来，和三种状态：正常、异常和紧急。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查《环境因素汇总及评价表》，识别了本部门在办公、检验等各有关过程的环境因素，包括电脑使用用电消耗、办公纸张消耗和排放、不合格品处置等环境因素。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品质</w:t>
            </w:r>
            <w:r>
              <w:rPr>
                <w:szCs w:val="22"/>
              </w:rPr>
              <w:t>部重要环境因素：固体废弃物的排放、火灾事故的发生。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控制措施：固废分类存放、垃圾等由</w:t>
            </w:r>
            <w:r>
              <w:rPr>
                <w:rFonts w:hint="eastAsia"/>
                <w:szCs w:val="22"/>
              </w:rPr>
              <w:t>综合部</w:t>
            </w:r>
            <w:r>
              <w:rPr>
                <w:szCs w:val="22"/>
              </w:rPr>
              <w:t>负责按规定处置，包装物分类卖掉，日常培训教育，消防配备有消防器材、应急预案等措施。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部门识别和评价基本充分，符合规定要求。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/>
          <w:p/>
          <w:p/>
          <w:p>
            <w:pPr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/>
              </w:rPr>
              <w:t>运行策划和控制</w:t>
            </w:r>
          </w:p>
        </w:tc>
        <w:tc>
          <w:tcPr>
            <w:tcW w:w="960" w:type="dxa"/>
          </w:tcPr>
          <w:p/>
          <w:p/>
          <w:p/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8.1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本部门办公中所使用的办公用品均由公司办公室负责统一打印、复印，产生的废弃物，由办公室统一处理。对可回收的固体废弃物，一部分由厂家回收，厂家不回收的公司统一回收再利用或由物资回收公司处理，不可回收的废弃物由公司办公室统一处理，部门不单独处理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品质部</w:t>
            </w:r>
            <w:r>
              <w:rPr>
                <w:rFonts w:hint="eastAsia"/>
                <w:szCs w:val="22"/>
              </w:rPr>
              <w:t>的实验指标都是物理指标，不需要用到化学试剂等，卷尺、卡尺等用的较多，检验时注意零件轻拿轻放，小心碰伤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eastAsia"/>
                <w:szCs w:val="22"/>
                <w:lang w:val="en-US" w:eastAsia="zh-CN"/>
              </w:rPr>
              <w:t>烫伤</w:t>
            </w:r>
            <w:r>
              <w:rPr>
                <w:rFonts w:hint="eastAsia"/>
                <w:szCs w:val="22"/>
              </w:rPr>
              <w:t>、砸伤等人身伤害。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检验时发现的不合格品做退货处理。</w:t>
            </w:r>
          </w:p>
          <w:p>
            <w:pPr>
              <w:spacing w:line="360" w:lineRule="auto"/>
              <w:rPr>
                <w:rFonts w:ascii="楷体" w:hAnsi="楷体" w:eastAsia="楷体" w:cs="宋体"/>
                <w:szCs w:val="24"/>
              </w:rPr>
            </w:pPr>
            <w:r>
              <w:rPr>
                <w:rFonts w:hint="eastAsia"/>
                <w:szCs w:val="22"/>
                <w:lang w:eastAsia="zh-CN"/>
              </w:rPr>
              <w:t>品质部</w:t>
            </w:r>
            <w:r>
              <w:rPr>
                <w:rFonts w:hint="eastAsia"/>
                <w:szCs w:val="22"/>
              </w:rPr>
              <w:t>人参与了公司组织的消防应急预案演练，通过演练学到了应急和救援的知识，基本符合。</w:t>
            </w: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1A2D7F"/>
    <w:rsid w:val="001E50C0"/>
    <w:rsid w:val="002939AD"/>
    <w:rsid w:val="002D158C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E6AEB"/>
    <w:rsid w:val="008973EE"/>
    <w:rsid w:val="00971600"/>
    <w:rsid w:val="009973B4"/>
    <w:rsid w:val="009C28C1"/>
    <w:rsid w:val="009F7EED"/>
    <w:rsid w:val="00A80636"/>
    <w:rsid w:val="00AF0AAB"/>
    <w:rsid w:val="00B3772D"/>
    <w:rsid w:val="00BF597E"/>
    <w:rsid w:val="00C51A36"/>
    <w:rsid w:val="00C55228"/>
    <w:rsid w:val="00CE315A"/>
    <w:rsid w:val="00D06F59"/>
    <w:rsid w:val="00D8388C"/>
    <w:rsid w:val="00E6224C"/>
    <w:rsid w:val="00EB0164"/>
    <w:rsid w:val="00ED0F62"/>
    <w:rsid w:val="108219C2"/>
    <w:rsid w:val="11D72A72"/>
    <w:rsid w:val="19946297"/>
    <w:rsid w:val="2055492B"/>
    <w:rsid w:val="38011338"/>
    <w:rsid w:val="38B67EB0"/>
    <w:rsid w:val="3CFF4F49"/>
    <w:rsid w:val="47903E46"/>
    <w:rsid w:val="4F9B108C"/>
    <w:rsid w:val="4FDB0035"/>
    <w:rsid w:val="54D356AA"/>
    <w:rsid w:val="5EA12B9A"/>
    <w:rsid w:val="62E510BF"/>
    <w:rsid w:val="67256B5F"/>
    <w:rsid w:val="7551605E"/>
    <w:rsid w:val="7B313B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855</Characters>
  <Lines>7</Lines>
  <Paragraphs>2</Paragraphs>
  <TotalTime>0</TotalTime>
  <ScaleCrop>false</ScaleCrop>
  <LinksUpToDate>false</LinksUpToDate>
  <CharactersWithSpaces>1002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2021-08-17T03:32:56Z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61B70027C1C14DEEB35A3E149ED2A540</vt:lpwstr>
  </property>
</Properties>
</file>