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0855-2021-EO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杭州富阳坚盾门窗科技有限公司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5" w:name="审核日期"/>
            <w:r>
              <w:rPr>
                <w:rFonts w:hint="eastAsia" w:ascii="宋体"/>
                <w:b/>
                <w:color w:val="000000"/>
                <w:szCs w:val="21"/>
              </w:rPr>
              <w:t>2021年08月28日 上午至2021年08月28日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6" w:name="Q勾选Add1"/>
            <w:r>
              <w:rPr>
                <w:rFonts w:hint="eastAsia" w:ascii="宋体" w:hAnsi="宋体"/>
                <w:b/>
                <w:color w:val="000000"/>
                <w:szCs w:val="21"/>
              </w:rPr>
              <w:t>□</w:t>
            </w:r>
            <w:bookmarkEnd w:id="6"/>
            <w:r>
              <w:rPr>
                <w:rFonts w:ascii="宋体" w:hAnsi="宋体"/>
                <w:b/>
                <w:color w:val="000000"/>
                <w:szCs w:val="21"/>
              </w:rPr>
              <w:t>QMS/</w:t>
            </w:r>
            <w:bookmarkStart w:id="7" w:name="QJ勾选Add1"/>
            <w:bookmarkStart w:id="8" w:name="QJ勾选"/>
            <w:r>
              <w:rPr>
                <w:rFonts w:hint="eastAsia" w:ascii="宋体" w:hAnsi="宋体"/>
                <w:b/>
                <w:color w:val="000000"/>
                <w:szCs w:val="21"/>
              </w:rPr>
              <w:t>□</w:t>
            </w:r>
            <w:bookmarkEnd w:id="7"/>
            <w:bookmarkEnd w:id="8"/>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4"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r>
              <w:rPr>
                <w:rFonts w:hint="eastAsia" w:ascii="宋体" w:hAnsi="宋体"/>
                <w:b/>
                <w:color w:val="000000"/>
                <w:szCs w:val="21"/>
              </w:rPr>
              <w:t xml:space="preserve">  </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r>
              <w:rPr>
                <w:rFonts w:hint="eastAsia" w:ascii="宋体" w:hAnsi="宋体"/>
                <w:b/>
                <w:color w:val="000000"/>
                <w:szCs w:val="21"/>
              </w:rPr>
              <w:t xml:space="preserve">    </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 xml:space="preserve">ISO45001：2018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w:t>
            </w:r>
            <w:r>
              <w:rPr>
                <w:rFonts w:hint="eastAsia" w:ascii="宋体"/>
                <w:b/>
                <w:szCs w:val="21"/>
              </w:rPr>
              <w:sym w:font="Wingdings 2" w:char="0052"/>
            </w:r>
            <w:r>
              <w:rPr>
                <w:rFonts w:hint="eastAsia" w:ascii="宋体"/>
                <w:b/>
                <w:szCs w:val="21"/>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浙江省杭州市富阳区大源镇蒋家村</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08"/>
        <w:gridCol w:w="13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08" w:type="dxa"/>
            <w:vAlign w:val="center"/>
          </w:tcPr>
          <w:p>
            <w:pPr>
              <w:spacing w:line="240" w:lineRule="exact"/>
              <w:jc w:val="center"/>
              <w:rPr>
                <w:b/>
                <w:color w:val="000000"/>
                <w:szCs w:val="21"/>
              </w:rPr>
            </w:pPr>
            <w:r>
              <w:rPr>
                <w:rFonts w:hint="eastAsia"/>
                <w:szCs w:val="21"/>
              </w:rPr>
              <w:t>审核员注册证书号</w:t>
            </w:r>
          </w:p>
        </w:tc>
        <w:tc>
          <w:tcPr>
            <w:tcW w:w="130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708" w:type="dxa"/>
            <w:vAlign w:val="center"/>
          </w:tcPr>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2019-N1OHSMS-2059501</w:t>
            </w:r>
          </w:p>
        </w:tc>
        <w:tc>
          <w:tcPr>
            <w:tcW w:w="1302"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王央央</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708" w:type="dxa"/>
            <w:vAlign w:val="center"/>
          </w:tcPr>
          <w:p>
            <w:pPr>
              <w:spacing w:line="240" w:lineRule="exact"/>
              <w:jc w:val="center"/>
              <w:rPr>
                <w:b/>
                <w:color w:val="000000"/>
                <w:szCs w:val="21"/>
              </w:rPr>
            </w:pPr>
            <w:r>
              <w:rPr>
                <w:b/>
                <w:color w:val="000000"/>
                <w:szCs w:val="21"/>
              </w:rPr>
              <w:t>2020-N1EMS-1253196</w:t>
            </w:r>
          </w:p>
          <w:p>
            <w:pPr>
              <w:spacing w:line="240" w:lineRule="exact"/>
              <w:jc w:val="center"/>
              <w:rPr>
                <w:b/>
                <w:color w:val="000000"/>
                <w:szCs w:val="21"/>
              </w:rPr>
            </w:pPr>
            <w:r>
              <w:rPr>
                <w:b/>
                <w:color w:val="000000"/>
                <w:szCs w:val="21"/>
              </w:rPr>
              <w:t>2020-N1OHSMS-1253196</w:t>
            </w:r>
          </w:p>
        </w:tc>
        <w:tc>
          <w:tcPr>
            <w:tcW w:w="1302" w:type="dxa"/>
            <w:vAlign w:val="center"/>
          </w:tcPr>
          <w:p>
            <w:pPr>
              <w:spacing w:line="240" w:lineRule="exact"/>
              <w:jc w:val="center"/>
              <w:rPr>
                <w:b/>
                <w:color w:val="000000"/>
                <w:szCs w:val="21"/>
              </w:rPr>
            </w:pPr>
            <w:r>
              <w:rPr>
                <w:b/>
                <w:color w:val="000000"/>
                <w:szCs w:val="21"/>
              </w:rPr>
              <w:t>E:17.06.02</w:t>
            </w:r>
          </w:p>
          <w:p>
            <w:pPr>
              <w:spacing w:line="240" w:lineRule="exact"/>
              <w:jc w:val="center"/>
              <w:rPr>
                <w:b/>
                <w:color w:val="000000"/>
                <w:szCs w:val="21"/>
              </w:rPr>
            </w:pPr>
            <w:r>
              <w:rPr>
                <w:b/>
                <w:color w:val="000000"/>
                <w:szCs w:val="21"/>
              </w:rPr>
              <w:t>O:17.06.02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08" w:type="dxa"/>
            <w:vAlign w:val="center"/>
          </w:tcPr>
          <w:p>
            <w:pPr>
              <w:rPr>
                <w:b/>
                <w:color w:val="000000"/>
                <w:szCs w:val="21"/>
              </w:rPr>
            </w:pPr>
          </w:p>
        </w:tc>
        <w:tc>
          <w:tcPr>
            <w:tcW w:w="1302"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08" w:type="dxa"/>
            <w:vAlign w:val="center"/>
          </w:tcPr>
          <w:p>
            <w:pPr>
              <w:rPr>
                <w:b/>
                <w:color w:val="000000"/>
                <w:szCs w:val="21"/>
              </w:rPr>
            </w:pPr>
            <w:r>
              <w:rPr>
                <w:rFonts w:hint="eastAsia"/>
                <w:b/>
                <w:color w:val="000000"/>
                <w:szCs w:val="21"/>
              </w:rPr>
              <w:t>工作单位</w:t>
            </w:r>
          </w:p>
        </w:tc>
        <w:tc>
          <w:tcPr>
            <w:tcW w:w="239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08" w:type="dxa"/>
            <w:vAlign w:val="center"/>
          </w:tcPr>
          <w:p>
            <w:pPr>
              <w:rPr>
                <w:b/>
                <w:color w:val="000000"/>
                <w:szCs w:val="21"/>
              </w:rPr>
            </w:pPr>
          </w:p>
        </w:tc>
        <w:tc>
          <w:tcPr>
            <w:tcW w:w="2390"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708" w:type="dxa"/>
            <w:vAlign w:val="center"/>
          </w:tcPr>
          <w:p>
            <w:pPr>
              <w:rPr>
                <w:b/>
                <w:color w:val="000000"/>
                <w:szCs w:val="21"/>
                <w:highlight w:val="green"/>
              </w:rPr>
            </w:pPr>
          </w:p>
        </w:tc>
        <w:tc>
          <w:tcPr>
            <w:tcW w:w="2390"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92"/>
        <w:gridCol w:w="1363"/>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58"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7869" w:type="dxa"/>
            <w:gridSpan w:val="7"/>
          </w:tcPr>
          <w:p>
            <w:pPr>
              <w:spacing w:line="280" w:lineRule="exact"/>
              <w:rPr>
                <w:rFonts w:ascii="宋体"/>
                <w:b/>
                <w:color w:val="000000"/>
                <w:szCs w:val="21"/>
              </w:rPr>
            </w:pPr>
            <w:bookmarkStart w:id="18" w:name="组织名称Add1"/>
            <w:r>
              <w:rPr>
                <w:rFonts w:ascii="宋体"/>
                <w:b/>
                <w:color w:val="000000"/>
                <w:szCs w:val="21"/>
              </w:rPr>
              <w:t>杭州富阳坚盾门窗科技有限公司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58"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4856" w:type="dxa"/>
            <w:gridSpan w:val="3"/>
          </w:tcPr>
          <w:p>
            <w:pPr>
              <w:spacing w:line="280" w:lineRule="exact"/>
              <w:rPr>
                <w:rFonts w:ascii="宋体"/>
                <w:b/>
                <w:color w:val="000000"/>
                <w:szCs w:val="21"/>
              </w:rPr>
            </w:pPr>
            <w:bookmarkStart w:id="19" w:name="注册地址"/>
            <w:r>
              <w:rPr>
                <w:rFonts w:ascii="宋体"/>
                <w:b/>
                <w:color w:val="000000"/>
                <w:szCs w:val="21"/>
              </w:rPr>
              <w:t>浙江省杭州市富阳区大源镇蒋家村</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311401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58"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4856" w:type="dxa"/>
            <w:gridSpan w:val="3"/>
          </w:tcPr>
          <w:p>
            <w:pPr>
              <w:spacing w:line="280" w:lineRule="exact"/>
              <w:rPr>
                <w:rFonts w:ascii="宋体"/>
                <w:b/>
                <w:color w:val="000000"/>
                <w:szCs w:val="21"/>
              </w:rPr>
            </w:pPr>
            <w:bookmarkStart w:id="21" w:name="办公地址"/>
            <w:r>
              <w:rPr>
                <w:rFonts w:ascii="宋体"/>
                <w:b/>
                <w:color w:val="000000"/>
                <w:szCs w:val="21"/>
              </w:rPr>
              <w:t>浙江省杭州市富阳区大源镇蒋家村</w:t>
            </w:r>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311401</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58"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363" w:type="dxa"/>
          </w:tcPr>
          <w:p>
            <w:pPr>
              <w:spacing w:line="280" w:lineRule="exact"/>
              <w:rPr>
                <w:rFonts w:ascii="宋体"/>
                <w:b/>
                <w:color w:val="000000"/>
                <w:szCs w:val="21"/>
              </w:rPr>
            </w:pPr>
            <w:bookmarkStart w:id="23" w:name="联系人"/>
            <w:r>
              <w:rPr>
                <w:rFonts w:ascii="宋体"/>
                <w:b/>
                <w:color w:val="000000"/>
                <w:szCs w:val="21"/>
              </w:rPr>
              <w:t>陆关群</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13429696963</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363" w:type="dxa"/>
          </w:tcPr>
          <w:p>
            <w:pPr>
              <w:rPr>
                <w:rFonts w:ascii="宋体"/>
                <w:b/>
                <w:color w:val="000000"/>
                <w:szCs w:val="21"/>
              </w:rPr>
            </w:pPr>
            <w:bookmarkStart w:id="26" w:name="法人"/>
            <w:r>
              <w:rPr>
                <w:rFonts w:ascii="宋体"/>
                <w:b/>
                <w:color w:val="000000"/>
                <w:szCs w:val="21"/>
              </w:rPr>
              <w:t>程铨元</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程关申</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858"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7869"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0"/>
              </w:rPr>
              <w:t>防火门、防火窗</w:t>
            </w:r>
            <w:r>
              <w:rPr>
                <w:rFonts w:hint="eastAsia"/>
                <w:sz w:val="20"/>
                <w:lang w:val="en-US" w:eastAsia="zh-CN"/>
              </w:rPr>
              <w:t>和防火卷帘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58" w:type="dxa"/>
            <w:gridSpan w:val="2"/>
            <w:vMerge w:val="continue"/>
          </w:tcPr>
          <w:p>
            <w:pPr>
              <w:tabs>
                <w:tab w:val="left" w:pos="360"/>
              </w:tabs>
              <w:ind w:left="360" w:hanging="360"/>
              <w:rPr>
                <w:rFonts w:ascii="宋体" w:hAnsi="宋体"/>
                <w:b/>
                <w:color w:val="000000"/>
                <w:szCs w:val="21"/>
              </w:rPr>
            </w:pPr>
          </w:p>
        </w:tc>
        <w:tc>
          <w:tcPr>
            <w:tcW w:w="7869"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58"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7869" w:type="dxa"/>
            <w:gridSpan w:val="7"/>
            <w:shd w:val="clear" w:color="auto" w:fill="auto"/>
          </w:tcPr>
          <w:p>
            <w:pPr>
              <w:rPr>
                <w:rFonts w:hint="eastAsia"/>
                <w:color w:val="000000"/>
                <w:lang w:val="en-US" w:eastAsia="zh-CN"/>
              </w:rPr>
            </w:pPr>
            <w:r>
              <w:rPr>
                <w:rFonts w:hint="eastAsia"/>
                <w:color w:val="000000"/>
                <w:lang w:val="en-US" w:eastAsia="zh-CN"/>
              </w:rPr>
              <w:t>木质门窗：木料-下料-浇注-烘干-冷压-锯边-开孔-封边-装配-包装</w:t>
            </w:r>
          </w:p>
          <w:p>
            <w:pPr>
              <w:rPr>
                <w:rFonts w:hint="eastAsia"/>
                <w:color w:val="000000"/>
                <w:lang w:val="en-US" w:eastAsia="zh-CN"/>
              </w:rPr>
            </w:pPr>
            <w:r>
              <w:rPr>
                <w:rFonts w:hint="eastAsia"/>
                <w:color w:val="000000"/>
                <w:lang w:val="en-US" w:eastAsia="zh-CN"/>
              </w:rPr>
              <w:t>钢质门：钢材-下料-冲压-折弯-焊接-打磨-喷塑-转印-装配-包装；</w:t>
            </w:r>
          </w:p>
          <w:p>
            <w:pPr>
              <w:rPr>
                <w:rFonts w:hint="default"/>
                <w:color w:val="000000"/>
                <w:lang w:val="en-US" w:eastAsia="zh-CN"/>
              </w:rPr>
            </w:pPr>
            <w:r>
              <w:rPr>
                <w:rFonts w:hint="eastAsia"/>
                <w:color w:val="000000"/>
                <w:lang w:val="en-US" w:eastAsia="zh-CN"/>
              </w:rPr>
              <w:t>防火卷帘（钢质）：钢材-下料-冲压-折弯-焊接-打磨-喷塑-转印-装配-包装；</w:t>
            </w:r>
          </w:p>
          <w:p>
            <w:pPr>
              <w:tabs>
                <w:tab w:val="left" w:pos="360"/>
              </w:tabs>
              <w:ind w:left="360" w:hanging="360"/>
              <w:rPr>
                <w:rFonts w:ascii="宋体"/>
                <w:color w:val="000000"/>
                <w:szCs w:val="21"/>
              </w:rPr>
            </w:pPr>
            <w:r>
              <w:rPr>
                <w:rFonts w:hint="eastAsia"/>
                <w:color w:val="000000"/>
                <w:lang w:val="en-US" w:eastAsia="zh-CN"/>
              </w:rPr>
              <w:t>防火卷帘（有机填冲）：下料-冲压-折弯-焊接-打磨-喷塑-填料-装配-包装；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6"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792"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863"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6" w:type="dxa"/>
            <w:vMerge w:val="continue"/>
            <w:vAlign w:val="center"/>
          </w:tcPr>
          <w:p>
            <w:pPr>
              <w:spacing w:line="400" w:lineRule="exact"/>
              <w:rPr>
                <w:rFonts w:ascii="宋体" w:hAnsi="宋体"/>
                <w:b/>
                <w:color w:val="000000"/>
                <w:szCs w:val="21"/>
              </w:rPr>
            </w:pPr>
          </w:p>
        </w:tc>
        <w:tc>
          <w:tcPr>
            <w:tcW w:w="792" w:type="dxa"/>
            <w:vAlign w:val="center"/>
          </w:tcPr>
          <w:p>
            <w:pPr>
              <w:spacing w:line="400" w:lineRule="exact"/>
              <w:rPr>
                <w:rFonts w:ascii="宋体" w:hAnsi="宋体"/>
                <w:b/>
                <w:color w:val="000000"/>
                <w:szCs w:val="21"/>
              </w:rPr>
            </w:pPr>
            <w:r>
              <w:rPr>
                <w:rFonts w:ascii="宋体" w:hAnsi="宋体"/>
                <w:b/>
                <w:color w:val="000000"/>
                <w:szCs w:val="21"/>
              </w:rPr>
              <w:t>EMS</w:t>
            </w:r>
          </w:p>
        </w:tc>
        <w:tc>
          <w:tcPr>
            <w:tcW w:w="5863" w:type="dxa"/>
            <w:gridSpan w:val="4"/>
            <w:vAlign w:val="center"/>
          </w:tcPr>
          <w:p>
            <w:pPr>
              <w:spacing w:line="400" w:lineRule="exact"/>
              <w:rPr>
                <w:rFonts w:ascii="宋体" w:hAnsi="宋体"/>
                <w:b/>
                <w:color w:val="000000"/>
                <w:szCs w:val="21"/>
              </w:rPr>
            </w:pPr>
            <w:r>
              <w:rPr>
                <w:sz w:val="20"/>
              </w:rPr>
              <w:t>防火门、防火窗</w:t>
            </w:r>
            <w:r>
              <w:rPr>
                <w:rFonts w:hint="eastAsia"/>
                <w:sz w:val="20"/>
                <w:lang w:val="en-US" w:eastAsia="zh-CN"/>
              </w:rPr>
              <w:t>和防火卷帘</w:t>
            </w:r>
            <w:r>
              <w:rPr>
                <w:sz w:val="20"/>
              </w:rPr>
              <w:t>的设计、生产和销售所涉及场所的相关环境管理活动</w:t>
            </w:r>
          </w:p>
        </w:tc>
        <w:tc>
          <w:tcPr>
            <w:tcW w:w="2006" w:type="dxa"/>
            <w:gridSpan w:val="3"/>
            <w:vAlign w:val="center"/>
          </w:tcPr>
          <w:p>
            <w:pPr>
              <w:spacing w:line="240" w:lineRule="exact"/>
              <w:jc w:val="both"/>
              <w:rPr>
                <w:b/>
                <w:color w:val="000000"/>
                <w:szCs w:val="21"/>
              </w:rPr>
            </w:pPr>
            <w:r>
              <w:rPr>
                <w:b/>
                <w:color w:val="000000"/>
                <w:szCs w:val="21"/>
              </w:rPr>
              <w:t>E:17.06.02</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6" w:type="dxa"/>
            <w:vMerge w:val="continue"/>
            <w:vAlign w:val="center"/>
          </w:tcPr>
          <w:p>
            <w:pPr>
              <w:spacing w:line="400" w:lineRule="exact"/>
              <w:rPr>
                <w:rFonts w:ascii="宋体" w:hAnsi="宋体"/>
                <w:b/>
                <w:color w:val="000000"/>
                <w:szCs w:val="21"/>
              </w:rPr>
            </w:pPr>
          </w:p>
        </w:tc>
        <w:tc>
          <w:tcPr>
            <w:tcW w:w="792" w:type="dxa"/>
            <w:vAlign w:val="center"/>
          </w:tcPr>
          <w:p>
            <w:pPr>
              <w:spacing w:line="400" w:lineRule="exact"/>
              <w:rPr>
                <w:rFonts w:ascii="宋体" w:hAnsi="宋体"/>
                <w:b/>
                <w:color w:val="000000"/>
                <w:szCs w:val="21"/>
              </w:rPr>
            </w:pPr>
            <w:r>
              <w:rPr>
                <w:rFonts w:ascii="宋体" w:hAnsi="宋体"/>
                <w:b/>
                <w:color w:val="000000"/>
                <w:szCs w:val="21"/>
              </w:rPr>
              <w:t>OHSMS</w:t>
            </w:r>
          </w:p>
        </w:tc>
        <w:tc>
          <w:tcPr>
            <w:tcW w:w="5863" w:type="dxa"/>
            <w:gridSpan w:val="4"/>
            <w:vAlign w:val="center"/>
          </w:tcPr>
          <w:p>
            <w:pPr>
              <w:spacing w:line="400" w:lineRule="exact"/>
              <w:rPr>
                <w:rFonts w:ascii="宋体" w:hAnsi="宋体"/>
                <w:b/>
                <w:color w:val="000000"/>
                <w:szCs w:val="21"/>
              </w:rPr>
            </w:pPr>
            <w:r>
              <w:rPr>
                <w:sz w:val="20"/>
              </w:rPr>
              <w:t>防火门、防火窗</w:t>
            </w:r>
            <w:r>
              <w:rPr>
                <w:rFonts w:hint="eastAsia"/>
                <w:sz w:val="20"/>
                <w:lang w:val="en-US" w:eastAsia="zh-CN"/>
              </w:rPr>
              <w:t>和防火卷帘</w:t>
            </w:r>
            <w:r>
              <w:rPr>
                <w:sz w:val="20"/>
              </w:rPr>
              <w:t>的设计、生产和销售所涉及场所的相关职业健康安全管理活动</w:t>
            </w:r>
          </w:p>
        </w:tc>
        <w:tc>
          <w:tcPr>
            <w:tcW w:w="2006" w:type="dxa"/>
            <w:gridSpan w:val="3"/>
            <w:vAlign w:val="center"/>
          </w:tcPr>
          <w:p>
            <w:pPr>
              <w:spacing w:line="400" w:lineRule="exact"/>
              <w:rPr>
                <w:rFonts w:ascii="宋体" w:hAnsi="宋体"/>
                <w:b/>
                <w:color w:val="000000"/>
                <w:szCs w:val="21"/>
              </w:rPr>
            </w:pPr>
            <w:r>
              <w:rPr>
                <w:b/>
                <w:color w:val="000000"/>
                <w:szCs w:val="21"/>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58"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5863"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58" w:type="dxa"/>
            <w:gridSpan w:val="2"/>
            <w:vMerge w:val="continue"/>
          </w:tcPr>
          <w:p>
            <w:pPr>
              <w:rPr>
                <w:rFonts w:ascii="宋体"/>
                <w:color w:val="000000"/>
                <w:spacing w:val="-10"/>
                <w:szCs w:val="21"/>
              </w:rPr>
            </w:pPr>
          </w:p>
        </w:tc>
        <w:tc>
          <w:tcPr>
            <w:tcW w:w="5863"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1858" w:type="dxa"/>
            <w:gridSpan w:val="2"/>
            <w:vMerge w:val="continue"/>
          </w:tcPr>
          <w:p>
            <w:pPr>
              <w:rPr>
                <w:rFonts w:ascii="宋体"/>
                <w:color w:val="000000"/>
                <w:szCs w:val="21"/>
              </w:rPr>
            </w:pPr>
          </w:p>
        </w:tc>
        <w:tc>
          <w:tcPr>
            <w:tcW w:w="7869"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58" w:type="dxa"/>
            <w:gridSpan w:val="2"/>
            <w:vMerge w:val="continue"/>
            <w:vAlign w:val="center"/>
          </w:tcPr>
          <w:p>
            <w:pPr>
              <w:rPr>
                <w:rFonts w:ascii="宋体"/>
                <w:color w:val="000000"/>
                <w:szCs w:val="21"/>
              </w:rPr>
            </w:pPr>
          </w:p>
        </w:tc>
        <w:tc>
          <w:tcPr>
            <w:tcW w:w="7869"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56"/>
        <w:gridCol w:w="1838"/>
        <w:gridCol w:w="694"/>
        <w:gridCol w:w="2680"/>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108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5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838"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9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8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087" w:type="dxa"/>
            <w:vAlign w:val="center"/>
          </w:tcPr>
          <w:p>
            <w:pPr>
              <w:spacing w:before="40" w:after="40"/>
              <w:rPr>
                <w:rFonts w:eastAsia="黑体"/>
                <w:szCs w:val="21"/>
                <w:lang w:eastAsia="ja-JP"/>
              </w:rPr>
            </w:pPr>
            <w:r>
              <w:rPr>
                <w:rFonts w:eastAsia="黑体"/>
                <w:szCs w:val="21"/>
                <w:lang w:eastAsia="ja-JP"/>
              </w:rPr>
              <w:t>01</w:t>
            </w:r>
          </w:p>
        </w:tc>
        <w:tc>
          <w:tcPr>
            <w:tcW w:w="2256" w:type="dxa"/>
          </w:tcPr>
          <w:p>
            <w:pPr>
              <w:spacing w:before="40" w:after="40"/>
              <w:rPr>
                <w:rFonts w:eastAsia="黑体"/>
                <w:szCs w:val="21"/>
                <w:lang w:val="de-DE" w:eastAsia="ja-JP"/>
              </w:rPr>
            </w:pPr>
            <w:r>
              <w:rPr>
                <w:rFonts w:ascii="宋体"/>
                <w:b/>
                <w:color w:val="000000"/>
                <w:szCs w:val="21"/>
              </w:rPr>
              <w:t>浙江省杭州市富阳区大源镇蒋家村</w:t>
            </w:r>
          </w:p>
        </w:tc>
        <w:tc>
          <w:tcPr>
            <w:tcW w:w="1838" w:type="dxa"/>
          </w:tcPr>
          <w:p>
            <w:pPr>
              <w:spacing w:before="40" w:after="40"/>
              <w:rPr>
                <w:rFonts w:eastAsia="黑体"/>
                <w:szCs w:val="21"/>
                <w:lang w:val="de-DE" w:eastAsia="ja-JP"/>
              </w:rPr>
            </w:pPr>
            <w:r>
              <w:rPr>
                <w:rFonts w:ascii="宋体"/>
                <w:b/>
                <w:color w:val="000000"/>
                <w:szCs w:val="21"/>
              </w:rPr>
              <w:t>浙江省杭州市富阳区大源镇蒋家村</w:t>
            </w:r>
          </w:p>
        </w:tc>
        <w:tc>
          <w:tcPr>
            <w:tcW w:w="694" w:type="dxa"/>
            <w:vAlign w:val="center"/>
          </w:tcPr>
          <w:p>
            <w:pPr>
              <w:spacing w:before="40" w:after="40"/>
              <w:rPr>
                <w:rFonts w:hint="default" w:eastAsia="黑体"/>
                <w:szCs w:val="21"/>
                <w:lang w:val="en-US" w:eastAsia="zh-CN"/>
              </w:rPr>
            </w:pPr>
            <w:r>
              <w:rPr>
                <w:rFonts w:hint="eastAsia" w:eastAsia="黑体"/>
                <w:szCs w:val="21"/>
                <w:lang w:val="en-US" w:eastAsia="zh-CN"/>
              </w:rPr>
              <w:t>46</w:t>
            </w:r>
          </w:p>
        </w:tc>
        <w:tc>
          <w:tcPr>
            <w:tcW w:w="2680" w:type="dxa"/>
            <w:vAlign w:val="center"/>
          </w:tcPr>
          <w:p>
            <w:pPr>
              <w:pStyle w:val="19"/>
              <w:rPr>
                <w:rFonts w:eastAsia="黑体" w:cs="Arial"/>
                <w:sz w:val="21"/>
                <w:szCs w:val="21"/>
                <w:lang w:val="en-US" w:eastAsia="ja-JP"/>
              </w:rPr>
            </w:pPr>
            <w:r>
              <w:rPr>
                <w:sz w:val="20"/>
              </w:rPr>
              <w:t>防火门、防火窗</w:t>
            </w:r>
            <w:r>
              <w:rPr>
                <w:rFonts w:hint="eastAsia"/>
                <w:sz w:val="20"/>
                <w:lang w:val="en-US" w:eastAsia="zh-CN"/>
              </w:rPr>
              <w:t>和防火卷帘</w:t>
            </w:r>
          </w:p>
        </w:tc>
        <w:tc>
          <w:tcPr>
            <w:tcW w:w="669" w:type="dxa"/>
            <w:vAlign w:val="center"/>
          </w:tcPr>
          <w:p>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default" w:ascii="宋体"/>
                <w:color w:val="000000"/>
                <w:sz w:val="21"/>
                <w:szCs w:val="21"/>
                <w:lang w:val="en-US" w:eastAsia="zh-CN"/>
              </w:rPr>
            </w:pPr>
            <w:r>
              <w:rPr>
                <w:rFonts w:hint="eastAsia" w:ascii="宋体"/>
                <w:color w:val="000000"/>
                <w:sz w:val="21"/>
                <w:szCs w:val="21"/>
                <w:lang w:val="en-US" w:eastAsia="zh-CN"/>
              </w:rPr>
              <w:t>是</w:t>
            </w:r>
          </w:p>
        </w:tc>
        <w:tc>
          <w:tcPr>
            <w:tcW w:w="2700" w:type="dxa"/>
            <w:gridSpan w:val="2"/>
            <w:shd w:val="clear" w:color="auto" w:fill="auto"/>
          </w:tcPr>
          <w:p>
            <w:pPr>
              <w:rPr>
                <w:rFonts w:ascii="宋体" w:hAnsi="宋体"/>
                <w:color w:val="000000"/>
                <w:szCs w:val="21"/>
              </w:rPr>
            </w:pP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2700" w:type="dxa"/>
            <w:gridSpan w:val="2"/>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提供变更证明；</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2700" w:type="dxa"/>
            <w:gridSpan w:val="2"/>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zCs w:val="21"/>
                <w:lang w:val="en-US" w:eastAsia="zh-CN"/>
              </w:rPr>
              <w:t>提供变更证明；</w:t>
            </w:r>
            <w:r>
              <w:rPr>
                <w:rFonts w:hint="eastAsia" w:ascii="宋体" w:hAnsi="宋体"/>
                <w:color w:val="000000"/>
                <w:szCs w:val="21"/>
              </w:rPr>
              <w:t xml:space="preserve">  </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2-3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2021年8月10日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52"/>
            </w:r>
            <w:r>
              <w:rPr>
                <w:rFonts w:hint="eastAsia" w:ascii="宋体"/>
                <w:b/>
                <w:color w:val="000000"/>
                <w:szCs w:val="21"/>
              </w:rPr>
              <w:t>按审核方案执行</w:t>
            </w:r>
            <w:r>
              <w:rPr>
                <w:rFonts w:hint="eastAsia" w:ascii="宋体"/>
                <w:b/>
                <w:color w:val="000000"/>
                <w:szCs w:val="21"/>
                <w:lang w:eastAsia="zh-CN"/>
              </w:rPr>
              <w:t>，</w:t>
            </w:r>
            <w:r>
              <w:rPr>
                <w:rFonts w:hint="eastAsia" w:ascii="宋体"/>
                <w:b/>
                <w:color w:val="000000"/>
                <w:szCs w:val="21"/>
                <w:lang w:val="en-US" w:eastAsia="zh-CN"/>
              </w:rPr>
              <w:t>范围增加防火卷帘，但不影响专业分类；可按审核方案执行。</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8" w:name="二阶段审核日期"/>
            <w:r>
              <w:rPr>
                <w:rFonts w:hint="eastAsia" w:ascii="宋体"/>
                <w:b/>
                <w:color w:val="000000"/>
                <w:szCs w:val="21"/>
                <w:u w:val="single"/>
              </w:rPr>
              <w:t>2021-08-2</w:t>
            </w:r>
            <w:bookmarkEnd w:id="28"/>
            <w:r>
              <w:rPr>
                <w:rFonts w:hint="eastAsia" w:ascii="宋体"/>
                <w:b/>
                <w:color w:val="000000"/>
                <w:szCs w:val="21"/>
                <w:u w:val="single"/>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D7D7D7" w:themeFill="background1" w:themeFillShade="D8"/>
          </w:tcPr>
          <w:p>
            <w:pPr>
              <w:spacing w:line="280" w:lineRule="exact"/>
              <w:rPr>
                <w:rFonts w:hint="eastAsia" w:ascii="宋体" w:hAnsi="宋体" w:eastAsia="宋体"/>
                <w:b/>
                <w:color w:val="000000"/>
                <w:spacing w:val="-10"/>
                <w:szCs w:val="21"/>
                <w:lang w:eastAsia="zh-CN"/>
              </w:rPr>
            </w:pPr>
            <w:r>
              <w:rPr>
                <w:rFonts w:hint="eastAsia" w:ascii="宋体" w:hAnsi="宋体"/>
                <w:b/>
                <w:color w:val="000000"/>
                <w:spacing w:val="-10"/>
                <w:szCs w:val="21"/>
                <w:lang w:val="en-US" w:eastAsia="zh-CN"/>
              </w:rPr>
              <w:t xml:space="preserve"> </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rPr>
                <w:sz w:val="20"/>
              </w:rPr>
              <w:t>E：防火门、防火窗</w:t>
            </w:r>
            <w:r>
              <w:rPr>
                <w:rFonts w:hint="eastAsia"/>
                <w:sz w:val="20"/>
                <w:lang w:val="en-US" w:eastAsia="zh-CN"/>
              </w:rPr>
              <w:t>和防火卷帘</w:t>
            </w:r>
            <w:r>
              <w:rPr>
                <w:sz w:val="20"/>
              </w:rPr>
              <w:t>的设计、生产和销售所涉及场所的相关环境管理活动</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before="62" w:beforeLines="20"/>
              <w:rPr>
                <w:rFonts w:ascii="宋体" w:hAnsi="宋体"/>
                <w:b/>
                <w:color w:val="000000"/>
                <w:szCs w:val="21"/>
              </w:rPr>
            </w:pPr>
            <w:r>
              <w:rPr>
                <w:sz w:val="20"/>
              </w:rPr>
              <w:t>O：防火门、防火窗</w:t>
            </w:r>
            <w:r>
              <w:rPr>
                <w:rFonts w:hint="eastAsia"/>
                <w:sz w:val="20"/>
                <w:lang w:val="en-US" w:eastAsia="zh-CN"/>
              </w:rPr>
              <w:t>和防火卷帘</w:t>
            </w:r>
            <w:r>
              <w:rPr>
                <w:sz w:val="20"/>
              </w:rPr>
              <w:t>的设计、生产和销售所涉及场所的相关职业健康安全管理活动</w:t>
            </w: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0288" behindDoc="1" locked="0" layoutInCell="1" allowOverlap="1">
            <wp:simplePos x="0" y="0"/>
            <wp:positionH relativeFrom="column">
              <wp:posOffset>4377055</wp:posOffset>
            </wp:positionH>
            <wp:positionV relativeFrom="paragraph">
              <wp:posOffset>202565</wp:posOffset>
            </wp:positionV>
            <wp:extent cx="822960" cy="407035"/>
            <wp:effectExtent l="0" t="0" r="0" b="4445"/>
            <wp:wrapNone/>
            <wp:docPr id="4" name="图片 4"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央央"/>
                    <pic:cNvPicPr>
                      <a:picLocks noChangeAspect="1"/>
                    </pic:cNvPicPr>
                  </pic:nvPicPr>
                  <pic:blipFill>
                    <a:blip r:embed="rId6"/>
                    <a:stretch>
                      <a:fillRect/>
                    </a:stretch>
                  </pic:blipFill>
                  <pic:spPr>
                    <a:xfrm>
                      <a:off x="0" y="0"/>
                      <a:ext cx="822960" cy="407035"/>
                    </a:xfrm>
                    <a:prstGeom prst="rect">
                      <a:avLst/>
                    </a:prstGeom>
                  </pic:spPr>
                </pic:pic>
              </a:graphicData>
            </a:graphic>
          </wp:anchor>
        </w:drawing>
      </w:r>
      <w:r>
        <w:rPr>
          <w:rFonts w:ascii="宋体" w:hAnsi="宋体"/>
          <w:b/>
          <w:color w:val="000000"/>
          <w:szCs w:val="21"/>
        </w:rPr>
        <w:drawing>
          <wp:anchor distT="0" distB="0" distL="114300" distR="114300" simplePos="0" relativeHeight="251659264" behindDoc="1" locked="0" layoutInCell="1" allowOverlap="1">
            <wp:simplePos x="0" y="0"/>
            <wp:positionH relativeFrom="column">
              <wp:posOffset>1790700</wp:posOffset>
            </wp:positionH>
            <wp:positionV relativeFrom="paragraph">
              <wp:posOffset>231775</wp:posOffset>
            </wp:positionV>
            <wp:extent cx="655320" cy="473710"/>
            <wp:effectExtent l="0" t="0" r="0" b="1397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7">
                      <a:lum bright="-36000"/>
                    </a:blip>
                    <a:stretch>
                      <a:fillRect/>
                    </a:stretch>
                  </pic:blipFill>
                  <pic:spPr>
                    <a:xfrm>
                      <a:off x="0" y="0"/>
                      <a:ext cx="655320" cy="473710"/>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2021-8-28</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eastAsia="隶书"/>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林兵</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bookmarkStart w:id="29" w:name="_GoBack"/>
            <w:bookmarkEnd w:id="29"/>
            <w:r>
              <w:rPr>
                <w:rFonts w:hint="eastAsia"/>
                <w:b/>
                <w:color w:val="000000"/>
                <w:spacing w:val="-10"/>
                <w:szCs w:val="21"/>
              </w:rPr>
              <w:sym w:font="Wingdings 2" w:char="0052"/>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9A0620D"/>
    <w:rsid w:val="23154147"/>
    <w:rsid w:val="2FD84F35"/>
    <w:rsid w:val="602617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2021-09-01T07:38:40Z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2052-11.1.0.10503</vt:lpwstr>
  </property>
</Properties>
</file>