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A9" w:rsidRDefault="00A26CBF">
      <w:pPr>
        <w:spacing w:line="480" w:lineRule="exact"/>
        <w:jc w:val="center"/>
        <w:rPr>
          <w:rFonts w:asciiTheme="minorEastAsia" w:eastAsiaTheme="minorEastAsia" w:hAnsiTheme="minorEastAsia"/>
          <w:b/>
          <w:bCs/>
          <w:color w:val="000000"/>
          <w:sz w:val="36"/>
          <w:szCs w:val="36"/>
        </w:rPr>
      </w:pPr>
      <w:r>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710EA9">
        <w:trPr>
          <w:trHeight w:val="515"/>
        </w:trPr>
        <w:tc>
          <w:tcPr>
            <w:tcW w:w="1707" w:type="dxa"/>
            <w:vMerge w:val="restart"/>
            <w:vAlign w:val="center"/>
          </w:tcPr>
          <w:p w:rsidR="00710EA9" w:rsidRDefault="00A26CBF">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710EA9" w:rsidRDefault="00A26CBF">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019" w:type="dxa"/>
            <w:vMerge w:val="restart"/>
            <w:vAlign w:val="center"/>
          </w:tcPr>
          <w:p w:rsidR="00710EA9" w:rsidRDefault="00A26CBF">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710EA9" w:rsidRDefault="00A26CBF">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1223" w:type="dxa"/>
            <w:vAlign w:val="center"/>
          </w:tcPr>
          <w:p w:rsidR="00710EA9" w:rsidRDefault="00A26CBF">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w:t>
            </w:r>
            <w:r>
              <w:rPr>
                <w:rFonts w:asciiTheme="minorEastAsia" w:eastAsiaTheme="minorEastAsia" w:hAnsiTheme="minorEastAsia" w:cs="宋体" w:hint="eastAsia"/>
                <w:bCs/>
                <w:sz w:val="24"/>
                <w:szCs w:val="24"/>
              </w:rPr>
              <w:t>管理层</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主管领导：</w:t>
            </w:r>
            <w:r>
              <w:rPr>
                <w:rFonts w:asciiTheme="minorEastAsia" w:eastAsiaTheme="minorEastAsia" w:hAnsiTheme="minorEastAsia" w:cs="宋体" w:hint="eastAsia"/>
                <w:sz w:val="24"/>
                <w:szCs w:val="24"/>
              </w:rPr>
              <w:t>胡建英</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陪同人员：</w:t>
            </w:r>
            <w:r>
              <w:rPr>
                <w:rFonts w:asciiTheme="minorEastAsia" w:eastAsiaTheme="minorEastAsia" w:hAnsiTheme="minorEastAsia" w:cs="宋体" w:hint="eastAsia"/>
                <w:sz w:val="24"/>
                <w:szCs w:val="24"/>
              </w:rPr>
              <w:t>崔国强</w:t>
            </w:r>
            <w:r>
              <w:rPr>
                <w:rFonts w:asciiTheme="minorEastAsia" w:eastAsiaTheme="minorEastAsia" w:hAnsiTheme="minorEastAsia" w:cs="宋体"/>
                <w:sz w:val="24"/>
                <w:szCs w:val="24"/>
              </w:rPr>
              <w:t xml:space="preserve"> </w:t>
            </w:r>
          </w:p>
        </w:tc>
        <w:tc>
          <w:tcPr>
            <w:tcW w:w="760" w:type="dxa"/>
            <w:vMerge w:val="restart"/>
            <w:vAlign w:val="center"/>
          </w:tcPr>
          <w:p w:rsidR="00710EA9" w:rsidRDefault="00A26CB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判定</w:t>
            </w:r>
          </w:p>
        </w:tc>
      </w:tr>
      <w:tr w:rsidR="00710EA9">
        <w:trPr>
          <w:trHeight w:val="403"/>
        </w:trPr>
        <w:tc>
          <w:tcPr>
            <w:tcW w:w="1707" w:type="dxa"/>
            <w:vMerge/>
            <w:vAlign w:val="center"/>
          </w:tcPr>
          <w:p w:rsidR="00710EA9" w:rsidRDefault="00710EA9">
            <w:pPr>
              <w:spacing w:line="320" w:lineRule="exact"/>
              <w:rPr>
                <w:rFonts w:asciiTheme="minorEastAsia" w:eastAsiaTheme="minorEastAsia" w:hAnsiTheme="minorEastAsia" w:cs="宋体"/>
                <w:sz w:val="24"/>
                <w:szCs w:val="24"/>
              </w:rPr>
            </w:pPr>
          </w:p>
        </w:tc>
        <w:tc>
          <w:tcPr>
            <w:tcW w:w="1019" w:type="dxa"/>
            <w:vMerge/>
            <w:vAlign w:val="center"/>
          </w:tcPr>
          <w:p w:rsidR="00710EA9" w:rsidRDefault="00710EA9">
            <w:pPr>
              <w:spacing w:line="320" w:lineRule="exact"/>
              <w:rPr>
                <w:rFonts w:asciiTheme="minorEastAsia" w:eastAsiaTheme="minorEastAsia" w:hAnsiTheme="minorEastAsia" w:cs="宋体"/>
                <w:sz w:val="24"/>
                <w:szCs w:val="24"/>
              </w:rPr>
            </w:pPr>
          </w:p>
        </w:tc>
        <w:tc>
          <w:tcPr>
            <w:tcW w:w="11223" w:type="dxa"/>
            <w:vAlign w:val="center"/>
          </w:tcPr>
          <w:p w:rsidR="00710EA9" w:rsidRDefault="00A26CBF">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w:t>
            </w:r>
            <w:r>
              <w:rPr>
                <w:rFonts w:ascii="宋体" w:hAnsi="宋体" w:cs="Arial" w:hint="eastAsia"/>
                <w:spacing w:val="-6"/>
                <w:szCs w:val="21"/>
              </w:rPr>
              <w:t>强兴</w:t>
            </w:r>
            <w:r>
              <w:rPr>
                <w:rFonts w:ascii="宋体" w:hAnsi="宋体" w:cs="Arial" w:hint="eastAsia"/>
                <w:spacing w:val="-6"/>
                <w:szCs w:val="21"/>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2021.</w:t>
            </w: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17</w:t>
            </w:r>
          </w:p>
        </w:tc>
        <w:tc>
          <w:tcPr>
            <w:tcW w:w="760" w:type="dxa"/>
            <w:vMerge/>
          </w:tcPr>
          <w:p w:rsidR="00710EA9" w:rsidRDefault="00710EA9">
            <w:pPr>
              <w:spacing w:line="320" w:lineRule="exact"/>
              <w:rPr>
                <w:rFonts w:asciiTheme="minorEastAsia" w:eastAsiaTheme="minorEastAsia" w:hAnsiTheme="minorEastAsia" w:cs="宋体"/>
                <w:szCs w:val="21"/>
              </w:rPr>
            </w:pPr>
          </w:p>
        </w:tc>
      </w:tr>
      <w:tr w:rsidR="00710EA9">
        <w:trPr>
          <w:trHeight w:val="516"/>
        </w:trPr>
        <w:tc>
          <w:tcPr>
            <w:tcW w:w="1707" w:type="dxa"/>
            <w:vMerge/>
            <w:vAlign w:val="center"/>
          </w:tcPr>
          <w:p w:rsidR="00710EA9" w:rsidRDefault="00710EA9">
            <w:pPr>
              <w:spacing w:line="320" w:lineRule="exact"/>
              <w:rPr>
                <w:rFonts w:asciiTheme="minorEastAsia" w:eastAsiaTheme="minorEastAsia" w:hAnsiTheme="minorEastAsia" w:cs="宋体"/>
                <w:sz w:val="24"/>
                <w:szCs w:val="24"/>
              </w:rPr>
            </w:pPr>
          </w:p>
        </w:tc>
        <w:tc>
          <w:tcPr>
            <w:tcW w:w="1019" w:type="dxa"/>
            <w:vMerge/>
            <w:vAlign w:val="center"/>
          </w:tcPr>
          <w:p w:rsidR="00710EA9" w:rsidRDefault="00710EA9">
            <w:pPr>
              <w:spacing w:line="320" w:lineRule="exact"/>
              <w:rPr>
                <w:rFonts w:asciiTheme="minorEastAsia" w:eastAsiaTheme="minorEastAsia" w:hAnsiTheme="minorEastAsia" w:cs="宋体"/>
                <w:sz w:val="24"/>
                <w:szCs w:val="24"/>
              </w:rPr>
            </w:pPr>
          </w:p>
        </w:tc>
        <w:tc>
          <w:tcPr>
            <w:tcW w:w="11223" w:type="dxa"/>
            <w:vAlign w:val="center"/>
          </w:tcPr>
          <w:p w:rsidR="00710EA9" w:rsidRDefault="00A26CBF">
            <w:pPr>
              <w:adjustRightInd w:val="0"/>
              <w:snapToGrid w:val="0"/>
              <w:ind w:rightChars="50" w:right="105"/>
              <w:jc w:val="left"/>
              <w:textAlignment w:val="baseline"/>
              <w:rPr>
                <w:rFonts w:asciiTheme="minorEastAsia" w:eastAsiaTheme="minorEastAsia" w:hAnsiTheme="minorEastAsia" w:cs="宋体"/>
                <w:sz w:val="24"/>
                <w:szCs w:val="24"/>
              </w:rPr>
            </w:pPr>
            <w:r>
              <w:rPr>
                <w:rFonts w:asciiTheme="minorEastAsia" w:eastAsiaTheme="minorEastAsia" w:hAnsiTheme="minorEastAsia" w:hint="eastAsia"/>
                <w:color w:val="000000"/>
                <w:szCs w:val="21"/>
              </w:rPr>
              <w:t>涉及标准条款：</w:t>
            </w:r>
            <w:r>
              <w:rPr>
                <w:rFonts w:ascii="宋体" w:hAnsi="宋体" w:cs="Arial" w:hint="eastAsia"/>
                <w:spacing w:val="-6"/>
                <w:szCs w:val="21"/>
              </w:rPr>
              <w:t>QE:4.1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Q</w:t>
            </w:r>
            <w:r>
              <w:rPr>
                <w:rFonts w:ascii="宋体" w:hAnsi="宋体" w:cs="Arial" w:hint="eastAsia"/>
                <w:szCs w:val="21"/>
              </w:rPr>
              <w:t>9.1</w:t>
            </w:r>
            <w:r>
              <w:rPr>
                <w:rFonts w:ascii="宋体" w:hAnsi="宋体" w:cs="Arial" w:hint="eastAsia"/>
                <w:szCs w:val="21"/>
              </w:rPr>
              <w:t>总则</w:t>
            </w:r>
            <w:r>
              <w:rPr>
                <w:rFonts w:ascii="宋体" w:hAnsi="宋体" w:cs="Arial" w:hint="eastAsia"/>
                <w:szCs w:val="21"/>
              </w:rPr>
              <w:t>、</w:t>
            </w:r>
            <w:r>
              <w:rPr>
                <w:rFonts w:ascii="宋体" w:hAnsi="宋体" w:cs="Arial" w:hint="eastAsia"/>
                <w:szCs w:val="21"/>
              </w:rPr>
              <w:t>Q</w:t>
            </w:r>
            <w:r>
              <w:rPr>
                <w:rFonts w:ascii="宋体" w:hAnsi="宋体" w:cs="Arial" w:hint="eastAsia"/>
                <w:szCs w:val="21"/>
              </w:rPr>
              <w:t>9.1.</w:t>
            </w:r>
            <w:r>
              <w:rPr>
                <w:rFonts w:ascii="宋体" w:hAnsi="宋体" w:cs="Arial" w:hint="eastAsia"/>
                <w:szCs w:val="21"/>
              </w:rPr>
              <w:t>3</w:t>
            </w:r>
            <w:r>
              <w:rPr>
                <w:rFonts w:ascii="宋体" w:hAnsi="宋体" w:cs="Arial" w:hint="eastAsia"/>
                <w:szCs w:val="21"/>
              </w:rPr>
              <w:t>分析与评价</w:t>
            </w:r>
            <w:r>
              <w:rPr>
                <w:rFonts w:ascii="宋体" w:hAnsi="宋体" w:hint="eastAsia"/>
                <w:szCs w:val="21"/>
              </w:rPr>
              <w:t>、</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tc>
        <w:tc>
          <w:tcPr>
            <w:tcW w:w="760" w:type="dxa"/>
            <w:vMerge/>
          </w:tcPr>
          <w:p w:rsidR="00710EA9" w:rsidRDefault="00710EA9">
            <w:pPr>
              <w:spacing w:line="320" w:lineRule="exact"/>
              <w:rPr>
                <w:rFonts w:asciiTheme="minorEastAsia" w:eastAsiaTheme="minorEastAsia" w:hAnsiTheme="minorEastAsia" w:cs="宋体"/>
                <w:szCs w:val="21"/>
              </w:rPr>
            </w:pPr>
          </w:p>
        </w:tc>
      </w:tr>
      <w:tr w:rsidR="00710EA9">
        <w:trPr>
          <w:trHeight w:val="4460"/>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理解组织及其环境</w:t>
            </w:r>
          </w:p>
          <w:p w:rsidR="00710EA9" w:rsidRDefault="00710EA9">
            <w:pPr>
              <w:spacing w:line="280" w:lineRule="exact"/>
              <w:rPr>
                <w:rFonts w:asciiTheme="minorEastAsia" w:eastAsiaTheme="minorEastAsia" w:hAnsiTheme="minorEastAsia" w:cs="宋体"/>
                <w:szCs w:val="21"/>
              </w:rPr>
            </w:pPr>
          </w:p>
          <w:p w:rsidR="00710EA9" w:rsidRDefault="00710EA9">
            <w:pPr>
              <w:spacing w:line="280" w:lineRule="exact"/>
              <w:rPr>
                <w:rFonts w:asciiTheme="minorEastAsia" w:eastAsiaTheme="minorEastAsia" w:hAnsiTheme="minorEastAsia" w:cs="宋体"/>
                <w:sz w:val="24"/>
                <w:szCs w:val="24"/>
              </w:rPr>
            </w:pPr>
          </w:p>
        </w:tc>
        <w:tc>
          <w:tcPr>
            <w:tcW w:w="1019"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4.1</w:t>
            </w:r>
          </w:p>
          <w:p w:rsidR="00710EA9" w:rsidRDefault="00710EA9">
            <w:pPr>
              <w:spacing w:line="280" w:lineRule="exact"/>
              <w:rPr>
                <w:rFonts w:asciiTheme="minorEastAsia" w:eastAsiaTheme="minorEastAsia" w:hAnsiTheme="minorEastAsia" w:cs="宋体"/>
                <w:sz w:val="24"/>
                <w:szCs w:val="24"/>
              </w:rPr>
            </w:pPr>
          </w:p>
        </w:tc>
        <w:tc>
          <w:tcPr>
            <w:tcW w:w="11223" w:type="dxa"/>
            <w:vAlign w:val="center"/>
          </w:tcPr>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公司高层领导，总经理：</w:t>
            </w:r>
            <w:r>
              <w:rPr>
                <w:rFonts w:asciiTheme="minorEastAsia" w:eastAsiaTheme="minorEastAsia" w:hAnsiTheme="minorEastAsia" w:cs="宋体" w:hint="eastAsia"/>
                <w:szCs w:val="21"/>
              </w:rPr>
              <w:t>胡建英</w:t>
            </w:r>
            <w:r>
              <w:rPr>
                <w:rFonts w:asciiTheme="minorEastAsia" w:eastAsiaTheme="minorEastAsia" w:hAnsiTheme="minorEastAsia" w:cs="宋体" w:hint="eastAsia"/>
                <w:color w:val="FF0000"/>
                <w:szCs w:val="21"/>
              </w:rPr>
              <w:t xml:space="preserve"> </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管者代表：</w:t>
            </w:r>
            <w:r>
              <w:rPr>
                <w:rFonts w:asciiTheme="minorEastAsia" w:eastAsiaTheme="minorEastAsia" w:hAnsiTheme="minorEastAsia" w:cs="宋体" w:hint="eastAsia"/>
                <w:szCs w:val="21"/>
              </w:rPr>
              <w:t>崔国强</w:t>
            </w:r>
            <w:r>
              <w:rPr>
                <w:rFonts w:asciiTheme="minorEastAsia" w:eastAsiaTheme="minorEastAsia" w:hAnsiTheme="minorEastAsia" w:cs="宋体" w:hint="eastAsia"/>
                <w:szCs w:val="21"/>
              </w:rPr>
              <w:t>。</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提供营业执照在有效期内，经营地址与审</w:t>
            </w:r>
            <w:r>
              <w:rPr>
                <w:rFonts w:asciiTheme="minorEastAsia" w:eastAsiaTheme="minorEastAsia" w:hAnsiTheme="minorEastAsia" w:cs="宋体" w:hint="eastAsia"/>
                <w:szCs w:val="21"/>
              </w:rPr>
              <w:t>核</w:t>
            </w:r>
            <w:r>
              <w:rPr>
                <w:rFonts w:asciiTheme="minorEastAsia" w:eastAsiaTheme="minorEastAsia" w:hAnsiTheme="minorEastAsia" w:cs="宋体" w:hint="eastAsia"/>
                <w:szCs w:val="21"/>
              </w:rPr>
              <w:t>计划和实际一致，包含认证范围，</w:t>
            </w:r>
            <w:r>
              <w:rPr>
                <w:rFonts w:asciiTheme="minorEastAsia" w:eastAsiaTheme="minorEastAsia" w:hAnsiTheme="minorEastAsia" w:cs="宋体" w:hint="eastAsia"/>
                <w:szCs w:val="21"/>
              </w:rPr>
              <w:t>营业期限：</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日</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长期</w:t>
            </w:r>
            <w:r>
              <w:rPr>
                <w:rFonts w:asciiTheme="minorEastAsia" w:eastAsiaTheme="minorEastAsia" w:hAnsiTheme="minorEastAsia" w:cs="宋体" w:hint="eastAsia"/>
                <w:szCs w:val="21"/>
              </w:rPr>
              <w:t>。</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认证范围确定为：</w:t>
            </w:r>
          </w:p>
          <w:p w:rsidR="00710EA9" w:rsidRDefault="00A26CBF">
            <w:pPr>
              <w:ind w:firstLineChars="200" w:firstLine="400"/>
              <w:rPr>
                <w:sz w:val="20"/>
              </w:rPr>
            </w:pPr>
            <w:bookmarkStart w:id="0" w:name="审核范围"/>
            <w:r>
              <w:rPr>
                <w:sz w:val="20"/>
              </w:rPr>
              <w:t>Q</w:t>
            </w:r>
            <w:r>
              <w:rPr>
                <w:sz w:val="20"/>
              </w:rPr>
              <w:t>：锁具、铅封、标示牌、防鸟设备、安全绳、脚撑、铁附件、避雷器、电能计量箱（配电板）、电缆保护管、绝缘护套、护罩、拉线护套、绝缘子、</w:t>
            </w:r>
            <w:r>
              <w:rPr>
                <w:sz w:val="20"/>
              </w:rPr>
              <w:t>LED</w:t>
            </w:r>
            <w:r>
              <w:rPr>
                <w:sz w:val="20"/>
              </w:rPr>
              <w:t>显示屏、文件柜、密集架、办公桌椅、安全帽、服装、太阳能板、路灯、健身器材、护栏、警示带、监控安防器材、电线电缆、仪器仪表、燃气管道配件的销售</w:t>
            </w:r>
          </w:p>
          <w:p w:rsidR="00710EA9" w:rsidRDefault="00A26CBF">
            <w:pPr>
              <w:ind w:firstLineChars="200" w:firstLine="400"/>
              <w:rPr>
                <w:sz w:val="20"/>
              </w:rPr>
            </w:pPr>
            <w:r>
              <w:rPr>
                <w:sz w:val="20"/>
              </w:rPr>
              <w:t>E</w:t>
            </w:r>
            <w:r>
              <w:rPr>
                <w:sz w:val="20"/>
              </w:rPr>
              <w:t>：锁具、铅封、标示牌、防鸟设备、安全绳、脚撑、铁附件、避雷器、电能计量箱（配电板）、电缆保护管、绝缘护套、护罩、拉线护套、绝缘子、</w:t>
            </w:r>
            <w:r>
              <w:rPr>
                <w:sz w:val="20"/>
              </w:rPr>
              <w:t>LED</w:t>
            </w:r>
            <w:r>
              <w:rPr>
                <w:sz w:val="20"/>
              </w:rPr>
              <w:t>显示屏、文件柜、密集架、办公桌椅、安全帽、服装、太阳能板、路灯、健身器材、护栏、警示带、监控安</w:t>
            </w:r>
            <w:r>
              <w:rPr>
                <w:sz w:val="20"/>
              </w:rPr>
              <w:t>防器材、电线电缆、仪器仪表、燃气管道配件的销售所涉及场所的相关环境管理活动</w:t>
            </w:r>
          </w:p>
          <w:p w:rsidR="00710EA9" w:rsidRDefault="00A26CBF">
            <w:pPr>
              <w:spacing w:line="280" w:lineRule="exact"/>
              <w:ind w:firstLineChars="200" w:firstLine="400"/>
              <w:rPr>
                <w:rFonts w:asciiTheme="minorEastAsia" w:eastAsiaTheme="minorEastAsia" w:hAnsiTheme="minorEastAsia" w:cs="宋体"/>
                <w:szCs w:val="21"/>
              </w:rPr>
            </w:pPr>
            <w:r>
              <w:rPr>
                <w:sz w:val="20"/>
              </w:rPr>
              <w:t>O</w:t>
            </w:r>
            <w:r>
              <w:rPr>
                <w:sz w:val="20"/>
              </w:rPr>
              <w:t>：锁具、铅封、标示牌、防鸟设备、安全绳、脚撑、铁附件、避雷器、电能计量箱（配电板）、电缆保护管、绝缘护套、护罩、拉线护套、绝缘子、</w:t>
            </w:r>
            <w:r>
              <w:rPr>
                <w:sz w:val="20"/>
              </w:rPr>
              <w:t>LED</w:t>
            </w:r>
            <w:r>
              <w:rPr>
                <w:sz w:val="20"/>
              </w:rPr>
              <w:t>显示屏、文件柜、密集架、办公桌椅、安全帽、服装、太阳能板、路灯、健身器材、护栏、警示带、监控安防器材、电线电缆、仪器仪表、燃气管道配件的销售所涉及场所的相关职业健康安全管理活动</w:t>
            </w:r>
            <w:bookmarkEnd w:id="0"/>
            <w:r>
              <w:rPr>
                <w:rFonts w:asciiTheme="minorEastAsia" w:eastAsiaTheme="minorEastAsia" w:hAnsiTheme="minorEastAsia" w:cs="宋体" w:hint="eastAsia"/>
                <w:szCs w:val="21"/>
              </w:rPr>
              <w:t>管理体系设置了管理层、</w:t>
            </w:r>
            <w:r>
              <w:rPr>
                <w:rFonts w:asciiTheme="minorEastAsia" w:eastAsiaTheme="minorEastAsia" w:hAnsiTheme="minorEastAsia" w:cs="宋体" w:hint="eastAsia"/>
                <w:szCs w:val="21"/>
              </w:rPr>
              <w:t>办公室</w:t>
            </w:r>
            <w:r>
              <w:rPr>
                <w:rFonts w:asciiTheme="minorEastAsia" w:eastAsiaTheme="minorEastAsia" w:hAnsiTheme="minorEastAsia" w:cs="宋体" w:hint="eastAsia"/>
                <w:szCs w:val="21"/>
              </w:rPr>
              <w:t>、</w:t>
            </w:r>
            <w:r w:rsidR="00154A96">
              <w:rPr>
                <w:rFonts w:asciiTheme="minorEastAsia" w:eastAsiaTheme="minorEastAsia" w:hAnsiTheme="minorEastAsia" w:cs="宋体" w:hint="eastAsia"/>
                <w:szCs w:val="21"/>
              </w:rPr>
              <w:t>供销部</w:t>
            </w:r>
            <w:r>
              <w:rPr>
                <w:rFonts w:asciiTheme="minorEastAsia" w:eastAsiaTheme="minorEastAsia" w:hAnsiTheme="minorEastAsia" w:cs="宋体" w:hint="eastAsia"/>
                <w:szCs w:val="21"/>
              </w:rPr>
              <w:t>。各部门职责已确定并在手册中明确、发布、实施。</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认证主管部门：</w:t>
            </w:r>
            <w:r>
              <w:rPr>
                <w:rFonts w:asciiTheme="minorEastAsia" w:eastAsiaTheme="minorEastAsia" w:hAnsiTheme="minorEastAsia" w:cs="宋体" w:hint="eastAsia"/>
                <w:szCs w:val="21"/>
              </w:rPr>
              <w:t>办公室</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环评：</w:t>
            </w:r>
            <w:r>
              <w:rPr>
                <w:rFonts w:asciiTheme="minorEastAsia" w:eastAsiaTheme="minorEastAsia" w:hAnsiTheme="minorEastAsia" w:cs="宋体" w:hint="eastAsia"/>
                <w:szCs w:val="21"/>
              </w:rPr>
              <w:t>目前体系范围为</w:t>
            </w:r>
            <w:r>
              <w:rPr>
                <w:rFonts w:asciiTheme="minorEastAsia" w:eastAsiaTheme="minorEastAsia" w:hAnsiTheme="minorEastAsia" w:cs="宋体" w:hint="eastAsia"/>
                <w:szCs w:val="21"/>
              </w:rPr>
              <w:t>销售，暂不需要。</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安评：</w:t>
            </w:r>
            <w:r>
              <w:rPr>
                <w:rFonts w:asciiTheme="minorEastAsia" w:eastAsiaTheme="minorEastAsia" w:hAnsiTheme="minorEastAsia" w:cs="宋体" w:hint="eastAsia"/>
                <w:szCs w:val="21"/>
              </w:rPr>
              <w:t>目前体系范围为</w:t>
            </w:r>
            <w:r>
              <w:rPr>
                <w:rFonts w:asciiTheme="minorEastAsia" w:eastAsiaTheme="minorEastAsia" w:hAnsiTheme="minorEastAsia" w:cs="宋体" w:hint="eastAsia"/>
                <w:szCs w:val="21"/>
              </w:rPr>
              <w:t>销售，暂不需要。</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管理者代表：</w:t>
            </w:r>
            <w:r>
              <w:rPr>
                <w:rFonts w:asciiTheme="minorEastAsia" w:eastAsiaTheme="minorEastAsia" w:hAnsiTheme="minorEastAsia" w:cs="宋体" w:hint="eastAsia"/>
                <w:szCs w:val="21"/>
              </w:rPr>
              <w:t>崔国强</w:t>
            </w:r>
            <w:r>
              <w:rPr>
                <w:rFonts w:asciiTheme="minorEastAsia" w:eastAsiaTheme="minorEastAsia" w:hAnsiTheme="minorEastAsia" w:cs="宋体" w:hint="eastAsia"/>
                <w:szCs w:val="21"/>
              </w:rPr>
              <w:t>；</w:t>
            </w:r>
          </w:p>
          <w:p w:rsidR="00710EA9" w:rsidRDefault="00A26CBF">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总经理确定与公司管理目标和战略方向相关并影响实现管理体系预期结果的各种内部因素（公司价值观、文化、知识、绩效等相关因素）和外部因素（国家、地区和当地的各种法律法规、技术、竞争、文化和社会因素等）。这些因素包括了需要考虑的正面和负面因素或条件。公司业务部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710EA9" w:rsidRDefault="00A26CB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710EA9">
        <w:trPr>
          <w:trHeight w:val="1184"/>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理解相关方的需求和期望</w:t>
            </w:r>
          </w:p>
          <w:p w:rsidR="00710EA9" w:rsidRDefault="00710EA9">
            <w:pPr>
              <w:spacing w:line="280" w:lineRule="exact"/>
              <w:rPr>
                <w:rFonts w:asciiTheme="minorEastAsia" w:eastAsiaTheme="minorEastAsia" w:hAnsiTheme="minorEastAsia" w:cs="宋体"/>
                <w:sz w:val="24"/>
                <w:szCs w:val="24"/>
              </w:rPr>
            </w:pPr>
          </w:p>
        </w:tc>
        <w:tc>
          <w:tcPr>
            <w:tcW w:w="1019"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4.2</w:t>
            </w:r>
          </w:p>
          <w:p w:rsidR="00710EA9" w:rsidRDefault="00710EA9">
            <w:pPr>
              <w:spacing w:line="280" w:lineRule="exact"/>
              <w:rPr>
                <w:rFonts w:asciiTheme="minorEastAsia" w:eastAsiaTheme="minorEastAsia" w:hAnsiTheme="minorEastAsia" w:cs="宋体"/>
                <w:sz w:val="24"/>
                <w:szCs w:val="24"/>
              </w:rPr>
            </w:pPr>
          </w:p>
        </w:tc>
        <w:tc>
          <w:tcPr>
            <w:tcW w:w="11223" w:type="dxa"/>
            <w:vAlign w:val="center"/>
          </w:tcPr>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公司确定了：与管理体系有关的相关方，公司关注外部供方和顾客；这些相关方的要求；这些要求和期望中哪些会成为合</w:t>
            </w:r>
            <w:proofErr w:type="gramStart"/>
            <w:r>
              <w:rPr>
                <w:rFonts w:asciiTheme="minorEastAsia" w:eastAsiaTheme="minorEastAsia" w:hAnsiTheme="minorEastAsia" w:cs="宋体" w:hint="eastAsia"/>
                <w:szCs w:val="21"/>
              </w:rPr>
              <w:t>规</w:t>
            </w:r>
            <w:proofErr w:type="gramEnd"/>
            <w:r>
              <w:rPr>
                <w:rFonts w:asciiTheme="minorEastAsia" w:eastAsiaTheme="minorEastAsia" w:hAnsiTheme="minorEastAsia" w:cs="宋体" w:hint="eastAsia"/>
                <w:szCs w:val="21"/>
              </w:rPr>
              <w:t>义务，公司对这些相关方及其要求的相关信息进行监视和评审，以便于理解和持续满足相关方的需求和期望。</w:t>
            </w:r>
          </w:p>
          <w:p w:rsidR="00710EA9" w:rsidRDefault="00A26CBF">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公司理解相关方的需求和期望，建立了管理方针和目标并分解落实，以满足相关方的要求并争取做到更高的期望值。</w:t>
            </w:r>
          </w:p>
        </w:tc>
        <w:tc>
          <w:tcPr>
            <w:tcW w:w="760" w:type="dxa"/>
          </w:tcPr>
          <w:p w:rsidR="00710EA9" w:rsidRDefault="00A26CB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710EA9">
        <w:trPr>
          <w:trHeight w:val="1309"/>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确定管理体系的范围</w:t>
            </w:r>
          </w:p>
          <w:p w:rsidR="00710EA9" w:rsidRDefault="00710EA9">
            <w:pPr>
              <w:spacing w:line="280" w:lineRule="exact"/>
              <w:rPr>
                <w:rFonts w:asciiTheme="minorEastAsia" w:eastAsiaTheme="minorEastAsia" w:hAnsiTheme="minorEastAsia" w:cs="宋体"/>
                <w:sz w:val="24"/>
                <w:szCs w:val="24"/>
              </w:rPr>
            </w:pPr>
          </w:p>
        </w:tc>
        <w:tc>
          <w:tcPr>
            <w:tcW w:w="1019"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w:t>
            </w:r>
            <w:r>
              <w:rPr>
                <w:rFonts w:asciiTheme="minorEastAsia" w:eastAsiaTheme="minorEastAsia" w:hAnsiTheme="minorEastAsia" w:cs="宋体" w:hint="eastAsia"/>
                <w:szCs w:val="21"/>
              </w:rPr>
              <w:t xml:space="preserve"> 4.3</w:t>
            </w:r>
          </w:p>
          <w:p w:rsidR="00710EA9" w:rsidRDefault="00710EA9">
            <w:pPr>
              <w:spacing w:line="280" w:lineRule="exact"/>
              <w:rPr>
                <w:rFonts w:asciiTheme="minorEastAsia" w:eastAsiaTheme="minorEastAsia" w:hAnsiTheme="minorEastAsia" w:cs="宋体"/>
                <w:sz w:val="24"/>
                <w:szCs w:val="24"/>
              </w:rPr>
            </w:pPr>
          </w:p>
        </w:tc>
        <w:tc>
          <w:tcPr>
            <w:tcW w:w="11223" w:type="dxa"/>
            <w:vAlign w:val="center"/>
          </w:tcPr>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确定管理体系范围时考虑内容：各种内部和外部因素；相关方的要求，包括相关合</w:t>
            </w:r>
            <w:proofErr w:type="gramStart"/>
            <w:r>
              <w:rPr>
                <w:rFonts w:asciiTheme="minorEastAsia" w:eastAsiaTheme="minorEastAsia" w:hAnsiTheme="minorEastAsia" w:cs="宋体" w:hint="eastAsia"/>
                <w:szCs w:val="21"/>
              </w:rPr>
              <w:t>规</w:t>
            </w:r>
            <w:proofErr w:type="gramEnd"/>
            <w:r>
              <w:rPr>
                <w:rFonts w:asciiTheme="minorEastAsia" w:eastAsiaTheme="minorEastAsia" w:hAnsiTheme="minorEastAsia" w:cs="宋体" w:hint="eastAsia"/>
                <w:szCs w:val="21"/>
              </w:rPr>
              <w:t>义务；组织的活动、产品和产品；其组织单元、职能和物理边界。</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公司管理体系范围：</w:t>
            </w:r>
          </w:p>
          <w:p w:rsidR="00710EA9" w:rsidRDefault="00A26CBF">
            <w:pPr>
              <w:ind w:firstLineChars="200" w:firstLine="400"/>
              <w:rPr>
                <w:sz w:val="20"/>
              </w:rPr>
            </w:pPr>
            <w:r>
              <w:rPr>
                <w:sz w:val="20"/>
              </w:rPr>
              <w:t>Q</w:t>
            </w:r>
            <w:r>
              <w:rPr>
                <w:sz w:val="20"/>
              </w:rPr>
              <w:t>：锁具、铅封、标示牌、防鸟设备、安全绳、脚撑、铁附件、避雷器、电能计量箱（配电板）、电缆保护管、绝缘护套、护罩、拉线护套、绝缘子、</w:t>
            </w:r>
            <w:r>
              <w:rPr>
                <w:sz w:val="20"/>
              </w:rPr>
              <w:t>LED</w:t>
            </w:r>
            <w:r>
              <w:rPr>
                <w:sz w:val="20"/>
              </w:rPr>
              <w:t>显示屏、文件柜、密集架、办公桌椅、安全帽、服装、太阳能板、路灯、健身器材、护栏、警示带、监控安防器材、电线电缆、仪器仪表、燃气管道配件的销售</w:t>
            </w:r>
          </w:p>
          <w:p w:rsidR="00710EA9" w:rsidRDefault="00A26CBF">
            <w:pPr>
              <w:ind w:firstLineChars="200" w:firstLine="400"/>
              <w:rPr>
                <w:sz w:val="20"/>
              </w:rPr>
            </w:pPr>
            <w:r>
              <w:rPr>
                <w:sz w:val="20"/>
              </w:rPr>
              <w:t>E</w:t>
            </w:r>
            <w:r>
              <w:rPr>
                <w:sz w:val="20"/>
              </w:rPr>
              <w:t>：锁具、铅封、标示牌、防鸟设备、安全绳、脚撑、铁附件、避雷器、电能计量箱（配</w:t>
            </w:r>
            <w:r>
              <w:rPr>
                <w:sz w:val="20"/>
              </w:rPr>
              <w:t>电板）、电缆保护管、绝缘护套、护罩、拉线护套、绝缘子、</w:t>
            </w:r>
            <w:r>
              <w:rPr>
                <w:sz w:val="20"/>
              </w:rPr>
              <w:t>LED</w:t>
            </w:r>
            <w:r>
              <w:rPr>
                <w:sz w:val="20"/>
              </w:rPr>
              <w:t>显示屏、文件柜、密集架、办公桌椅、安全帽、服装、太阳能板、路灯、健身器材、护栏、警示带、监控安防器材、电线电缆、仪器仪表、燃气管道配件的销售所涉及场所的相关环境管理活动</w:t>
            </w:r>
          </w:p>
          <w:p w:rsidR="00710EA9" w:rsidRDefault="00A26CBF">
            <w:pPr>
              <w:spacing w:line="280" w:lineRule="exact"/>
              <w:ind w:firstLineChars="200" w:firstLine="400"/>
              <w:rPr>
                <w:sz w:val="20"/>
              </w:rPr>
            </w:pPr>
            <w:r>
              <w:rPr>
                <w:sz w:val="20"/>
              </w:rPr>
              <w:t>O</w:t>
            </w:r>
            <w:r>
              <w:rPr>
                <w:sz w:val="20"/>
              </w:rPr>
              <w:t>：锁具、铅封、标示牌、防鸟设备、安全绳、脚撑、铁附件、避雷器、电能计量箱（配电板）、电缆保护管、绝缘护套、护罩、拉线护套、绝缘子、</w:t>
            </w:r>
            <w:r>
              <w:rPr>
                <w:sz w:val="20"/>
              </w:rPr>
              <w:t>LED</w:t>
            </w:r>
            <w:r>
              <w:rPr>
                <w:sz w:val="20"/>
              </w:rPr>
              <w:t>显示屏、文件柜、密集架、办公桌椅、安全帽、服装、太阳能板、路灯、健身器材、护栏、警示带、监控安防器材、电线电缆、仪器仪表、燃气管道配件的销售所涉及场所的相关职业健康安全管理活动</w:t>
            </w:r>
            <w:r>
              <w:rPr>
                <w:rFonts w:hint="eastAsia"/>
                <w:sz w:val="20"/>
              </w:rPr>
              <w:t>。</w:t>
            </w:r>
          </w:p>
          <w:p w:rsidR="00710EA9" w:rsidRDefault="00154A96">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Q8.3条款不适用，</w:t>
            </w:r>
            <w:r w:rsidR="00A26CBF">
              <w:rPr>
                <w:rFonts w:asciiTheme="minorEastAsia" w:eastAsiaTheme="minorEastAsia" w:hAnsiTheme="minorEastAsia" w:cs="宋体" w:hint="eastAsia"/>
                <w:szCs w:val="21"/>
              </w:rPr>
              <w:t>外包情况：</w:t>
            </w:r>
            <w:r w:rsidR="00A26CBF">
              <w:rPr>
                <w:rFonts w:asciiTheme="minorEastAsia" w:eastAsiaTheme="minorEastAsia" w:hAnsiTheme="minorEastAsia" w:cs="宋体" w:hint="eastAsia"/>
                <w:szCs w:val="21"/>
              </w:rPr>
              <w:t>无</w:t>
            </w:r>
            <w:r w:rsidR="00A26CBF">
              <w:rPr>
                <w:rFonts w:asciiTheme="minorEastAsia" w:eastAsiaTheme="minorEastAsia" w:hAnsiTheme="minorEastAsia" w:cs="宋体" w:hint="eastAsia"/>
                <w:szCs w:val="21"/>
              </w:rPr>
              <w:t>。</w:t>
            </w:r>
          </w:p>
        </w:tc>
        <w:tc>
          <w:tcPr>
            <w:tcW w:w="760" w:type="dxa"/>
          </w:tcPr>
          <w:p w:rsidR="00710EA9" w:rsidRDefault="00A26CB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710EA9">
        <w:trPr>
          <w:trHeight w:val="90"/>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管理体系及其过程</w:t>
            </w:r>
          </w:p>
          <w:p w:rsidR="00710EA9" w:rsidRDefault="00710EA9">
            <w:pPr>
              <w:spacing w:line="280" w:lineRule="exact"/>
              <w:rPr>
                <w:rFonts w:asciiTheme="minorEastAsia" w:eastAsiaTheme="minorEastAsia" w:hAnsiTheme="minorEastAsia" w:cs="宋体"/>
                <w:sz w:val="24"/>
                <w:szCs w:val="24"/>
              </w:rPr>
            </w:pPr>
          </w:p>
        </w:tc>
        <w:tc>
          <w:tcPr>
            <w:tcW w:w="1019"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4.4</w:t>
            </w:r>
          </w:p>
          <w:p w:rsidR="00710EA9" w:rsidRDefault="00710EA9">
            <w:pPr>
              <w:spacing w:line="280" w:lineRule="exact"/>
              <w:rPr>
                <w:rFonts w:asciiTheme="minorEastAsia" w:eastAsiaTheme="minorEastAsia" w:hAnsiTheme="minorEastAsia" w:cs="宋体"/>
                <w:sz w:val="24"/>
                <w:szCs w:val="24"/>
              </w:rPr>
            </w:pPr>
          </w:p>
        </w:tc>
        <w:tc>
          <w:tcPr>
            <w:tcW w:w="11223" w:type="dxa"/>
            <w:vAlign w:val="center"/>
          </w:tcPr>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公司确定管理体系及其过程；公司确保按照质量、环境、职业健康安全管理体系标准要求建立、实施、保持和持续改进管理体系，包括所需过程及其相互</w:t>
            </w:r>
            <w:r>
              <w:rPr>
                <w:rFonts w:asciiTheme="minorEastAsia" w:eastAsiaTheme="minorEastAsia" w:hAnsiTheme="minorEastAsia" w:cs="宋体" w:hint="eastAsia"/>
                <w:szCs w:val="21"/>
              </w:rPr>
              <w:t>作用。</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公司确定质量、环境、职业健康安全管理体系所需的过程及其在整个组织中的应用。</w:t>
            </w:r>
          </w:p>
          <w:p w:rsidR="00710EA9" w:rsidRDefault="00A26CBF">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公司按照标准建立了文件化的管理体系，编制了新版的管理手册，程序文件、管理制度，形成了相关文件化信息，为过程运行提供了支持，以证实过程按照策划执行。</w:t>
            </w:r>
          </w:p>
        </w:tc>
        <w:tc>
          <w:tcPr>
            <w:tcW w:w="760" w:type="dxa"/>
          </w:tcPr>
          <w:p w:rsidR="00710EA9" w:rsidRDefault="00A26CB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710EA9">
        <w:trPr>
          <w:trHeight w:val="90"/>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领导作用与承诺</w:t>
            </w:r>
          </w:p>
          <w:p w:rsidR="00710EA9" w:rsidRDefault="00710EA9">
            <w:pPr>
              <w:spacing w:line="280" w:lineRule="exact"/>
              <w:rPr>
                <w:rFonts w:asciiTheme="minorEastAsia" w:eastAsiaTheme="minorEastAsia" w:hAnsiTheme="minorEastAsia" w:cs="宋体"/>
                <w:sz w:val="24"/>
                <w:szCs w:val="24"/>
              </w:rPr>
            </w:pPr>
          </w:p>
        </w:tc>
        <w:tc>
          <w:tcPr>
            <w:tcW w:w="1019"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w:t>
            </w:r>
          </w:p>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5.1</w:t>
            </w:r>
          </w:p>
          <w:p w:rsidR="00710EA9" w:rsidRDefault="00710EA9">
            <w:pPr>
              <w:spacing w:line="280" w:lineRule="exact"/>
              <w:rPr>
                <w:rFonts w:asciiTheme="minorEastAsia" w:eastAsiaTheme="minorEastAsia" w:hAnsiTheme="minorEastAsia" w:cs="宋体"/>
                <w:sz w:val="24"/>
                <w:szCs w:val="24"/>
              </w:rPr>
            </w:pPr>
          </w:p>
        </w:tc>
        <w:tc>
          <w:tcPr>
            <w:tcW w:w="11223" w:type="dxa"/>
            <w:vAlign w:val="center"/>
          </w:tcPr>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公司领导主要承诺有：</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a</w:t>
            </w:r>
            <w:r>
              <w:rPr>
                <w:rFonts w:asciiTheme="minorEastAsia" w:eastAsiaTheme="minorEastAsia" w:hAnsiTheme="minorEastAsia" w:cs="宋体" w:hint="eastAsia"/>
                <w:szCs w:val="21"/>
              </w:rPr>
              <w:t>）建立公司质量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环境</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职业健康安全管理方针，在相关职能、层次、过程上建立公司管理目标，并确保方针目标与组织的战略方向保持一致并在公司内得到理解和实施；</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b</w:t>
            </w:r>
            <w:r>
              <w:rPr>
                <w:rFonts w:asciiTheme="minorEastAsia" w:eastAsiaTheme="minorEastAsia" w:hAnsiTheme="minorEastAsia" w:cs="宋体" w:hint="eastAsia"/>
                <w:szCs w:val="21"/>
              </w:rPr>
              <w:t>）建立公司培训体系，提高全体员工过程方法的意识，传达有效的体系管理以及满足管</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理体系、产品要求、职业健康安全符合要求的重要性；</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c</w:t>
            </w:r>
            <w:r>
              <w:rPr>
                <w:rFonts w:asciiTheme="minorEastAsia" w:eastAsiaTheme="minorEastAsia" w:hAnsiTheme="minorEastAsia" w:cs="宋体" w:hint="eastAsia"/>
                <w:szCs w:val="21"/>
              </w:rPr>
              <w:t>）建立合理的公司组织结构，确保管理体系所需资源能被获得；</w:t>
            </w:r>
            <w:r>
              <w:rPr>
                <w:rFonts w:asciiTheme="minorEastAsia" w:eastAsiaTheme="minorEastAsia" w:hAnsiTheme="minorEastAsia" w:cs="宋体" w:hint="eastAsia"/>
                <w:szCs w:val="21"/>
              </w:rPr>
              <w:t xml:space="preserve"> </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d</w:t>
            </w:r>
            <w:r>
              <w:rPr>
                <w:rFonts w:asciiTheme="minorEastAsia" w:eastAsiaTheme="minorEastAsia" w:hAnsiTheme="minorEastAsia" w:cs="宋体" w:hint="eastAsia"/>
                <w:szCs w:val="21"/>
              </w:rPr>
              <w:t>）建立有效的沟通渠道，吸纳、指导和支持员工参与对公司管理体系的有效性</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贡献，强体系持续改进和创新；</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）管理岗位职责权限的确认，以支持其他管理者在其负责领域证实其领导作用；</w:t>
            </w:r>
            <w:r>
              <w:rPr>
                <w:rFonts w:asciiTheme="minorEastAsia" w:eastAsiaTheme="minorEastAsia" w:hAnsiTheme="minorEastAsia" w:cs="宋体" w:hint="eastAsia"/>
                <w:szCs w:val="21"/>
              </w:rPr>
              <w:t xml:space="preserve"> </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f</w:t>
            </w:r>
            <w:r>
              <w:rPr>
                <w:rFonts w:asciiTheme="minorEastAsia" w:eastAsiaTheme="minorEastAsia" w:hAnsiTheme="minorEastAsia" w:cs="宋体" w:hint="eastAsia"/>
                <w:szCs w:val="21"/>
              </w:rPr>
              <w:t>）定期进行管理评审，以确保体系持续有效、持续改进</w:t>
            </w:r>
            <w:r>
              <w:rPr>
                <w:rFonts w:asciiTheme="minorEastAsia" w:eastAsiaTheme="minorEastAsia" w:hAnsiTheme="minorEastAsia" w:cs="宋体" w:hint="eastAsia"/>
                <w:szCs w:val="21"/>
              </w:rPr>
              <w:t>等</w:t>
            </w:r>
            <w:r>
              <w:rPr>
                <w:rFonts w:asciiTheme="minorEastAsia" w:eastAsiaTheme="minorEastAsia" w:hAnsiTheme="minorEastAsia" w:cs="宋体" w:hint="eastAsia"/>
                <w:szCs w:val="21"/>
              </w:rPr>
              <w:t>。</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公司对全体员工进行了产品质量以及顾客关注焦点的宣传和培训，制定了管理文件和管理目标并</w:t>
            </w:r>
            <w:r>
              <w:rPr>
                <w:rFonts w:asciiTheme="minorEastAsia" w:eastAsiaTheme="minorEastAsia" w:hAnsiTheme="minorEastAsia" w:cs="宋体" w:hint="eastAsia"/>
                <w:szCs w:val="21"/>
              </w:rPr>
              <w:t>按规定进行了管理评审，该公司的管理体系基本得到落实。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rsidR="00710EA9" w:rsidRDefault="00A26CBF">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rsidR="00710EA9" w:rsidRDefault="00A26CB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710EA9">
        <w:trPr>
          <w:trHeight w:val="2110"/>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方针</w:t>
            </w:r>
          </w:p>
          <w:p w:rsidR="00710EA9" w:rsidRDefault="00710EA9">
            <w:pPr>
              <w:spacing w:line="280" w:lineRule="exact"/>
              <w:rPr>
                <w:rFonts w:asciiTheme="minorEastAsia" w:eastAsiaTheme="minorEastAsia" w:hAnsiTheme="minorEastAsia" w:cs="宋体"/>
                <w:sz w:val="24"/>
                <w:szCs w:val="24"/>
              </w:rPr>
            </w:pPr>
          </w:p>
        </w:tc>
        <w:tc>
          <w:tcPr>
            <w:tcW w:w="1019"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5.2</w:t>
            </w:r>
          </w:p>
          <w:p w:rsidR="00710EA9" w:rsidRDefault="00710EA9">
            <w:pPr>
              <w:snapToGrid w:val="0"/>
              <w:spacing w:line="280" w:lineRule="exact"/>
              <w:rPr>
                <w:rFonts w:asciiTheme="minorEastAsia" w:eastAsiaTheme="minorEastAsia" w:hAnsiTheme="minorEastAsia"/>
                <w:szCs w:val="21"/>
              </w:rPr>
            </w:pPr>
          </w:p>
          <w:p w:rsidR="00710EA9" w:rsidRDefault="00710EA9">
            <w:pPr>
              <w:spacing w:line="280" w:lineRule="exact"/>
              <w:rPr>
                <w:rFonts w:asciiTheme="minorEastAsia" w:eastAsiaTheme="minorEastAsia" w:hAnsiTheme="minorEastAsia" w:cs="宋体"/>
                <w:szCs w:val="21"/>
              </w:rPr>
            </w:pPr>
          </w:p>
          <w:p w:rsidR="00710EA9" w:rsidRDefault="00710EA9">
            <w:pPr>
              <w:spacing w:line="280" w:lineRule="exact"/>
              <w:rPr>
                <w:rFonts w:asciiTheme="minorEastAsia" w:eastAsiaTheme="minorEastAsia" w:hAnsiTheme="minorEastAsia" w:cs="宋体"/>
                <w:sz w:val="24"/>
                <w:szCs w:val="24"/>
              </w:rPr>
            </w:pPr>
          </w:p>
        </w:tc>
        <w:tc>
          <w:tcPr>
            <w:tcW w:w="11223" w:type="dxa"/>
            <w:vAlign w:val="center"/>
          </w:tcPr>
          <w:p w:rsidR="00710EA9" w:rsidRDefault="00A26CBF">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公司管理方针：</w:t>
            </w:r>
            <w:r>
              <w:rPr>
                <w:rFonts w:ascii="宋体" w:hAnsi="宋体" w:hint="eastAsia"/>
                <w:szCs w:val="21"/>
              </w:rPr>
              <w:t>质量为本</w:t>
            </w:r>
            <w:r>
              <w:rPr>
                <w:rFonts w:ascii="宋体" w:hAnsi="宋体" w:hint="eastAsia"/>
                <w:szCs w:val="21"/>
              </w:rPr>
              <w:t>,</w:t>
            </w:r>
            <w:r>
              <w:rPr>
                <w:rFonts w:ascii="宋体" w:hAnsi="宋体" w:hint="eastAsia"/>
                <w:szCs w:val="21"/>
              </w:rPr>
              <w:t>顾客满意</w:t>
            </w:r>
            <w:r>
              <w:rPr>
                <w:rFonts w:ascii="宋体" w:hAnsi="宋体" w:hint="eastAsia"/>
                <w:szCs w:val="21"/>
              </w:rPr>
              <w:t>,</w:t>
            </w:r>
            <w:r>
              <w:rPr>
                <w:rFonts w:ascii="宋体" w:hAnsi="宋体" w:hint="eastAsia"/>
                <w:szCs w:val="21"/>
              </w:rPr>
              <w:t>科学管理</w:t>
            </w:r>
            <w:r>
              <w:rPr>
                <w:rFonts w:ascii="宋体" w:hAnsi="宋体" w:hint="eastAsia"/>
                <w:szCs w:val="21"/>
              </w:rPr>
              <w:t>,</w:t>
            </w:r>
            <w:r>
              <w:rPr>
                <w:rFonts w:ascii="宋体" w:hAnsi="宋体" w:hint="eastAsia"/>
                <w:szCs w:val="21"/>
              </w:rPr>
              <w:t>持续改进</w:t>
            </w:r>
            <w:r>
              <w:rPr>
                <w:rFonts w:ascii="宋体" w:hAnsi="宋体" w:hint="eastAsia"/>
                <w:szCs w:val="21"/>
              </w:rPr>
              <w:t>.</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与总经理进行交谈，对方针内涵的理解</w:t>
            </w:r>
            <w:r>
              <w:rPr>
                <w:rFonts w:asciiTheme="minorEastAsia" w:eastAsiaTheme="minorEastAsia" w:hAnsiTheme="minorEastAsia" w:cs="宋体" w:hint="eastAsia"/>
                <w:szCs w:val="21"/>
              </w:rPr>
              <w:t>，手册中明确内涵</w:t>
            </w:r>
            <w:r>
              <w:rPr>
                <w:rFonts w:asciiTheme="minorEastAsia" w:eastAsiaTheme="minorEastAsia" w:hAnsiTheme="minorEastAsia" w:cs="宋体" w:hint="eastAsia"/>
                <w:szCs w:val="21"/>
              </w:rPr>
              <w:t>；方针能为制定目标提供框架，方针基本符合标准的要求。</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总经理用会议、文件、宣传栏或资料等方法确保管理方针传达给所有为公司工作或代表公司的人员或相关方，并理解得到贯彻。</w:t>
            </w:r>
          </w:p>
          <w:p w:rsidR="00710EA9" w:rsidRDefault="00A26CBF">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每年结合管理评审对方针的持续适宜性进行了评审继续保持，有评审记录。</w:t>
            </w:r>
          </w:p>
        </w:tc>
        <w:tc>
          <w:tcPr>
            <w:tcW w:w="760" w:type="dxa"/>
          </w:tcPr>
          <w:p w:rsidR="00710EA9" w:rsidRDefault="00A26CB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710EA9">
        <w:trPr>
          <w:trHeight w:val="3095"/>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组织的岗位、职责和权限</w:t>
            </w:r>
          </w:p>
          <w:p w:rsidR="00710EA9" w:rsidRDefault="00710EA9">
            <w:pPr>
              <w:spacing w:line="280" w:lineRule="exact"/>
              <w:rPr>
                <w:rFonts w:asciiTheme="minorEastAsia" w:eastAsiaTheme="minorEastAsia" w:hAnsiTheme="minorEastAsia" w:cs="宋体"/>
                <w:sz w:val="24"/>
                <w:szCs w:val="24"/>
              </w:rPr>
            </w:pPr>
          </w:p>
        </w:tc>
        <w:tc>
          <w:tcPr>
            <w:tcW w:w="1019"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w:t>
            </w:r>
            <w:r>
              <w:rPr>
                <w:rFonts w:asciiTheme="minorEastAsia" w:eastAsiaTheme="minorEastAsia" w:hAnsiTheme="minorEastAsia" w:cs="宋体"/>
                <w:szCs w:val="21"/>
              </w:rPr>
              <w:t xml:space="preserve"> 5.3</w:t>
            </w:r>
          </w:p>
          <w:p w:rsidR="00710EA9" w:rsidRDefault="00710EA9">
            <w:pPr>
              <w:spacing w:line="280" w:lineRule="exact"/>
              <w:rPr>
                <w:rFonts w:asciiTheme="minorEastAsia" w:eastAsiaTheme="minorEastAsia" w:hAnsiTheme="minorEastAsia" w:cs="宋体"/>
                <w:sz w:val="24"/>
                <w:szCs w:val="24"/>
              </w:rPr>
            </w:pPr>
          </w:p>
        </w:tc>
        <w:tc>
          <w:tcPr>
            <w:tcW w:w="11223" w:type="dxa"/>
            <w:vAlign w:val="center"/>
          </w:tcPr>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公司设置组织结构，各部门职责、权限和相互关系文件化，通过会议、培训、文件确保各相关部门及人员明确。</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公司建立、实施和保持管理体系所需过程，公司任命</w:t>
            </w:r>
            <w:r>
              <w:rPr>
                <w:rFonts w:asciiTheme="minorEastAsia" w:eastAsiaTheme="minorEastAsia" w:hAnsiTheme="minorEastAsia" w:cs="宋体" w:hint="eastAsia"/>
                <w:szCs w:val="21"/>
              </w:rPr>
              <w:t>崔国强</w:t>
            </w:r>
            <w:r>
              <w:rPr>
                <w:rFonts w:asciiTheme="minorEastAsia" w:eastAsiaTheme="minorEastAsia" w:hAnsiTheme="minorEastAsia" w:cs="宋体" w:hint="eastAsia"/>
                <w:szCs w:val="21"/>
              </w:rPr>
              <w:t>为管理体系管理者代表，与其交谈明确职责和权限：</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按</w:t>
            </w:r>
            <w:r>
              <w:rPr>
                <w:rFonts w:asciiTheme="minorEastAsia" w:eastAsiaTheme="minorEastAsia" w:hAnsiTheme="minorEastAsia" w:cs="宋体" w:hint="eastAsia"/>
                <w:szCs w:val="21"/>
              </w:rPr>
              <w:t xml:space="preserve"> GB/T19001-2016/GB/T24001-2016/ GB/T 45001-2020</w:t>
            </w:r>
            <w:r>
              <w:rPr>
                <w:rFonts w:asciiTheme="minorEastAsia" w:eastAsiaTheme="minorEastAsia" w:hAnsiTheme="minorEastAsia" w:cs="宋体" w:hint="eastAsia"/>
                <w:szCs w:val="21"/>
              </w:rPr>
              <w:t>标准要求建立质量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环境</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职业健康安全管理体系，并组织实施、保持和改善质量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环境</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职业健康安全管理体系；</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负责向全体员工倡导以顾客为中心的质量理念、环境、职业健康安全风险的理念；</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负责对本公司质量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环境</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职业健康安全管理体系运行过程进行监控；</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 </w:t>
            </w:r>
            <w:r>
              <w:rPr>
                <w:rFonts w:asciiTheme="minorEastAsia" w:eastAsiaTheme="minorEastAsia" w:hAnsiTheme="minorEastAsia" w:cs="宋体" w:hint="eastAsia"/>
                <w:szCs w:val="21"/>
              </w:rPr>
              <w:t>负责质量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环境</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职业健康安全管理体系内部审核的组织</w:t>
            </w:r>
            <w:r>
              <w:rPr>
                <w:rFonts w:asciiTheme="minorEastAsia" w:eastAsiaTheme="minorEastAsia" w:hAnsiTheme="minorEastAsia" w:cs="宋体" w:hint="eastAsia"/>
                <w:szCs w:val="21"/>
              </w:rPr>
              <w:t>和展开；</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5. </w:t>
            </w:r>
            <w:r>
              <w:rPr>
                <w:rFonts w:asciiTheme="minorEastAsia" w:eastAsiaTheme="minorEastAsia" w:hAnsiTheme="minorEastAsia" w:cs="宋体" w:hint="eastAsia"/>
                <w:szCs w:val="21"/>
              </w:rPr>
              <w:t>负责向最高管理</w:t>
            </w:r>
            <w:proofErr w:type="gramStart"/>
            <w:r>
              <w:rPr>
                <w:rFonts w:asciiTheme="minorEastAsia" w:eastAsiaTheme="minorEastAsia" w:hAnsiTheme="minorEastAsia" w:cs="宋体" w:hint="eastAsia"/>
                <w:szCs w:val="21"/>
              </w:rPr>
              <w:t>层报告</w:t>
            </w:r>
            <w:proofErr w:type="gramEnd"/>
            <w:r>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环境</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职业健康安全管理体系的绩效和改进需求；</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6. </w:t>
            </w:r>
            <w:r>
              <w:rPr>
                <w:rFonts w:asciiTheme="minorEastAsia" w:eastAsiaTheme="minorEastAsia" w:hAnsiTheme="minorEastAsia" w:cs="宋体" w:hint="eastAsia"/>
                <w:szCs w:val="21"/>
              </w:rPr>
              <w:t>负责就质量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环境</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职业健康安全管理体系有关的外部事项联络及组织；</w:t>
            </w:r>
          </w:p>
          <w:p w:rsidR="00710EA9" w:rsidRDefault="00A26CBF">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 xml:space="preserve">7. </w:t>
            </w:r>
            <w:r>
              <w:rPr>
                <w:rFonts w:asciiTheme="minorEastAsia" w:eastAsiaTheme="minorEastAsia" w:hAnsiTheme="minorEastAsia" w:cs="宋体" w:hint="eastAsia"/>
                <w:szCs w:val="21"/>
              </w:rPr>
              <w:t>其它由最高管理者授权的质量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环境</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职业健康安全体系的管理事宜。</w:t>
            </w:r>
            <w:r>
              <w:rPr>
                <w:rFonts w:asciiTheme="minorEastAsia" w:eastAsiaTheme="minorEastAsia" w:hAnsiTheme="minorEastAsia" w:cs="宋体" w:hint="eastAsia"/>
                <w:szCs w:val="21"/>
              </w:rPr>
              <w:t xml:space="preserve"> </w:t>
            </w:r>
          </w:p>
        </w:tc>
        <w:tc>
          <w:tcPr>
            <w:tcW w:w="760" w:type="dxa"/>
          </w:tcPr>
          <w:p w:rsidR="00710EA9" w:rsidRDefault="00A26CB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710EA9">
        <w:trPr>
          <w:trHeight w:val="518"/>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应对风险和机遇的措施</w:t>
            </w:r>
          </w:p>
          <w:p w:rsidR="00710EA9" w:rsidRDefault="00710EA9">
            <w:pPr>
              <w:spacing w:line="280" w:lineRule="exact"/>
              <w:rPr>
                <w:rFonts w:asciiTheme="minorEastAsia" w:eastAsiaTheme="minorEastAsia" w:hAnsiTheme="minorEastAsia" w:cs="宋体"/>
                <w:sz w:val="24"/>
                <w:szCs w:val="24"/>
              </w:rPr>
            </w:pPr>
          </w:p>
        </w:tc>
        <w:tc>
          <w:tcPr>
            <w:tcW w:w="1019"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QE</w:t>
            </w:r>
            <w:r>
              <w:rPr>
                <w:rFonts w:asciiTheme="minorEastAsia" w:eastAsiaTheme="minorEastAsia" w:hAnsiTheme="minorEastAsia" w:cs="宋体"/>
                <w:szCs w:val="21"/>
              </w:rPr>
              <w:t xml:space="preserve"> </w:t>
            </w:r>
            <w:r>
              <w:rPr>
                <w:rFonts w:asciiTheme="minorEastAsia" w:eastAsiaTheme="minorEastAsia" w:hAnsiTheme="minorEastAsia" w:cs="宋体" w:hint="eastAsia"/>
                <w:szCs w:val="21"/>
              </w:rPr>
              <w:t>6.1</w:t>
            </w:r>
          </w:p>
          <w:p w:rsidR="00710EA9" w:rsidRDefault="00710EA9">
            <w:pPr>
              <w:spacing w:line="280" w:lineRule="exact"/>
              <w:rPr>
                <w:rFonts w:asciiTheme="minorEastAsia" w:eastAsiaTheme="minorEastAsia" w:hAnsiTheme="minorEastAsia" w:cs="宋体"/>
                <w:szCs w:val="21"/>
              </w:rPr>
            </w:pPr>
          </w:p>
          <w:p w:rsidR="00710EA9" w:rsidRDefault="00710EA9">
            <w:pPr>
              <w:spacing w:line="280" w:lineRule="exact"/>
              <w:rPr>
                <w:rFonts w:asciiTheme="minorEastAsia" w:eastAsiaTheme="minorEastAsia" w:hAnsiTheme="minorEastAsia" w:cs="宋体"/>
                <w:szCs w:val="21"/>
              </w:rPr>
            </w:pPr>
          </w:p>
          <w:p w:rsidR="00710EA9" w:rsidRDefault="00710EA9">
            <w:pPr>
              <w:spacing w:line="280" w:lineRule="exact"/>
              <w:rPr>
                <w:rFonts w:asciiTheme="minorEastAsia" w:eastAsiaTheme="minorEastAsia" w:hAnsiTheme="minorEastAsia" w:cs="宋体"/>
                <w:szCs w:val="21"/>
              </w:rPr>
            </w:pPr>
          </w:p>
        </w:tc>
        <w:tc>
          <w:tcPr>
            <w:tcW w:w="11223" w:type="dxa"/>
            <w:vAlign w:val="center"/>
          </w:tcPr>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指定</w:t>
            </w:r>
            <w:r>
              <w:rPr>
                <w:rFonts w:asciiTheme="minorEastAsia" w:eastAsiaTheme="minorEastAsia" w:hAnsiTheme="minorEastAsia" w:cs="宋体" w:hint="eastAsia"/>
                <w:szCs w:val="21"/>
              </w:rPr>
              <w:t>办公室</w:t>
            </w:r>
            <w:r>
              <w:rPr>
                <w:rFonts w:asciiTheme="minorEastAsia" w:eastAsiaTheme="minorEastAsia" w:hAnsiTheme="minorEastAsia" w:cs="宋体" w:hint="eastAsia"/>
                <w:szCs w:val="21"/>
              </w:rPr>
              <w:t>负责组织公司风险和机遇识别和控制措施制定，建立并执行《风险</w:t>
            </w:r>
            <w:r>
              <w:rPr>
                <w:rFonts w:asciiTheme="minorEastAsia" w:eastAsiaTheme="minorEastAsia" w:hAnsiTheme="minorEastAsia" w:cs="宋体" w:hint="eastAsia"/>
                <w:szCs w:val="21"/>
              </w:rPr>
              <w:t>识别</w:t>
            </w:r>
            <w:r>
              <w:rPr>
                <w:rFonts w:asciiTheme="minorEastAsia" w:eastAsiaTheme="minorEastAsia" w:hAnsiTheme="minorEastAsia" w:cs="宋体" w:hint="eastAsia"/>
                <w:szCs w:val="21"/>
              </w:rPr>
              <w:t>控制程序》。</w:t>
            </w:r>
          </w:p>
          <w:p w:rsidR="00710EA9" w:rsidRDefault="00A26CBF">
            <w:pPr>
              <w:pStyle w:val="ac"/>
              <w:numPr>
                <w:ilvl w:val="0"/>
                <w:numId w:val="1"/>
              </w:numPr>
              <w:spacing w:line="280" w:lineRule="exact"/>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外部因素主要有：社会、政治、法律、监管、技术、经济、市场竞争环境；影响公司管理目标的主要驱动和趋</w:t>
            </w:r>
          </w:p>
          <w:p w:rsidR="00710EA9" w:rsidRDefault="00A26CBF">
            <w:pPr>
              <w:pStyle w:val="ac"/>
              <w:spacing w:line="280" w:lineRule="exact"/>
              <w:ind w:firstLineChars="0" w:firstLine="0"/>
              <w:jc w:val="left"/>
              <w:rPr>
                <w:rFonts w:asciiTheme="minorEastAsia" w:eastAsiaTheme="minorEastAsia" w:hAnsiTheme="minorEastAsia" w:cs="宋体"/>
                <w:szCs w:val="21"/>
              </w:rPr>
            </w:pPr>
            <w:r>
              <w:rPr>
                <w:rFonts w:asciiTheme="minorEastAsia" w:eastAsiaTheme="minorEastAsia" w:hAnsiTheme="minorEastAsia" w:cs="宋体" w:hint="eastAsia"/>
                <w:szCs w:val="21"/>
              </w:rPr>
              <w:t>势；与外部利益相关者的价值观的关系。如国家政策、标准、法律法规及其他要求的变动等</w:t>
            </w:r>
          </w:p>
          <w:p w:rsidR="00710EA9" w:rsidRDefault="00A26CBF">
            <w:pPr>
              <w:pStyle w:val="ac"/>
              <w:numPr>
                <w:ilvl w:val="0"/>
                <w:numId w:val="1"/>
              </w:numPr>
              <w:spacing w:line="280" w:lineRule="exact"/>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t>内部因素包括：组织机构，角色和责任；目标、实现目标的战略；能力、资源和知识（资本、时间、人、能力、</w:t>
            </w:r>
          </w:p>
          <w:p w:rsidR="00710EA9" w:rsidRDefault="00A26CBF">
            <w:pPr>
              <w:pStyle w:val="ac"/>
              <w:spacing w:line="280" w:lineRule="exact"/>
              <w:ind w:firstLineChars="0" w:firstLine="0"/>
              <w:jc w:val="left"/>
              <w:rPr>
                <w:rFonts w:asciiTheme="minorEastAsia" w:eastAsiaTheme="minorEastAsia" w:hAnsiTheme="minorEastAsia" w:cs="宋体"/>
                <w:szCs w:val="21"/>
              </w:rPr>
            </w:pPr>
            <w:r>
              <w:rPr>
                <w:rFonts w:asciiTheme="minorEastAsia" w:eastAsiaTheme="minorEastAsia" w:hAnsiTheme="minorEastAsia" w:cs="宋体" w:hint="eastAsia"/>
                <w:szCs w:val="21"/>
              </w:rPr>
              <w:t>流程、系统和技术等）；内部利益相关者的价值观与组织文化之间的关系；信息流和决策流程；控制过程。</w:t>
            </w:r>
          </w:p>
          <w:p w:rsidR="00710EA9" w:rsidRDefault="00A26CBF">
            <w:pPr>
              <w:pStyle w:val="ac"/>
              <w:numPr>
                <w:ilvl w:val="0"/>
                <w:numId w:val="1"/>
              </w:numPr>
              <w:spacing w:line="280" w:lineRule="exact"/>
              <w:ind w:firstLineChars="0"/>
              <w:jc w:val="lef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在策划管理体系时考虑了风险和机遇以及相应的应对措施，制定了《风险</w:t>
            </w:r>
            <w:r>
              <w:rPr>
                <w:rFonts w:asciiTheme="minorEastAsia" w:eastAsiaTheme="minorEastAsia" w:hAnsiTheme="minorEastAsia" w:cs="宋体" w:hint="eastAsia"/>
                <w:szCs w:val="21"/>
              </w:rPr>
              <w:t>识别</w:t>
            </w:r>
            <w:r>
              <w:rPr>
                <w:rFonts w:asciiTheme="minorEastAsia" w:eastAsiaTheme="minorEastAsia" w:hAnsiTheme="minorEastAsia" w:cs="宋体" w:hint="eastAsia"/>
                <w:szCs w:val="21"/>
              </w:rPr>
              <w:t>控制程序》，明确风险和机遇事</w:t>
            </w:r>
          </w:p>
          <w:p w:rsidR="00710EA9" w:rsidRDefault="00A26CBF">
            <w:pPr>
              <w:pStyle w:val="ac"/>
              <w:spacing w:line="280" w:lineRule="exact"/>
              <w:ind w:firstLineChars="0" w:firstLine="0"/>
              <w:jc w:val="left"/>
              <w:rPr>
                <w:rFonts w:asciiTheme="minorEastAsia" w:eastAsiaTheme="minorEastAsia" w:hAnsiTheme="minorEastAsia" w:cs="宋体"/>
                <w:szCs w:val="21"/>
              </w:rPr>
            </w:pPr>
            <w:r>
              <w:rPr>
                <w:rFonts w:asciiTheme="minorEastAsia" w:eastAsiaTheme="minorEastAsia" w:hAnsiTheme="minorEastAsia" w:cs="宋体" w:hint="eastAsia"/>
                <w:szCs w:val="21"/>
              </w:rPr>
              <w:t>件的识别方法</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途径、风险和机遇事件的评估方式、制定主要风险和机遇事件的应对措施的要求、评价这些措施有效性的方法。</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提供了内外因素识别清单</w:t>
            </w:r>
            <w:r>
              <w:rPr>
                <w:rFonts w:asciiTheme="minorEastAsia" w:eastAsiaTheme="minorEastAsia" w:hAnsiTheme="minorEastAsia" w:cs="宋体" w:hint="eastAsia"/>
                <w:szCs w:val="21"/>
              </w:rPr>
              <w:t>、风险及机遇识别评价表，将需要应对的风险和机遇进行风险分析确定风险级别（采用打分法），在管理体系所确定的过程中，整合制定针对性管理措施。</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建立风险对策及跟进表，明确责任部门负责跟踪风险对策实施和完成时间。</w:t>
            </w:r>
          </w:p>
        </w:tc>
        <w:tc>
          <w:tcPr>
            <w:tcW w:w="760" w:type="dxa"/>
          </w:tcPr>
          <w:p w:rsidR="00710EA9" w:rsidRDefault="00A26CBF">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710EA9">
        <w:trPr>
          <w:trHeight w:val="658"/>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目标及其实现的策划</w:t>
            </w:r>
          </w:p>
          <w:p w:rsidR="00710EA9" w:rsidRDefault="00710EA9">
            <w:pPr>
              <w:spacing w:line="280" w:lineRule="exact"/>
              <w:rPr>
                <w:rFonts w:asciiTheme="minorEastAsia" w:eastAsiaTheme="minorEastAsia" w:hAnsiTheme="minorEastAsia"/>
              </w:rPr>
            </w:pPr>
          </w:p>
        </w:tc>
        <w:tc>
          <w:tcPr>
            <w:tcW w:w="1019" w:type="dxa"/>
          </w:tcPr>
          <w:p w:rsidR="00710EA9" w:rsidRDefault="00A26CBF">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QE</w:t>
            </w:r>
            <w:r>
              <w:rPr>
                <w:rFonts w:asciiTheme="minorEastAsia" w:eastAsiaTheme="minorEastAsia" w:hAnsiTheme="minorEastAsia"/>
                <w:szCs w:val="21"/>
              </w:rPr>
              <w:t xml:space="preserve"> </w:t>
            </w:r>
            <w:r>
              <w:rPr>
                <w:rFonts w:asciiTheme="minorEastAsia" w:eastAsiaTheme="minorEastAsia" w:hAnsiTheme="minorEastAsia" w:hint="eastAsia"/>
                <w:szCs w:val="21"/>
              </w:rPr>
              <w:t>6.2</w:t>
            </w:r>
          </w:p>
          <w:p w:rsidR="00710EA9" w:rsidRDefault="00710EA9">
            <w:pPr>
              <w:spacing w:line="280" w:lineRule="exact"/>
              <w:rPr>
                <w:rFonts w:asciiTheme="minorEastAsia" w:eastAsiaTheme="minorEastAsia" w:hAnsiTheme="minorEastAsia"/>
                <w:szCs w:val="21"/>
              </w:rPr>
            </w:pPr>
          </w:p>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提供公司管理目标：</w:t>
            </w:r>
          </w:p>
          <w:p w:rsidR="00710EA9" w:rsidRDefault="00A26CBF" w:rsidP="00154A96">
            <w:pPr>
              <w:spacing w:line="280" w:lineRule="exact"/>
              <w:ind w:leftChars="200" w:left="420"/>
              <w:jc w:val="left"/>
              <w:rPr>
                <w:rFonts w:asciiTheme="minorEastAsia" w:eastAsiaTheme="minorEastAsia" w:hAnsiTheme="minorEastAsia" w:cs="宋体"/>
                <w:szCs w:val="21"/>
              </w:rPr>
            </w:pPr>
            <w:r>
              <w:rPr>
                <w:rFonts w:asciiTheme="minorEastAsia" w:eastAsiaTheme="minorEastAsia" w:hAnsiTheme="minorEastAsia" w:cs="宋体"/>
                <w:szCs w:val="21"/>
              </w:rPr>
              <w:t>质量目标：</w:t>
            </w:r>
          </w:p>
          <w:p w:rsidR="00710EA9" w:rsidRDefault="00A26CBF" w:rsidP="00154A96">
            <w:pPr>
              <w:spacing w:line="280" w:lineRule="exact"/>
              <w:ind w:leftChars="200" w:left="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销售服务质量一次校验合格率</w:t>
            </w:r>
            <w:r>
              <w:rPr>
                <w:rFonts w:asciiTheme="minorEastAsia" w:eastAsiaTheme="minorEastAsia" w:hAnsiTheme="minorEastAsia" w:cs="宋体" w:hint="eastAsia"/>
                <w:szCs w:val="21"/>
              </w:rPr>
              <w:t>98%</w:t>
            </w:r>
            <w:r>
              <w:rPr>
                <w:rFonts w:asciiTheme="minorEastAsia" w:eastAsiaTheme="minorEastAsia" w:hAnsiTheme="minorEastAsia" w:cs="宋体" w:hint="eastAsia"/>
                <w:szCs w:val="21"/>
              </w:rPr>
              <w:t>以上；</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顾客满意度≧</w:t>
            </w:r>
            <w:r>
              <w:rPr>
                <w:rFonts w:asciiTheme="minorEastAsia" w:eastAsiaTheme="minorEastAsia" w:hAnsiTheme="minorEastAsia" w:cs="宋体"/>
                <w:szCs w:val="21"/>
              </w:rPr>
              <w:t>9</w:t>
            </w:r>
            <w:r>
              <w:rPr>
                <w:rFonts w:asciiTheme="minorEastAsia" w:eastAsiaTheme="minorEastAsia" w:hAnsiTheme="minorEastAsia" w:cs="宋体" w:hint="eastAsia"/>
                <w:szCs w:val="21"/>
              </w:rPr>
              <w:t>5</w:t>
            </w:r>
            <w:r>
              <w:rPr>
                <w:rFonts w:asciiTheme="minorEastAsia" w:eastAsiaTheme="minorEastAsia" w:hAnsiTheme="minorEastAsia" w:cs="宋体"/>
                <w:szCs w:val="21"/>
              </w:rPr>
              <w:t>%</w:t>
            </w:r>
            <w:r>
              <w:rPr>
                <w:rFonts w:asciiTheme="minorEastAsia" w:eastAsiaTheme="minorEastAsia" w:hAnsiTheme="minorEastAsia" w:cs="宋体" w:hint="eastAsia"/>
                <w:szCs w:val="21"/>
              </w:rPr>
              <w:t>；</w:t>
            </w:r>
          </w:p>
          <w:p w:rsidR="00710EA9" w:rsidRDefault="00A26CBF" w:rsidP="00154A96">
            <w:pPr>
              <w:spacing w:line="280" w:lineRule="exact"/>
              <w:ind w:leftChars="200" w:left="420"/>
              <w:jc w:val="left"/>
              <w:rPr>
                <w:rFonts w:asciiTheme="minorEastAsia" w:eastAsiaTheme="minorEastAsia" w:hAnsiTheme="minorEastAsia" w:cs="宋体"/>
                <w:szCs w:val="21"/>
              </w:rPr>
            </w:pPr>
            <w:bookmarkStart w:id="1" w:name="OLE_LINK3"/>
            <w:bookmarkStart w:id="2" w:name="OLE_LINK2"/>
            <w:r>
              <w:rPr>
                <w:rFonts w:asciiTheme="minorEastAsia" w:eastAsiaTheme="minorEastAsia" w:hAnsiTheme="minorEastAsia" w:cs="宋体" w:hint="eastAsia"/>
                <w:szCs w:val="21"/>
              </w:rPr>
              <w:t>环境目标：</w:t>
            </w:r>
          </w:p>
          <w:p w:rsidR="00710EA9" w:rsidRDefault="00A26CBF" w:rsidP="00154A96">
            <w:pPr>
              <w:spacing w:line="280" w:lineRule="exact"/>
              <w:ind w:leftChars="200" w:left="420"/>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、火灾事故为</w:t>
            </w:r>
            <w:r>
              <w:rPr>
                <w:rFonts w:asciiTheme="minorEastAsia" w:eastAsiaTheme="minorEastAsia" w:hAnsiTheme="minorEastAsia" w:cs="宋体" w:hint="eastAsia"/>
                <w:szCs w:val="21"/>
              </w:rPr>
              <w:t>0</w:t>
            </w:r>
            <w:r>
              <w:rPr>
                <w:rFonts w:asciiTheme="minorEastAsia" w:eastAsiaTheme="minorEastAsia" w:hAnsiTheme="minorEastAsia" w:cs="宋体" w:hint="eastAsia"/>
                <w:szCs w:val="21"/>
              </w:rPr>
              <w:t>；</w:t>
            </w:r>
          </w:p>
          <w:bookmarkEnd w:id="1"/>
          <w:bookmarkEnd w:id="2"/>
          <w:p w:rsidR="00710EA9" w:rsidRDefault="00A26CBF">
            <w:pPr>
              <w:spacing w:line="28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与公司管理方针一致；可测量。并对管理体系所需的相关职能、层次和过程设定管理目标。</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考虑适用的要求；与提供合格产品和服务以及增强顾客满意相关；予以监视；予以沟通；适时更新。</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提供各部门质量目标分解文件，明确考核方法、周期和考核人；</w:t>
            </w: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有</w:t>
            </w:r>
            <w:r>
              <w:rPr>
                <w:rFonts w:asciiTheme="minorEastAsia" w:eastAsiaTheme="minorEastAsia" w:hAnsiTheme="minorEastAsia" w:cs="宋体" w:hint="eastAsia"/>
                <w:szCs w:val="21"/>
              </w:rPr>
              <w:t>2021.0</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-2021.0</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月份</w:t>
            </w:r>
            <w:r>
              <w:rPr>
                <w:rFonts w:asciiTheme="minorEastAsia" w:eastAsiaTheme="minorEastAsia" w:hAnsiTheme="minorEastAsia" w:cs="宋体" w:hint="eastAsia"/>
                <w:szCs w:val="21"/>
              </w:rPr>
              <w:t>公司</w:t>
            </w:r>
            <w:r>
              <w:rPr>
                <w:rFonts w:asciiTheme="minorEastAsia" w:eastAsiaTheme="minorEastAsia" w:hAnsiTheme="minorEastAsia" w:cs="宋体" w:hint="eastAsia"/>
                <w:szCs w:val="21"/>
              </w:rPr>
              <w:t>管理目标完成统计表，目标、指示达成</w:t>
            </w:r>
            <w:r>
              <w:rPr>
                <w:rFonts w:asciiTheme="minorEastAsia" w:eastAsiaTheme="minorEastAsia" w:hAnsiTheme="minorEastAsia" w:cs="宋体" w:hint="eastAsia"/>
                <w:szCs w:val="21"/>
              </w:rPr>
              <w:t>：</w:t>
            </w:r>
          </w:p>
          <w:p w:rsidR="00710EA9" w:rsidRDefault="00A26CBF">
            <w:pPr>
              <w:ind w:firstLineChars="200" w:firstLine="420"/>
              <w:rPr>
                <w:rFonts w:asciiTheme="minorEastAsia" w:eastAsiaTheme="minorEastAsia" w:hAnsiTheme="minorEastAsia" w:cs="宋体"/>
                <w:szCs w:val="21"/>
                <w:highlight w:val="yellow"/>
              </w:rPr>
            </w:pPr>
            <w:r>
              <w:rPr>
                <w:rFonts w:asciiTheme="minorEastAsia" w:eastAsiaTheme="minorEastAsia" w:hAnsiTheme="minorEastAsia" w:cs="宋体" w:hint="eastAsia"/>
                <w:noProof/>
                <w:szCs w:val="21"/>
                <w:highlight w:val="yellow"/>
              </w:rPr>
              <w:drawing>
                <wp:inline distT="0" distB="0" distL="114300" distR="114300">
                  <wp:extent cx="6407785" cy="2537460"/>
                  <wp:effectExtent l="0" t="0" r="5715" b="2540"/>
                  <wp:docPr id="3" name="图片 3" descr="微信图片_2021081716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17164800"/>
                          <pic:cNvPicPr>
                            <a:picLocks noChangeAspect="1"/>
                          </pic:cNvPicPr>
                        </pic:nvPicPr>
                        <pic:blipFill>
                          <a:blip r:embed="rId10"/>
                          <a:stretch>
                            <a:fillRect/>
                          </a:stretch>
                        </pic:blipFill>
                        <pic:spPr>
                          <a:xfrm>
                            <a:off x="0" y="0"/>
                            <a:ext cx="6407785" cy="2537460"/>
                          </a:xfrm>
                          <a:prstGeom prst="rect">
                            <a:avLst/>
                          </a:prstGeom>
                        </pic:spPr>
                      </pic:pic>
                    </a:graphicData>
                  </a:graphic>
                </wp:inline>
              </w:drawing>
            </w:r>
          </w:p>
          <w:p w:rsidR="00710EA9" w:rsidRDefault="00710EA9">
            <w:pPr>
              <w:spacing w:line="280" w:lineRule="exact"/>
              <w:ind w:firstLineChars="200" w:firstLine="420"/>
              <w:rPr>
                <w:rFonts w:asciiTheme="minorEastAsia" w:eastAsiaTheme="minorEastAsia" w:hAnsiTheme="minorEastAsia" w:cs="宋体"/>
                <w:szCs w:val="21"/>
                <w:highlight w:val="yellow"/>
              </w:rPr>
            </w:pPr>
          </w:p>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提供目标、指标及管理方案一览表</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审核：</w:t>
            </w:r>
            <w:r>
              <w:rPr>
                <w:rFonts w:asciiTheme="minorEastAsia" w:eastAsiaTheme="minorEastAsia" w:hAnsiTheme="minorEastAsia" w:cs="宋体" w:hint="eastAsia"/>
                <w:szCs w:val="21"/>
              </w:rPr>
              <w:t>黄新元</w:t>
            </w:r>
            <w:r>
              <w:rPr>
                <w:rFonts w:asciiTheme="minorEastAsia" w:eastAsiaTheme="minorEastAsia" w:hAnsiTheme="minorEastAsia" w:cs="宋体" w:hint="eastAsia"/>
                <w:szCs w:val="21"/>
              </w:rPr>
              <w:t xml:space="preserve">  2021.02.01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方案明确目标、指标、方案及检查方法、责任部门、资金预算</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周期及完成日期</w:t>
            </w:r>
          </w:p>
          <w:p w:rsidR="00710EA9" w:rsidRDefault="00A26CBF">
            <w:pPr>
              <w:pStyle w:val="a0"/>
            </w:pPr>
            <w:r>
              <w:rPr>
                <w:noProof/>
              </w:rPr>
              <w:drawing>
                <wp:inline distT="0" distB="0" distL="114300" distR="114300">
                  <wp:extent cx="6983730" cy="2277110"/>
                  <wp:effectExtent l="0" t="0" r="1270" b="8890"/>
                  <wp:docPr id="4" name="图片 4" descr="微信图片_20210817165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17165107"/>
                          <pic:cNvPicPr>
                            <a:picLocks noChangeAspect="1"/>
                          </pic:cNvPicPr>
                        </pic:nvPicPr>
                        <pic:blipFill>
                          <a:blip r:embed="rId11"/>
                          <a:stretch>
                            <a:fillRect/>
                          </a:stretch>
                        </pic:blipFill>
                        <pic:spPr>
                          <a:xfrm>
                            <a:off x="0" y="0"/>
                            <a:ext cx="6983730" cy="2277110"/>
                          </a:xfrm>
                          <a:prstGeom prst="rect">
                            <a:avLst/>
                          </a:prstGeom>
                        </pic:spPr>
                      </pic:pic>
                    </a:graphicData>
                  </a:graphic>
                </wp:inline>
              </w:drawing>
            </w:r>
          </w:p>
          <w:p w:rsidR="00710EA9" w:rsidRDefault="00A26CBF">
            <w:pPr>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环境方案：</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项</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火灾；</w:t>
            </w:r>
          </w:p>
          <w:p w:rsidR="00710EA9" w:rsidRDefault="00A26CBF">
            <w:pPr>
              <w:spacing w:line="280" w:lineRule="exact"/>
              <w:ind w:firstLineChars="200" w:firstLine="420"/>
              <w:rPr>
                <w:rFonts w:asciiTheme="minorEastAsia" w:eastAsiaTheme="minorEastAsia" w:hAnsiTheme="minorEastAsia" w:cs="宋体"/>
                <w:szCs w:val="21"/>
                <w:highlight w:val="yellow"/>
              </w:rPr>
            </w:pPr>
            <w:r>
              <w:rPr>
                <w:rFonts w:asciiTheme="minorEastAsia" w:eastAsiaTheme="minorEastAsia" w:hAnsiTheme="minorEastAsia" w:cs="宋体" w:hint="eastAsia"/>
                <w:szCs w:val="21"/>
              </w:rPr>
              <w:t>明确负责各相关部门负责进行方案执行跟进，按方案执行。</w:t>
            </w:r>
          </w:p>
        </w:tc>
        <w:tc>
          <w:tcPr>
            <w:tcW w:w="760" w:type="dxa"/>
          </w:tcPr>
          <w:p w:rsidR="00710EA9" w:rsidRDefault="00A26CBF">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710EA9">
        <w:trPr>
          <w:trHeight w:val="1125"/>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变更的策划</w:t>
            </w:r>
          </w:p>
          <w:p w:rsidR="00710EA9" w:rsidRDefault="00710EA9">
            <w:pPr>
              <w:spacing w:line="280" w:lineRule="exact"/>
              <w:rPr>
                <w:rFonts w:asciiTheme="minorEastAsia" w:eastAsiaTheme="minorEastAsia" w:hAnsiTheme="minorEastAsia"/>
              </w:rPr>
            </w:pPr>
          </w:p>
        </w:tc>
        <w:tc>
          <w:tcPr>
            <w:tcW w:w="1019" w:type="dxa"/>
          </w:tcPr>
          <w:p w:rsidR="00710EA9" w:rsidRDefault="00A26CBF">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szCs w:val="21"/>
              </w:rPr>
              <w:t xml:space="preserve"> </w:t>
            </w:r>
            <w:r>
              <w:rPr>
                <w:rFonts w:asciiTheme="minorEastAsia" w:eastAsiaTheme="minorEastAsia" w:hAnsiTheme="minorEastAsia" w:hint="eastAsia"/>
                <w:szCs w:val="21"/>
              </w:rPr>
              <w:t>6.3</w:t>
            </w:r>
          </w:p>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公司新建立三体系管理体系，暂无重大变更。</w:t>
            </w:r>
          </w:p>
          <w:p w:rsidR="00710EA9" w:rsidRDefault="00A26CBF">
            <w:pPr>
              <w:spacing w:line="28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负责人明确公司确定需要对管理体系进行变更时，应经策划并系统的实施，考虑变更目的及其潜在后果；管理体系的完整性；资源的可获得性；责任和权限的分配与再分配。</w:t>
            </w:r>
          </w:p>
        </w:tc>
        <w:tc>
          <w:tcPr>
            <w:tcW w:w="760" w:type="dxa"/>
          </w:tcPr>
          <w:p w:rsidR="00710EA9" w:rsidRDefault="00A26CB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710EA9">
        <w:trPr>
          <w:trHeight w:val="1125"/>
        </w:trPr>
        <w:tc>
          <w:tcPr>
            <w:tcW w:w="1707" w:type="dxa"/>
          </w:tcPr>
          <w:p w:rsidR="00710EA9" w:rsidRDefault="00A26CBF">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rsidR="00710EA9" w:rsidRDefault="00A26CBF">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QE</w:t>
            </w:r>
          </w:p>
          <w:p w:rsidR="00710EA9" w:rsidRDefault="00A26CBF">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r>
              <w:rPr>
                <w:rFonts w:asciiTheme="minorEastAsia" w:eastAsiaTheme="minorEastAsia" w:hAnsiTheme="minorEastAsia" w:hint="eastAsia"/>
                <w:szCs w:val="21"/>
              </w:rPr>
              <w:t>（</w:t>
            </w:r>
            <w:r>
              <w:rPr>
                <w:rFonts w:asciiTheme="minorEastAsia" w:eastAsiaTheme="minorEastAsia" w:hAnsiTheme="minorEastAsia" w:hint="eastAsia"/>
                <w:szCs w:val="21"/>
              </w:rPr>
              <w:t>E7.1</w:t>
            </w:r>
            <w:r>
              <w:rPr>
                <w:rFonts w:asciiTheme="minorEastAsia" w:eastAsiaTheme="minorEastAsia" w:hAnsiTheme="minorEastAsia" w:hint="eastAsia"/>
                <w:szCs w:val="21"/>
              </w:rPr>
              <w:t>）</w:t>
            </w:r>
          </w:p>
        </w:tc>
        <w:tc>
          <w:tcPr>
            <w:tcW w:w="11223" w:type="dxa"/>
            <w:vAlign w:val="center"/>
          </w:tcPr>
          <w:p w:rsidR="00710EA9" w:rsidRDefault="00A26CBF">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本公司确定并提供为建立、实施、保持和持续改进质量、环境、职业健康安全管理体系所需的资源，考虑本公司现有内部资源的能力和约束；需要从外部供方获得的资源。</w:t>
            </w:r>
          </w:p>
        </w:tc>
        <w:tc>
          <w:tcPr>
            <w:tcW w:w="760" w:type="dxa"/>
          </w:tcPr>
          <w:p w:rsidR="00710EA9" w:rsidRDefault="00A26CB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710EA9">
        <w:trPr>
          <w:trHeight w:val="803"/>
        </w:trPr>
        <w:tc>
          <w:tcPr>
            <w:tcW w:w="1707" w:type="dxa"/>
          </w:tcPr>
          <w:p w:rsidR="00710EA9" w:rsidRDefault="00A26CBF">
            <w:pPr>
              <w:spacing w:line="280" w:lineRule="exact"/>
              <w:rPr>
                <w:rFonts w:asciiTheme="minorEastAsia" w:eastAsiaTheme="minorEastAsia" w:hAnsiTheme="minorEastAsia"/>
              </w:rPr>
            </w:pP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p>
        </w:tc>
        <w:tc>
          <w:tcPr>
            <w:tcW w:w="1019" w:type="dxa"/>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QE</w:t>
            </w:r>
            <w:r>
              <w:rPr>
                <w:rFonts w:asciiTheme="minorEastAsia" w:eastAsiaTheme="minorEastAsia" w:hAnsiTheme="minorEastAsia" w:cs="Arial"/>
                <w:spacing w:val="-6"/>
                <w:szCs w:val="24"/>
              </w:rPr>
              <w:t xml:space="preserve"> 7.4</w:t>
            </w:r>
          </w:p>
        </w:tc>
        <w:tc>
          <w:tcPr>
            <w:tcW w:w="11223" w:type="dxa"/>
            <w:vAlign w:val="center"/>
          </w:tcPr>
          <w:p w:rsidR="00710EA9" w:rsidRDefault="00A26CBF">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公司建立并实施《</w:t>
            </w:r>
            <w:r>
              <w:rPr>
                <w:rFonts w:asciiTheme="minorEastAsia" w:eastAsiaTheme="minorEastAsia" w:hAnsiTheme="minorEastAsia" w:hint="eastAsia"/>
                <w:szCs w:val="21"/>
              </w:rPr>
              <w:t>信息交流、沟通参与</w:t>
            </w:r>
            <w:r>
              <w:rPr>
                <w:rFonts w:asciiTheme="minorEastAsia" w:eastAsiaTheme="minorEastAsia" w:hAnsiTheme="minorEastAsia" w:hint="eastAsia"/>
                <w:szCs w:val="21"/>
              </w:rPr>
              <w:t>和协商</w:t>
            </w:r>
            <w:r>
              <w:rPr>
                <w:rFonts w:asciiTheme="minorEastAsia" w:eastAsiaTheme="minorEastAsia" w:hAnsiTheme="minorEastAsia" w:hint="eastAsia"/>
                <w:szCs w:val="21"/>
              </w:rPr>
              <w:t>程序》</w:t>
            </w:r>
            <w:r>
              <w:rPr>
                <w:rFonts w:asciiTheme="minorEastAsia" w:eastAsiaTheme="minorEastAsia" w:hAnsiTheme="minorEastAsia" w:hint="eastAsia"/>
                <w:szCs w:val="21"/>
              </w:rPr>
              <w:t>，规定了职责、工作流程，包括内部沟通和外部沟通的方法和要求。</w:t>
            </w:r>
          </w:p>
          <w:p w:rsidR="00710EA9" w:rsidRDefault="00A26CBF">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确定了质量、环境、职业健康安全管理体系相关的内部和外部沟通，包括：沟通什么；何时沟通；与谁沟通；如何沟通；由谁负责，内外部沟通具体体现在公司内部工作会议、质量、环境、职业健康安全会议、员工的培训、公司宣传栏等；</w:t>
            </w:r>
          </w:p>
          <w:p w:rsidR="00710EA9" w:rsidRDefault="00A26CBF">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与外部的沟通具体体现在合同签订、满意度调查。与质检、环保、安监及顾客和供方等进行沟通。</w:t>
            </w:r>
          </w:p>
          <w:p w:rsidR="00710EA9" w:rsidRDefault="00A26CBF">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现场查阅内部交流：方针、目标完成情况、内审和管理评审报告、不符合信息等。</w:t>
            </w:r>
          </w:p>
          <w:p w:rsidR="00710EA9" w:rsidRDefault="00A26CBF">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外部交流：通过发放《告相关方书》与相关方就相关质量、环境、职业健康安全信息进行相互沟通，建立相关方环境管理文件发放清单。</w:t>
            </w:r>
          </w:p>
        </w:tc>
        <w:tc>
          <w:tcPr>
            <w:tcW w:w="760" w:type="dxa"/>
          </w:tcPr>
          <w:p w:rsidR="00710EA9" w:rsidRDefault="00A26CBF">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710EA9">
        <w:trPr>
          <w:trHeight w:val="1125"/>
        </w:trPr>
        <w:tc>
          <w:tcPr>
            <w:tcW w:w="1707" w:type="dxa"/>
          </w:tcPr>
          <w:p w:rsidR="00710EA9" w:rsidRDefault="00A26CBF">
            <w:pPr>
              <w:spacing w:line="280" w:lineRule="exact"/>
              <w:rPr>
                <w:rFonts w:asciiTheme="minorEastAsia" w:eastAsiaTheme="minorEastAsia" w:hAnsiTheme="minorEastAsia"/>
              </w:rPr>
            </w:pPr>
            <w:r>
              <w:rPr>
                <w:rFonts w:ascii="宋体" w:hAnsi="宋体" w:cs="Arial" w:hint="eastAsia"/>
                <w:szCs w:val="21"/>
              </w:rPr>
              <w:lastRenderedPageBreak/>
              <w:t>总则</w:t>
            </w:r>
            <w:r>
              <w:rPr>
                <w:rFonts w:ascii="宋体" w:hAnsi="宋体" w:cs="Arial" w:hint="eastAsia"/>
                <w:szCs w:val="21"/>
              </w:rPr>
              <w:t>、</w:t>
            </w:r>
            <w:r>
              <w:rPr>
                <w:rFonts w:ascii="宋体" w:hAnsi="宋体" w:cs="Arial" w:hint="eastAsia"/>
                <w:szCs w:val="21"/>
              </w:rPr>
              <w:t>分析与评价</w:t>
            </w:r>
          </w:p>
        </w:tc>
        <w:tc>
          <w:tcPr>
            <w:tcW w:w="1019" w:type="dxa"/>
          </w:tcPr>
          <w:p w:rsidR="00710EA9" w:rsidRDefault="00A26CBF">
            <w:pPr>
              <w:spacing w:line="280" w:lineRule="exact"/>
              <w:rPr>
                <w:rFonts w:ascii="宋体" w:hAnsi="宋体" w:cs="Arial"/>
                <w:szCs w:val="21"/>
              </w:rPr>
            </w:pPr>
            <w:r>
              <w:rPr>
                <w:rFonts w:ascii="宋体" w:hAnsi="宋体" w:cs="Arial" w:hint="eastAsia"/>
                <w:spacing w:val="-6"/>
                <w:szCs w:val="21"/>
              </w:rPr>
              <w:t>Q</w:t>
            </w:r>
            <w:r>
              <w:rPr>
                <w:rFonts w:ascii="宋体" w:hAnsi="宋体" w:cs="Arial" w:hint="eastAsia"/>
                <w:szCs w:val="21"/>
              </w:rPr>
              <w:t>9.1</w:t>
            </w:r>
            <w:r>
              <w:rPr>
                <w:rFonts w:ascii="宋体" w:hAnsi="宋体" w:cs="Arial" w:hint="eastAsia"/>
                <w:szCs w:val="21"/>
              </w:rPr>
              <w:t>.1</w:t>
            </w:r>
          </w:p>
          <w:p w:rsidR="00710EA9" w:rsidRDefault="00A26CBF">
            <w:pPr>
              <w:spacing w:line="280" w:lineRule="exact"/>
              <w:rPr>
                <w:rFonts w:asciiTheme="minorEastAsia" w:eastAsiaTheme="minorEastAsia" w:hAnsiTheme="minorEastAsia"/>
              </w:rPr>
            </w:pPr>
            <w:r>
              <w:rPr>
                <w:rFonts w:ascii="宋体" w:hAnsi="宋体" w:cs="Arial" w:hint="eastAsia"/>
                <w:szCs w:val="21"/>
              </w:rPr>
              <w:t>Q</w:t>
            </w:r>
            <w:r>
              <w:rPr>
                <w:rFonts w:ascii="宋体" w:hAnsi="宋体" w:cs="Arial" w:hint="eastAsia"/>
                <w:szCs w:val="21"/>
              </w:rPr>
              <w:t>9.1.</w:t>
            </w:r>
            <w:r>
              <w:rPr>
                <w:rFonts w:ascii="宋体" w:hAnsi="宋体" w:cs="Arial" w:hint="eastAsia"/>
                <w:szCs w:val="21"/>
              </w:rPr>
              <w:t>3</w:t>
            </w:r>
          </w:p>
        </w:tc>
        <w:tc>
          <w:tcPr>
            <w:tcW w:w="11223" w:type="dxa"/>
            <w:vAlign w:val="center"/>
          </w:tcPr>
          <w:p w:rsidR="00710EA9" w:rsidRDefault="00A26CBF">
            <w:pPr>
              <w:autoSpaceDE w:val="0"/>
              <w:autoSpaceDN w:val="0"/>
              <w:spacing w:line="360" w:lineRule="auto"/>
              <w:rPr>
                <w:rFonts w:ascii="宋体" w:hAnsi="宋体" w:cs="宋体"/>
                <w:szCs w:val="21"/>
              </w:rPr>
            </w:pPr>
            <w:r>
              <w:rPr>
                <w:rFonts w:ascii="宋体" w:hAnsi="宋体" w:cs="宋体" w:hint="eastAsia"/>
                <w:szCs w:val="21"/>
              </w:rPr>
              <w:t>编制了《产品监测及绩效监测控制程序》公司规定了管理体系相关信息的收集、汇总、分析、处理、传递的要求。</w:t>
            </w:r>
          </w:p>
          <w:p w:rsidR="00710EA9" w:rsidRDefault="00A26CBF">
            <w:pPr>
              <w:snapToGrid w:val="0"/>
              <w:spacing w:line="360" w:lineRule="auto"/>
              <w:ind w:firstLineChars="200" w:firstLine="420"/>
              <w:rPr>
                <w:rFonts w:ascii="宋体" w:hAnsi="宋体" w:cs="宋体"/>
                <w:szCs w:val="21"/>
              </w:rPr>
            </w:pPr>
            <w:r>
              <w:rPr>
                <w:rFonts w:ascii="宋体" w:hAnsi="宋体" w:cs="宋体" w:hint="eastAsia"/>
                <w:szCs w:val="21"/>
              </w:rPr>
              <w:t>公司组织各部门策划和实施必要的监视和测量活动，确保产品、体系和过程的符合性，以持续改进质量管理体系的有效性。公司的过程和体系的监视和测量主要是通过内审、管理评审、目标考核以及日常工作监督、产品检验、顾客满意度测量等的方式完成。</w:t>
            </w:r>
          </w:p>
          <w:p w:rsidR="00710EA9" w:rsidRDefault="00A26CBF">
            <w:pPr>
              <w:spacing w:line="360" w:lineRule="auto"/>
              <w:ind w:firstLine="420"/>
              <w:rPr>
                <w:rFonts w:ascii="宋体" w:hAnsi="宋体" w:cs="宋体"/>
                <w:szCs w:val="21"/>
              </w:rPr>
            </w:pPr>
            <w:r>
              <w:rPr>
                <w:rFonts w:ascii="宋体" w:hAnsi="宋体" w:cs="宋体" w:hint="eastAsia"/>
                <w:szCs w:val="21"/>
              </w:rPr>
              <w:t>提供《</w:t>
            </w:r>
            <w:r>
              <w:rPr>
                <w:rFonts w:ascii="宋体" w:hAnsi="宋体" w:cs="宋体" w:hint="eastAsia"/>
                <w:szCs w:val="21"/>
              </w:rPr>
              <w:t>管理方案考核记录</w:t>
            </w:r>
            <w:r>
              <w:rPr>
                <w:rFonts w:ascii="宋体" w:hAnsi="宋体" w:cs="宋体" w:hint="eastAsia"/>
                <w:szCs w:val="21"/>
              </w:rPr>
              <w:t>》，对体系运行；目标指标方案实施；消防管理；重要风险作业；监测设备维护；危险源控制；应急准备；设备设施防护装置状态；规程、制度执行；不符合、事故、事件发生、处理；员工安全意识能力等作业活动进行监视、效果评价、责任人：</w:t>
            </w:r>
            <w:r>
              <w:rPr>
                <w:rFonts w:ascii="宋体" w:hAnsi="宋体" w:cs="宋体" w:hint="eastAsia"/>
                <w:szCs w:val="21"/>
              </w:rPr>
              <w:t>崔晓鹏</w:t>
            </w:r>
            <w:r>
              <w:rPr>
                <w:rFonts w:ascii="宋体" w:hAnsi="宋体" w:cs="宋体" w:hint="eastAsia"/>
                <w:szCs w:val="21"/>
              </w:rPr>
              <w:t>，</w:t>
            </w:r>
            <w:r>
              <w:rPr>
                <w:rFonts w:ascii="宋体" w:hAnsi="宋体" w:cs="宋体" w:hint="eastAsia"/>
                <w:szCs w:val="21"/>
              </w:rPr>
              <w:t>20</w:t>
            </w:r>
            <w:r>
              <w:rPr>
                <w:rFonts w:ascii="宋体" w:hAnsi="宋体" w:cs="宋体" w:hint="eastAsia"/>
                <w:szCs w:val="21"/>
              </w:rPr>
              <w:t>21</w:t>
            </w:r>
            <w:r>
              <w:rPr>
                <w:rFonts w:ascii="宋体" w:hAnsi="宋体" w:cs="宋体" w:hint="eastAsia"/>
                <w:szCs w:val="21"/>
              </w:rPr>
              <w:t>.</w:t>
            </w:r>
            <w:r>
              <w:rPr>
                <w:rFonts w:ascii="宋体" w:hAnsi="宋体" w:cs="宋体" w:hint="eastAsia"/>
                <w:szCs w:val="21"/>
              </w:rPr>
              <w:t>8</w:t>
            </w:r>
            <w:r>
              <w:rPr>
                <w:rFonts w:ascii="宋体" w:hAnsi="宋体" w:cs="宋体" w:hint="eastAsia"/>
                <w:szCs w:val="21"/>
              </w:rPr>
              <w:t>.6</w:t>
            </w:r>
            <w:r>
              <w:rPr>
                <w:rFonts w:ascii="宋体" w:hAnsi="宋体" w:cs="宋体" w:hint="eastAsia"/>
                <w:szCs w:val="21"/>
              </w:rPr>
              <w:t>。</w:t>
            </w:r>
          </w:p>
          <w:p w:rsidR="00710EA9" w:rsidRDefault="00A26CBF">
            <w:pPr>
              <w:spacing w:line="360" w:lineRule="auto"/>
              <w:rPr>
                <w:rFonts w:ascii="宋体" w:hAnsi="宋体" w:cs="宋体"/>
                <w:szCs w:val="21"/>
              </w:rPr>
            </w:pPr>
            <w:r>
              <w:rPr>
                <w:rFonts w:ascii="宋体" w:hAnsi="宋体" w:cs="宋体" w:hint="eastAsia"/>
                <w:szCs w:val="21"/>
              </w:rPr>
              <w:t>办公室负责对体系、过程的日常监测和质量目标完成情况进行统计分析。对目标完成情况进行收集和统计分析，并制作目标完成情况统计表。</w:t>
            </w:r>
          </w:p>
          <w:p w:rsidR="00710EA9" w:rsidRDefault="00A26CBF">
            <w:pPr>
              <w:snapToGrid w:val="0"/>
              <w:spacing w:line="360" w:lineRule="auto"/>
              <w:ind w:firstLineChars="200" w:firstLine="420"/>
              <w:rPr>
                <w:rFonts w:ascii="宋体" w:hAnsi="宋体" w:cs="宋体"/>
                <w:szCs w:val="21"/>
              </w:rPr>
            </w:pPr>
            <w:r>
              <w:rPr>
                <w:rFonts w:ascii="宋体" w:hAnsi="宋体" w:cs="宋体" w:hint="eastAsia"/>
                <w:szCs w:val="21"/>
              </w:rPr>
              <w:t>供销部负责对供方业绩予以评价，对供方业绩实施了监视和测量，并对检测过程的监视和测量活动进行了策划和实施。</w:t>
            </w:r>
          </w:p>
          <w:p w:rsidR="00710EA9" w:rsidRDefault="00A26CBF">
            <w:pPr>
              <w:autoSpaceDE w:val="0"/>
              <w:autoSpaceDN w:val="0"/>
              <w:spacing w:line="360" w:lineRule="auto"/>
              <w:ind w:firstLineChars="200" w:firstLine="420"/>
              <w:rPr>
                <w:rFonts w:ascii="宋体" w:hAnsi="宋体" w:cs="宋体"/>
                <w:szCs w:val="21"/>
              </w:rPr>
            </w:pPr>
            <w:r>
              <w:rPr>
                <w:rFonts w:ascii="宋体" w:hAnsi="宋体" w:cs="宋体" w:hint="eastAsia"/>
                <w:szCs w:val="21"/>
              </w:rPr>
              <w:t>供销部对顾客满意度进行了定期评价和分析。</w:t>
            </w:r>
          </w:p>
          <w:p w:rsidR="00710EA9" w:rsidRDefault="00A26CBF">
            <w:pPr>
              <w:spacing w:line="360" w:lineRule="auto"/>
              <w:ind w:firstLineChars="200" w:firstLine="420"/>
              <w:rPr>
                <w:rFonts w:ascii="宋体" w:hAnsi="宋体" w:cs="宋体"/>
                <w:szCs w:val="21"/>
              </w:rPr>
            </w:pPr>
            <w:r>
              <w:rPr>
                <w:rFonts w:ascii="宋体" w:hAnsi="宋体" w:cs="宋体" w:hint="eastAsia"/>
                <w:szCs w:val="21"/>
              </w:rPr>
              <w:t>公司日常通过对市场信息、目标完成情况及适宜性、营销人员过程工作监督、产品质量检验、顾客满意对测量及反馈等作为分析评价的输入，并根据输出情况及时采取了相应措施并改进，公司针对其他信息，进行了随时利用，但并保持相关记录，公司已建立了信息收集的渠道，并实施。</w:t>
            </w:r>
          </w:p>
          <w:p w:rsidR="00710EA9" w:rsidRDefault="00A26CBF">
            <w:pPr>
              <w:ind w:firstLineChars="200" w:firstLine="420"/>
              <w:rPr>
                <w:rFonts w:asciiTheme="minorEastAsia" w:eastAsiaTheme="minorEastAsia" w:hAnsiTheme="minorEastAsia"/>
                <w:szCs w:val="21"/>
              </w:rPr>
            </w:pPr>
            <w:r>
              <w:rPr>
                <w:rFonts w:ascii="宋体" w:hAnsi="宋体" w:cs="宋体" w:hint="eastAsia"/>
                <w:szCs w:val="21"/>
              </w:rPr>
              <w:t>公司已对管理体系的监视、测量、分析和评价进行了策划，基本能够按照要求实施。</w:t>
            </w:r>
          </w:p>
        </w:tc>
        <w:tc>
          <w:tcPr>
            <w:tcW w:w="760" w:type="dxa"/>
          </w:tcPr>
          <w:p w:rsidR="00710EA9" w:rsidRDefault="00710EA9">
            <w:pPr>
              <w:spacing w:line="320" w:lineRule="exact"/>
              <w:rPr>
                <w:rFonts w:asciiTheme="minorEastAsia" w:eastAsiaTheme="minorEastAsia" w:hAnsiTheme="minorEastAsia" w:cs="宋体"/>
                <w:szCs w:val="21"/>
              </w:rPr>
            </w:pPr>
          </w:p>
        </w:tc>
      </w:tr>
      <w:tr w:rsidR="00710EA9">
        <w:trPr>
          <w:trHeight w:val="1125"/>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管理评审</w:t>
            </w:r>
          </w:p>
          <w:p w:rsidR="00710EA9" w:rsidRDefault="00710EA9">
            <w:pPr>
              <w:spacing w:line="280" w:lineRule="exact"/>
              <w:rPr>
                <w:rFonts w:asciiTheme="minorEastAsia" w:eastAsiaTheme="minorEastAsia" w:hAnsiTheme="minorEastAsia"/>
              </w:rPr>
            </w:pPr>
          </w:p>
        </w:tc>
        <w:tc>
          <w:tcPr>
            <w:tcW w:w="1019" w:type="dxa"/>
          </w:tcPr>
          <w:p w:rsidR="00710EA9" w:rsidRDefault="00A26CBF" w:rsidP="00154A9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QE</w:t>
            </w:r>
            <w:r>
              <w:rPr>
                <w:rFonts w:asciiTheme="minorEastAsia" w:eastAsiaTheme="minorEastAsia" w:hAnsiTheme="minorEastAsia"/>
                <w:szCs w:val="21"/>
              </w:rPr>
              <w:t xml:space="preserve"> </w:t>
            </w:r>
            <w:r>
              <w:rPr>
                <w:rFonts w:asciiTheme="minorEastAsia" w:eastAsiaTheme="minorEastAsia" w:hAnsiTheme="minorEastAsia" w:hint="eastAsia"/>
                <w:szCs w:val="21"/>
              </w:rPr>
              <w:t>9.3</w:t>
            </w:r>
          </w:p>
          <w:p w:rsidR="00710EA9" w:rsidRDefault="00710EA9" w:rsidP="00154A96">
            <w:pPr>
              <w:spacing w:line="360" w:lineRule="auto"/>
              <w:rPr>
                <w:rFonts w:asciiTheme="minorEastAsia" w:eastAsiaTheme="minorEastAsia" w:hAnsiTheme="minorEastAsia"/>
                <w:szCs w:val="21"/>
              </w:rPr>
            </w:pPr>
          </w:p>
          <w:p w:rsidR="00710EA9" w:rsidRDefault="00710EA9" w:rsidP="00154A96">
            <w:pPr>
              <w:spacing w:line="360" w:lineRule="auto"/>
              <w:rPr>
                <w:rFonts w:asciiTheme="minorEastAsia" w:eastAsiaTheme="minorEastAsia" w:hAnsiTheme="minorEastAsia"/>
              </w:rPr>
            </w:pPr>
          </w:p>
        </w:tc>
        <w:tc>
          <w:tcPr>
            <w:tcW w:w="11223" w:type="dxa"/>
            <w:vAlign w:val="center"/>
          </w:tcPr>
          <w:p w:rsidR="00710EA9" w:rsidRDefault="00A26CBF" w:rsidP="00154A9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公司建立并实施《管</w:t>
            </w:r>
            <w:r>
              <w:rPr>
                <w:rFonts w:asciiTheme="minorEastAsia" w:eastAsiaTheme="minorEastAsia" w:hAnsiTheme="minorEastAsia" w:hint="eastAsia"/>
                <w:szCs w:val="21"/>
              </w:rPr>
              <w:t>理评审程序》，</w:t>
            </w:r>
            <w:r>
              <w:rPr>
                <w:rFonts w:asciiTheme="minorEastAsia" w:eastAsiaTheme="minorEastAsia" w:hAnsiTheme="minorEastAsia" w:hint="eastAsia"/>
                <w:szCs w:val="21"/>
              </w:rPr>
              <w:t>规定管理评审每年进行一次，由总经理决定是否增加管理评审的频次，间隔不超过</w:t>
            </w:r>
            <w:r>
              <w:rPr>
                <w:rFonts w:asciiTheme="minorEastAsia" w:eastAsiaTheme="minorEastAsia" w:hAnsiTheme="minorEastAsia" w:hint="eastAsia"/>
                <w:szCs w:val="21"/>
              </w:rPr>
              <w:t>12</w:t>
            </w:r>
            <w:r>
              <w:rPr>
                <w:rFonts w:asciiTheme="minorEastAsia" w:eastAsiaTheme="minorEastAsia" w:hAnsiTheme="minorEastAsia" w:hint="eastAsia"/>
                <w:szCs w:val="21"/>
              </w:rPr>
              <w:t>个月。</w:t>
            </w:r>
          </w:p>
          <w:p w:rsidR="00710EA9" w:rsidRDefault="00A26CBF" w:rsidP="00154A9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查阅公司管理评审资料，提供：</w:t>
            </w:r>
          </w:p>
          <w:p w:rsidR="00710EA9" w:rsidRDefault="00A26CBF" w:rsidP="00154A9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管理评审计划</w:t>
            </w:r>
          </w:p>
          <w:p w:rsidR="00710EA9" w:rsidRDefault="00A26CBF" w:rsidP="00154A9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评审时间：</w:t>
            </w:r>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7</w:t>
            </w:r>
            <w:r>
              <w:rPr>
                <w:rFonts w:asciiTheme="minorEastAsia" w:eastAsiaTheme="minorEastAsia" w:hAnsiTheme="minorEastAsia" w:hint="eastAsia"/>
                <w:szCs w:val="21"/>
              </w:rPr>
              <w:t>月</w:t>
            </w:r>
            <w:r>
              <w:rPr>
                <w:rFonts w:asciiTheme="minorEastAsia" w:eastAsiaTheme="minorEastAsia" w:hAnsiTheme="minorEastAsia" w:hint="eastAsia"/>
                <w:szCs w:val="21"/>
              </w:rPr>
              <w:t>16</w:t>
            </w:r>
            <w:r>
              <w:rPr>
                <w:rFonts w:asciiTheme="minorEastAsia" w:eastAsiaTheme="minorEastAsia" w:hAnsiTheme="minorEastAsia" w:hint="eastAsia"/>
                <w:szCs w:val="21"/>
              </w:rPr>
              <w:t>日进行，</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评审方式：会议评审，编制：</w:t>
            </w:r>
            <w:r>
              <w:rPr>
                <w:rFonts w:asciiTheme="minorEastAsia" w:eastAsiaTheme="minorEastAsia" w:hAnsiTheme="minorEastAsia" w:hint="eastAsia"/>
                <w:szCs w:val="21"/>
              </w:rPr>
              <w:t>崔晓鹏</w:t>
            </w:r>
            <w:r>
              <w:rPr>
                <w:rFonts w:asciiTheme="minorEastAsia" w:eastAsiaTheme="minorEastAsia" w:hAnsiTheme="minorEastAsia" w:hint="eastAsia"/>
                <w:szCs w:val="21"/>
              </w:rPr>
              <w:t>、批</w:t>
            </w:r>
            <w:r>
              <w:rPr>
                <w:rFonts w:asciiTheme="minorEastAsia" w:eastAsiaTheme="minorEastAsia" w:hAnsiTheme="minorEastAsia" w:hint="eastAsia"/>
                <w:szCs w:val="21"/>
              </w:rPr>
              <w:t>准：胡建英</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参加人员包括公司总经理、管理者代表、各部门负责人，计划中明确了评审内容和资料准备要求。</w:t>
            </w:r>
          </w:p>
          <w:p w:rsidR="00710EA9" w:rsidRDefault="00A26CBF" w:rsidP="00154A9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管理评审会议实施：有签到、记录、评审资料</w:t>
            </w:r>
          </w:p>
          <w:p w:rsidR="00710EA9" w:rsidRDefault="00A26CBF" w:rsidP="00154A9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按计划的时间实施了管理评审，管理评审输入管理者代表、各部门报告，包含：管理方针、目标的适宜行和实现情况；管理体系的符合性；内审结果；内外部环境分析及风险应对措</w:t>
            </w:r>
            <w:r>
              <w:rPr>
                <w:rFonts w:asciiTheme="minorEastAsia" w:eastAsiaTheme="minorEastAsia" w:hAnsiTheme="minorEastAsia" w:hint="eastAsia"/>
                <w:szCs w:val="21"/>
              </w:rPr>
              <w:t>施的落实情况；纠正预防措施及持续改进能力；重要环境因素和重大危险源控制及效果；合</w:t>
            </w:r>
            <w:proofErr w:type="gramStart"/>
            <w:r>
              <w:rPr>
                <w:rFonts w:asciiTheme="minorEastAsia" w:eastAsiaTheme="minorEastAsia" w:hAnsiTheme="minorEastAsia" w:hint="eastAsia"/>
                <w:szCs w:val="21"/>
              </w:rPr>
              <w:t>规</w:t>
            </w:r>
            <w:proofErr w:type="gramEnd"/>
            <w:r>
              <w:rPr>
                <w:rFonts w:asciiTheme="minorEastAsia" w:eastAsiaTheme="minorEastAsia" w:hAnsiTheme="minorEastAsia" w:hint="eastAsia"/>
                <w:szCs w:val="21"/>
              </w:rPr>
              <w:t>性评价；可能影响管理体系的变更；质量环境职业健康安全事故、顾客满意度及改进建议，变更管理要求、以往管理评审情况等；</w:t>
            </w:r>
          </w:p>
          <w:p w:rsidR="00710EA9" w:rsidRDefault="00A26CBF" w:rsidP="00154A9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管理评审报告：评审目的、评审内容、评审时间、参加人员、管理评审综述和结论；</w:t>
            </w:r>
          </w:p>
          <w:p w:rsidR="00154A96" w:rsidRPr="00154A96" w:rsidRDefault="00A26CBF" w:rsidP="00154A96">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结论：</w:t>
            </w:r>
            <w:r w:rsidR="00154A96" w:rsidRPr="00154A96">
              <w:rPr>
                <w:rFonts w:asciiTheme="minorEastAsia" w:eastAsiaTheme="minorEastAsia" w:hAnsiTheme="minorEastAsia" w:hint="eastAsia"/>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154A96" w:rsidRPr="00154A96" w:rsidRDefault="00154A96" w:rsidP="00154A96">
            <w:pPr>
              <w:spacing w:line="360" w:lineRule="auto"/>
              <w:ind w:firstLineChars="200" w:firstLine="420"/>
              <w:rPr>
                <w:rFonts w:asciiTheme="minorEastAsia" w:eastAsiaTheme="minorEastAsia" w:hAnsiTheme="minorEastAsia" w:hint="eastAsia"/>
                <w:szCs w:val="21"/>
              </w:rPr>
            </w:pPr>
            <w:r w:rsidRPr="00154A96">
              <w:rPr>
                <w:rFonts w:asciiTheme="minorEastAsia" w:eastAsiaTheme="minorEastAsia" w:hAnsiTheme="minorEastAsia" w:hint="eastAsia"/>
                <w:szCs w:val="21"/>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710EA9" w:rsidRDefault="00154A96" w:rsidP="00154A96">
            <w:pPr>
              <w:spacing w:line="360" w:lineRule="auto"/>
              <w:ind w:firstLineChars="200" w:firstLine="420"/>
              <w:rPr>
                <w:rFonts w:asciiTheme="minorEastAsia" w:eastAsiaTheme="minorEastAsia" w:hAnsiTheme="minorEastAsia"/>
                <w:szCs w:val="21"/>
              </w:rPr>
            </w:pPr>
            <w:r w:rsidRPr="00154A96">
              <w:rPr>
                <w:rFonts w:asciiTheme="minorEastAsia" w:eastAsiaTheme="minorEastAsia" w:hAnsiTheme="minorEastAsia" w:hint="eastAsia"/>
                <w:szCs w:val="21"/>
              </w:rPr>
              <w:t>体系的运行也促进了公司文件及记录管理的规范化和标准化，促进了公司资料的规范整理。体系的正常运行，也使</w:t>
            </w:r>
            <w:r w:rsidRPr="00154A96">
              <w:rPr>
                <w:rFonts w:asciiTheme="minorEastAsia" w:eastAsiaTheme="minorEastAsia" w:hAnsiTheme="minorEastAsia" w:hint="eastAsia"/>
                <w:szCs w:val="21"/>
              </w:rPr>
              <w:lastRenderedPageBreak/>
              <w:t>得公司物资采购及机械设备的管理更加规范合理。总之，通过三个管理体系的运行，使得公司的各项管理工作走上了一条正规合理有效的道路</w:t>
            </w:r>
            <w:r w:rsidR="00A26CBF" w:rsidRPr="00154A96">
              <w:rPr>
                <w:rFonts w:asciiTheme="minorEastAsia" w:eastAsiaTheme="minorEastAsia" w:hAnsiTheme="minorEastAsia"/>
                <w:szCs w:val="21"/>
              </w:rPr>
              <w:t>。</w:t>
            </w:r>
          </w:p>
          <w:p w:rsidR="00710EA9" w:rsidRDefault="00154A96" w:rsidP="00154A96">
            <w:pPr>
              <w:spacing w:line="360" w:lineRule="auto"/>
              <w:ind w:firstLineChars="200" w:firstLine="420"/>
              <w:rPr>
                <w:rFonts w:asciiTheme="minorEastAsia" w:eastAsiaTheme="minorEastAsia" w:hAnsiTheme="minorEastAsia" w:hint="eastAsia"/>
                <w:szCs w:val="21"/>
              </w:rPr>
            </w:pPr>
            <w:r>
              <w:rPr>
                <w:noProof/>
              </w:rPr>
              <w:drawing>
                <wp:anchor distT="0" distB="0" distL="114300" distR="114300" simplePos="0" relativeHeight="251659264" behindDoc="0" locked="0" layoutInCell="1" allowOverlap="1" wp14:anchorId="37624618" wp14:editId="5027D05F">
                  <wp:simplePos x="0" y="0"/>
                  <wp:positionH relativeFrom="column">
                    <wp:posOffset>2816860</wp:posOffset>
                  </wp:positionH>
                  <wp:positionV relativeFrom="paragraph">
                    <wp:posOffset>175895</wp:posOffset>
                  </wp:positionV>
                  <wp:extent cx="3303270" cy="4413250"/>
                  <wp:effectExtent l="0" t="0" r="0" b="6350"/>
                  <wp:wrapNone/>
                  <wp:docPr id="5" name="图片 5" descr="E:\360安全云盘同步版\国标联合审核\202108\滨州博帆电气有限责任公司\新建文件夹\扫描全能王 2021-08-17 10.0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滨州博帆电气有限责任公司\新建文件夹\扫描全能王 2021-08-17 10.05_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3270" cy="441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CBF">
              <w:rPr>
                <w:rFonts w:asciiTheme="minorEastAsia" w:eastAsiaTheme="minorEastAsia" w:hAnsiTheme="minorEastAsia" w:hint="eastAsia"/>
                <w:szCs w:val="21"/>
              </w:rPr>
              <w:t>提出改进建议落实各部门要求尽快完成。</w:t>
            </w: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Default="00154A96" w:rsidP="00154A96">
            <w:pPr>
              <w:pStyle w:val="a0"/>
              <w:spacing w:line="360" w:lineRule="auto"/>
              <w:rPr>
                <w:rFonts w:hint="eastAsia"/>
              </w:rPr>
            </w:pPr>
          </w:p>
          <w:p w:rsidR="00154A96" w:rsidRPr="00154A96" w:rsidRDefault="00154A96" w:rsidP="00154A96">
            <w:pPr>
              <w:pStyle w:val="a0"/>
              <w:spacing w:line="360" w:lineRule="auto"/>
            </w:pPr>
          </w:p>
        </w:tc>
        <w:tc>
          <w:tcPr>
            <w:tcW w:w="760" w:type="dxa"/>
          </w:tcPr>
          <w:p w:rsidR="00710EA9" w:rsidRDefault="00A26CBF">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710EA9">
        <w:trPr>
          <w:trHeight w:val="1125"/>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改进总则</w:t>
            </w:r>
          </w:p>
          <w:p w:rsidR="00710EA9" w:rsidRDefault="00710EA9">
            <w:pPr>
              <w:spacing w:line="280" w:lineRule="exact"/>
              <w:rPr>
                <w:rFonts w:asciiTheme="minorEastAsia" w:eastAsiaTheme="minorEastAsia" w:hAnsiTheme="minorEastAsia"/>
              </w:rPr>
            </w:pPr>
          </w:p>
        </w:tc>
        <w:tc>
          <w:tcPr>
            <w:tcW w:w="1019" w:type="dxa"/>
          </w:tcPr>
          <w:p w:rsidR="00710EA9" w:rsidRDefault="00A26CBF">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QE</w:t>
            </w:r>
            <w:r>
              <w:rPr>
                <w:rFonts w:asciiTheme="minorEastAsia" w:eastAsiaTheme="minorEastAsia" w:hAnsiTheme="minorEastAsia" w:hint="eastAsia"/>
                <w:szCs w:val="21"/>
              </w:rPr>
              <w:t xml:space="preserve"> 10.1</w:t>
            </w:r>
          </w:p>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rsidR="00710EA9" w:rsidRDefault="00A26CBF">
            <w:pPr>
              <w:spacing w:line="280" w:lineRule="exact"/>
              <w:ind w:firstLineChars="200" w:firstLine="420"/>
              <w:rPr>
                <w:rFonts w:asciiTheme="minorEastAsia" w:eastAsiaTheme="minorEastAsia" w:hAnsiTheme="minorEastAsia"/>
              </w:rPr>
            </w:pPr>
            <w:r>
              <w:rPr>
                <w:rFonts w:asciiTheme="minorEastAsia" w:eastAsiaTheme="minorEastAsia" w:hAnsiTheme="minorEastAsia" w:cs="宋体" w:hint="eastAsia"/>
                <w:szCs w:val="21"/>
              </w:rPr>
              <w:t>包括改进产品和服务，纠正、预防或减少不利影响，改进体系绩效和有效性。</w:t>
            </w:r>
          </w:p>
        </w:tc>
        <w:tc>
          <w:tcPr>
            <w:tcW w:w="760" w:type="dxa"/>
          </w:tcPr>
          <w:p w:rsidR="00710EA9" w:rsidRDefault="00A26CB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710EA9">
        <w:trPr>
          <w:trHeight w:val="686"/>
        </w:trPr>
        <w:tc>
          <w:tcPr>
            <w:tcW w:w="1707" w:type="dxa"/>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持续改进</w:t>
            </w:r>
          </w:p>
        </w:tc>
        <w:tc>
          <w:tcPr>
            <w:tcW w:w="1019" w:type="dxa"/>
          </w:tcPr>
          <w:p w:rsidR="00710EA9" w:rsidRDefault="00A26CBF">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QE</w:t>
            </w:r>
            <w:r>
              <w:rPr>
                <w:rFonts w:asciiTheme="minorEastAsia" w:eastAsiaTheme="minorEastAsia" w:hAnsiTheme="minorEastAsia" w:hint="eastAsia"/>
                <w:szCs w:val="21"/>
              </w:rPr>
              <w:t xml:space="preserve"> 10.3</w:t>
            </w:r>
          </w:p>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公司开展检查和考核工作、自查自纠及外部检查等形式，不断持续改进，提高顾客满意和环保绩效，持续改进管理体系的适宜性、充分性和有效性。详见相关条款审核记录。</w:t>
            </w:r>
          </w:p>
        </w:tc>
        <w:tc>
          <w:tcPr>
            <w:tcW w:w="760" w:type="dxa"/>
          </w:tcPr>
          <w:p w:rsidR="00710EA9" w:rsidRDefault="00A26CBF">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710EA9">
        <w:trPr>
          <w:trHeight w:val="686"/>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提供营业执照在有效期内，包含申请产品范围</w:t>
            </w:r>
          </w:p>
        </w:tc>
        <w:tc>
          <w:tcPr>
            <w:tcW w:w="760" w:type="dxa"/>
          </w:tcPr>
          <w:p w:rsidR="00710EA9" w:rsidRDefault="00710EA9">
            <w:pPr>
              <w:spacing w:line="320" w:lineRule="exact"/>
              <w:rPr>
                <w:rFonts w:asciiTheme="minorEastAsia" w:eastAsiaTheme="minorEastAsia" w:hAnsiTheme="minorEastAsia" w:cs="宋体"/>
                <w:szCs w:val="21"/>
              </w:rPr>
            </w:pPr>
          </w:p>
        </w:tc>
      </w:tr>
      <w:tr w:rsidR="00710EA9">
        <w:trPr>
          <w:trHeight w:val="686"/>
        </w:trPr>
        <w:tc>
          <w:tcPr>
            <w:tcW w:w="1707" w:type="dxa"/>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事故</w:t>
            </w:r>
          </w:p>
        </w:tc>
        <w:tc>
          <w:tcPr>
            <w:tcW w:w="1019" w:type="dxa"/>
          </w:tcPr>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公司管理体系自运行以来，未发生质量、环境、职业健康安全事故</w:t>
            </w:r>
          </w:p>
        </w:tc>
        <w:tc>
          <w:tcPr>
            <w:tcW w:w="760" w:type="dxa"/>
          </w:tcPr>
          <w:p w:rsidR="00710EA9" w:rsidRDefault="00710EA9">
            <w:pPr>
              <w:spacing w:line="320" w:lineRule="exact"/>
              <w:rPr>
                <w:rFonts w:asciiTheme="minorEastAsia" w:eastAsiaTheme="minorEastAsia" w:hAnsiTheme="minorEastAsia" w:cs="宋体"/>
                <w:szCs w:val="21"/>
              </w:rPr>
            </w:pPr>
          </w:p>
        </w:tc>
      </w:tr>
      <w:tr w:rsidR="00710EA9">
        <w:trPr>
          <w:trHeight w:val="686"/>
        </w:trPr>
        <w:tc>
          <w:tcPr>
            <w:tcW w:w="1707" w:type="dxa"/>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处理</w:t>
            </w:r>
          </w:p>
        </w:tc>
        <w:tc>
          <w:tcPr>
            <w:tcW w:w="1019" w:type="dxa"/>
          </w:tcPr>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管理体系运行期间未发生顾客及相关</w:t>
            </w:r>
            <w:proofErr w:type="gramStart"/>
            <w:r>
              <w:rPr>
                <w:rFonts w:asciiTheme="minorEastAsia" w:eastAsiaTheme="minorEastAsia" w:hAnsiTheme="minorEastAsia" w:cs="宋体" w:hint="eastAsia"/>
                <w:szCs w:val="21"/>
              </w:rPr>
              <w:t>方投诉</w:t>
            </w:r>
            <w:proofErr w:type="gramEnd"/>
            <w:r>
              <w:rPr>
                <w:rFonts w:asciiTheme="minorEastAsia" w:eastAsiaTheme="minorEastAsia" w:hAnsiTheme="minorEastAsia" w:cs="宋体" w:hint="eastAsia"/>
                <w:szCs w:val="21"/>
              </w:rPr>
              <w:t>情况，日常顾客反馈意见或建议已及时处理</w:t>
            </w:r>
          </w:p>
        </w:tc>
        <w:tc>
          <w:tcPr>
            <w:tcW w:w="760" w:type="dxa"/>
          </w:tcPr>
          <w:p w:rsidR="00710EA9" w:rsidRDefault="00710EA9">
            <w:pPr>
              <w:spacing w:line="320" w:lineRule="exact"/>
              <w:rPr>
                <w:rFonts w:asciiTheme="minorEastAsia" w:eastAsiaTheme="minorEastAsia" w:hAnsiTheme="minorEastAsia" w:cs="宋体"/>
                <w:szCs w:val="21"/>
              </w:rPr>
            </w:pPr>
          </w:p>
        </w:tc>
      </w:tr>
      <w:tr w:rsidR="00710EA9">
        <w:trPr>
          <w:trHeight w:val="686"/>
        </w:trPr>
        <w:tc>
          <w:tcPr>
            <w:tcW w:w="1707" w:type="dxa"/>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地方抽查情况</w:t>
            </w:r>
          </w:p>
        </w:tc>
        <w:tc>
          <w:tcPr>
            <w:tcW w:w="1019" w:type="dxa"/>
          </w:tcPr>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上级主管部门</w:t>
            </w:r>
            <w:r>
              <w:rPr>
                <w:rFonts w:asciiTheme="minorEastAsia" w:eastAsiaTheme="minorEastAsia" w:hAnsiTheme="minorEastAsia" w:cs="宋体" w:hint="eastAsia"/>
                <w:szCs w:val="21"/>
              </w:rPr>
              <w:t>未</w:t>
            </w:r>
            <w:r>
              <w:rPr>
                <w:rFonts w:asciiTheme="minorEastAsia" w:eastAsiaTheme="minorEastAsia" w:hAnsiTheme="minorEastAsia" w:cs="宋体" w:hint="eastAsia"/>
                <w:szCs w:val="21"/>
              </w:rPr>
              <w:t>对公司的在质量、环境、职业健康安全</w:t>
            </w:r>
            <w:r>
              <w:rPr>
                <w:rFonts w:asciiTheme="minorEastAsia" w:eastAsiaTheme="minorEastAsia" w:hAnsiTheme="minorEastAsia" w:cs="宋体" w:hint="eastAsia"/>
                <w:szCs w:val="21"/>
              </w:rPr>
              <w:t>进行</w:t>
            </w:r>
            <w:r>
              <w:rPr>
                <w:rFonts w:asciiTheme="minorEastAsia" w:eastAsiaTheme="minorEastAsia" w:hAnsiTheme="minorEastAsia" w:cs="宋体" w:hint="eastAsia"/>
                <w:szCs w:val="21"/>
              </w:rPr>
              <w:t>抽查</w:t>
            </w:r>
          </w:p>
        </w:tc>
        <w:tc>
          <w:tcPr>
            <w:tcW w:w="760" w:type="dxa"/>
          </w:tcPr>
          <w:p w:rsidR="00710EA9" w:rsidRDefault="00710EA9">
            <w:pPr>
              <w:spacing w:line="320" w:lineRule="exact"/>
              <w:rPr>
                <w:rFonts w:asciiTheme="minorEastAsia" w:eastAsiaTheme="minorEastAsia" w:hAnsiTheme="minorEastAsia" w:cs="宋体"/>
                <w:szCs w:val="21"/>
              </w:rPr>
            </w:pPr>
          </w:p>
        </w:tc>
      </w:tr>
      <w:tr w:rsidR="00710EA9">
        <w:trPr>
          <w:trHeight w:val="686"/>
        </w:trPr>
        <w:tc>
          <w:tcPr>
            <w:tcW w:w="1707" w:type="dxa"/>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遵纪守法</w:t>
            </w:r>
          </w:p>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情况</w:t>
            </w:r>
          </w:p>
        </w:tc>
        <w:tc>
          <w:tcPr>
            <w:tcW w:w="1019" w:type="dxa"/>
          </w:tcPr>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目前公司经营过程中没有发生违反相关法律法规及其他要求的情况</w:t>
            </w:r>
          </w:p>
        </w:tc>
        <w:tc>
          <w:tcPr>
            <w:tcW w:w="760" w:type="dxa"/>
          </w:tcPr>
          <w:p w:rsidR="00710EA9" w:rsidRDefault="00710EA9">
            <w:pPr>
              <w:spacing w:line="320" w:lineRule="exact"/>
              <w:rPr>
                <w:rFonts w:asciiTheme="minorEastAsia" w:eastAsiaTheme="minorEastAsia" w:hAnsiTheme="minorEastAsia" w:cs="宋体"/>
                <w:szCs w:val="21"/>
              </w:rPr>
            </w:pPr>
          </w:p>
        </w:tc>
      </w:tr>
      <w:tr w:rsidR="00710EA9">
        <w:trPr>
          <w:trHeight w:val="686"/>
        </w:trPr>
        <w:tc>
          <w:tcPr>
            <w:tcW w:w="1707" w:type="dxa"/>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一阶段审核问题的验证</w:t>
            </w:r>
          </w:p>
        </w:tc>
        <w:tc>
          <w:tcPr>
            <w:tcW w:w="1019" w:type="dxa"/>
          </w:tcPr>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一阶段审核提出的问题，已有效纠正，未重复发生。</w:t>
            </w:r>
          </w:p>
        </w:tc>
        <w:tc>
          <w:tcPr>
            <w:tcW w:w="760" w:type="dxa"/>
          </w:tcPr>
          <w:p w:rsidR="00710EA9" w:rsidRDefault="00710EA9">
            <w:pPr>
              <w:spacing w:line="320" w:lineRule="exact"/>
              <w:rPr>
                <w:rFonts w:asciiTheme="minorEastAsia" w:eastAsiaTheme="minorEastAsia" w:hAnsiTheme="minorEastAsia" w:cs="宋体"/>
                <w:szCs w:val="21"/>
              </w:rPr>
            </w:pPr>
          </w:p>
        </w:tc>
      </w:tr>
      <w:tr w:rsidR="00710EA9">
        <w:trPr>
          <w:trHeight w:val="686"/>
        </w:trPr>
        <w:tc>
          <w:tcPr>
            <w:tcW w:w="1707" w:type="dxa"/>
          </w:tcPr>
          <w:p w:rsidR="00710EA9" w:rsidRDefault="00A26CBF">
            <w:pPr>
              <w:spacing w:line="280" w:lineRule="exact"/>
              <w:rPr>
                <w:rFonts w:asciiTheme="minorEastAsia" w:eastAsiaTheme="minorEastAsia" w:hAnsiTheme="minorEastAsia" w:cs="Arial"/>
                <w:spacing w:val="-6"/>
                <w:szCs w:val="24"/>
              </w:rPr>
            </w:pPr>
            <w:r>
              <w:rPr>
                <w:rFonts w:asciiTheme="minorEastAsia" w:eastAsiaTheme="minorEastAsia" w:hAnsiTheme="minorEastAsia" w:cs="Arial" w:hint="eastAsia"/>
                <w:spacing w:val="-6"/>
                <w:szCs w:val="24"/>
              </w:rPr>
              <w:t>变更</w:t>
            </w:r>
          </w:p>
        </w:tc>
        <w:tc>
          <w:tcPr>
            <w:tcW w:w="1019" w:type="dxa"/>
          </w:tcPr>
          <w:p w:rsidR="00710EA9" w:rsidRDefault="00710EA9">
            <w:pPr>
              <w:spacing w:line="280" w:lineRule="exact"/>
              <w:rPr>
                <w:rFonts w:asciiTheme="minorEastAsia" w:eastAsiaTheme="minorEastAsia" w:hAnsiTheme="minorEastAsia"/>
              </w:rPr>
            </w:pPr>
          </w:p>
        </w:tc>
        <w:tc>
          <w:tcPr>
            <w:tcW w:w="11223" w:type="dxa"/>
            <w:vAlign w:val="center"/>
          </w:tcPr>
          <w:p w:rsidR="00710EA9" w:rsidRDefault="00A26CBF">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无</w:t>
            </w:r>
          </w:p>
        </w:tc>
        <w:tc>
          <w:tcPr>
            <w:tcW w:w="760" w:type="dxa"/>
          </w:tcPr>
          <w:p w:rsidR="00710EA9" w:rsidRDefault="00710EA9">
            <w:pPr>
              <w:spacing w:line="320" w:lineRule="exact"/>
              <w:rPr>
                <w:rFonts w:asciiTheme="minorEastAsia" w:eastAsiaTheme="minorEastAsia" w:hAnsiTheme="minorEastAsia" w:cs="宋体"/>
                <w:szCs w:val="21"/>
              </w:rPr>
            </w:pPr>
          </w:p>
        </w:tc>
      </w:tr>
    </w:tbl>
    <w:p w:rsidR="00710EA9" w:rsidRDefault="00A26CBF">
      <w:pPr>
        <w:jc w:val="left"/>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bookmarkStart w:id="3" w:name="_GoBack"/>
      <w:bookmarkEnd w:id="3"/>
    </w:p>
    <w:sectPr w:rsidR="00710EA9">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CBF" w:rsidRDefault="00A26CBF">
      <w:r>
        <w:separator/>
      </w:r>
    </w:p>
  </w:endnote>
  <w:endnote w:type="continuationSeparator" w:id="0">
    <w:p w:rsidR="00A26CBF" w:rsidRDefault="00A2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10EA9" w:rsidRDefault="00A26CBF">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sidR="00154A96">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54A96">
              <w:rPr>
                <w:b/>
                <w:noProof/>
              </w:rPr>
              <w:t>9</w:t>
            </w:r>
            <w:r>
              <w:rPr>
                <w:b/>
                <w:sz w:val="24"/>
                <w:szCs w:val="24"/>
              </w:rPr>
              <w:fldChar w:fldCharType="end"/>
            </w:r>
          </w:p>
        </w:sdtContent>
      </w:sdt>
    </w:sdtContent>
  </w:sdt>
  <w:p w:rsidR="00710EA9" w:rsidRDefault="00710E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CBF" w:rsidRDefault="00A26CBF">
      <w:r>
        <w:separator/>
      </w:r>
    </w:p>
  </w:footnote>
  <w:footnote w:type="continuationSeparator" w:id="0">
    <w:p w:rsidR="00A26CBF" w:rsidRDefault="00A26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A9" w:rsidRDefault="00A26CBF">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A72694A" wp14:editId="123E44D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10EA9" w:rsidRDefault="00A26CBF">
    <w:pPr>
      <w:pStyle w:val="aa"/>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14:anchorId="79E43A88" wp14:editId="43A65D5B">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710EA9" w:rsidRDefault="00A26CB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IOC-B-I-19 管理体系审核记录表(03版)</w:t>
                    </w:r>
                  </w:p>
                </w:txbxContent>
              </v:textbox>
            </v:shape>
          </w:pict>
        </mc:Fallback>
      </mc:AlternateContent>
    </w:r>
    <w:r>
      <w:rPr>
        <w:rStyle w:val="CharChar1"/>
        <w:rFonts w:hint="default"/>
      </w:rPr>
      <w:t xml:space="preserve">        </w: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10EA9" w:rsidRDefault="00710EA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E098D"/>
    <w:multiLevelType w:val="multilevel"/>
    <w:tmpl w:val="6D9E098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242D4"/>
    <w:rsid w:val="00024F5B"/>
    <w:rsid w:val="00027F84"/>
    <w:rsid w:val="00033336"/>
    <w:rsid w:val="000333A2"/>
    <w:rsid w:val="0003373A"/>
    <w:rsid w:val="00046911"/>
    <w:rsid w:val="00046C5E"/>
    <w:rsid w:val="00051DBB"/>
    <w:rsid w:val="000533B7"/>
    <w:rsid w:val="000545F3"/>
    <w:rsid w:val="00061775"/>
    <w:rsid w:val="00066794"/>
    <w:rsid w:val="00075039"/>
    <w:rsid w:val="000753A8"/>
    <w:rsid w:val="00075451"/>
    <w:rsid w:val="00077C91"/>
    <w:rsid w:val="00096B85"/>
    <w:rsid w:val="00097899"/>
    <w:rsid w:val="000A0B92"/>
    <w:rsid w:val="000A37D6"/>
    <w:rsid w:val="000B731C"/>
    <w:rsid w:val="000B7933"/>
    <w:rsid w:val="000C09F5"/>
    <w:rsid w:val="000C2C4B"/>
    <w:rsid w:val="000D19F5"/>
    <w:rsid w:val="000D311D"/>
    <w:rsid w:val="000D3FA8"/>
    <w:rsid w:val="000D67A5"/>
    <w:rsid w:val="000E231C"/>
    <w:rsid w:val="000E4D68"/>
    <w:rsid w:val="000F5929"/>
    <w:rsid w:val="00100DCD"/>
    <w:rsid w:val="00103E45"/>
    <w:rsid w:val="001127A2"/>
    <w:rsid w:val="00115E95"/>
    <w:rsid w:val="001359C9"/>
    <w:rsid w:val="00140386"/>
    <w:rsid w:val="00142E83"/>
    <w:rsid w:val="0015029E"/>
    <w:rsid w:val="00154A96"/>
    <w:rsid w:val="0015730C"/>
    <w:rsid w:val="00164D22"/>
    <w:rsid w:val="00166CF6"/>
    <w:rsid w:val="00170A8A"/>
    <w:rsid w:val="0017683D"/>
    <w:rsid w:val="00183DC1"/>
    <w:rsid w:val="0019177B"/>
    <w:rsid w:val="001919D5"/>
    <w:rsid w:val="00192F07"/>
    <w:rsid w:val="00194234"/>
    <w:rsid w:val="001A2D7F"/>
    <w:rsid w:val="001A7935"/>
    <w:rsid w:val="001B15F1"/>
    <w:rsid w:val="001B5577"/>
    <w:rsid w:val="001B78C4"/>
    <w:rsid w:val="001D660E"/>
    <w:rsid w:val="001E1513"/>
    <w:rsid w:val="001E4832"/>
    <w:rsid w:val="001F346F"/>
    <w:rsid w:val="001F5605"/>
    <w:rsid w:val="00203613"/>
    <w:rsid w:val="00223FF3"/>
    <w:rsid w:val="00231B66"/>
    <w:rsid w:val="00252D43"/>
    <w:rsid w:val="00262CAF"/>
    <w:rsid w:val="00264460"/>
    <w:rsid w:val="002776E7"/>
    <w:rsid w:val="00285D7E"/>
    <w:rsid w:val="00287C9F"/>
    <w:rsid w:val="00292B15"/>
    <w:rsid w:val="002B4347"/>
    <w:rsid w:val="002B435B"/>
    <w:rsid w:val="002B6C2A"/>
    <w:rsid w:val="002B7B83"/>
    <w:rsid w:val="002E6CA1"/>
    <w:rsid w:val="002E7040"/>
    <w:rsid w:val="002E76FB"/>
    <w:rsid w:val="002F7C6D"/>
    <w:rsid w:val="00306E61"/>
    <w:rsid w:val="00314580"/>
    <w:rsid w:val="00322EA7"/>
    <w:rsid w:val="00334A10"/>
    <w:rsid w:val="00334C0C"/>
    <w:rsid w:val="00337922"/>
    <w:rsid w:val="00340867"/>
    <w:rsid w:val="00346079"/>
    <w:rsid w:val="003736F9"/>
    <w:rsid w:val="00380837"/>
    <w:rsid w:val="003817EB"/>
    <w:rsid w:val="00383CCB"/>
    <w:rsid w:val="00385E5E"/>
    <w:rsid w:val="003A198A"/>
    <w:rsid w:val="003A1EE9"/>
    <w:rsid w:val="003A7FBC"/>
    <w:rsid w:val="003C0A70"/>
    <w:rsid w:val="003C6BAD"/>
    <w:rsid w:val="003D2C37"/>
    <w:rsid w:val="003E5236"/>
    <w:rsid w:val="003E6AF2"/>
    <w:rsid w:val="003E7888"/>
    <w:rsid w:val="004028A5"/>
    <w:rsid w:val="00403E03"/>
    <w:rsid w:val="00404142"/>
    <w:rsid w:val="00410914"/>
    <w:rsid w:val="00414948"/>
    <w:rsid w:val="004336AB"/>
    <w:rsid w:val="00435BD2"/>
    <w:rsid w:val="0043778E"/>
    <w:rsid w:val="004448A8"/>
    <w:rsid w:val="004454CD"/>
    <w:rsid w:val="004807FE"/>
    <w:rsid w:val="00487BAB"/>
    <w:rsid w:val="00491F9E"/>
    <w:rsid w:val="004A681B"/>
    <w:rsid w:val="004B095E"/>
    <w:rsid w:val="004B10FD"/>
    <w:rsid w:val="004B20B0"/>
    <w:rsid w:val="004C3DBA"/>
    <w:rsid w:val="004C5CE9"/>
    <w:rsid w:val="004D05B0"/>
    <w:rsid w:val="004D3389"/>
    <w:rsid w:val="004D532C"/>
    <w:rsid w:val="004D6DA4"/>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D488A"/>
    <w:rsid w:val="005D4F59"/>
    <w:rsid w:val="005E39EA"/>
    <w:rsid w:val="005E486D"/>
    <w:rsid w:val="005E4BB2"/>
    <w:rsid w:val="006017B5"/>
    <w:rsid w:val="0060453B"/>
    <w:rsid w:val="00610889"/>
    <w:rsid w:val="00617BF7"/>
    <w:rsid w:val="00627710"/>
    <w:rsid w:val="00632336"/>
    <w:rsid w:val="00633C40"/>
    <w:rsid w:val="00636CCC"/>
    <w:rsid w:val="00642669"/>
    <w:rsid w:val="00644FE2"/>
    <w:rsid w:val="00645136"/>
    <w:rsid w:val="00653D06"/>
    <w:rsid w:val="00656362"/>
    <w:rsid w:val="00665260"/>
    <w:rsid w:val="006736CD"/>
    <w:rsid w:val="0067640C"/>
    <w:rsid w:val="00680F5C"/>
    <w:rsid w:val="0068526D"/>
    <w:rsid w:val="0069467C"/>
    <w:rsid w:val="006A3A16"/>
    <w:rsid w:val="006B02A5"/>
    <w:rsid w:val="006B19B7"/>
    <w:rsid w:val="006B6877"/>
    <w:rsid w:val="006C431B"/>
    <w:rsid w:val="006C5F17"/>
    <w:rsid w:val="006C67E9"/>
    <w:rsid w:val="006C7B47"/>
    <w:rsid w:val="006D7BAD"/>
    <w:rsid w:val="006E1DF1"/>
    <w:rsid w:val="006E2FE5"/>
    <w:rsid w:val="006E454A"/>
    <w:rsid w:val="006E63E5"/>
    <w:rsid w:val="006E678B"/>
    <w:rsid w:val="007009B6"/>
    <w:rsid w:val="00705795"/>
    <w:rsid w:val="00706933"/>
    <w:rsid w:val="00710EA9"/>
    <w:rsid w:val="00713ECA"/>
    <w:rsid w:val="00714E4F"/>
    <w:rsid w:val="0073317D"/>
    <w:rsid w:val="0073498A"/>
    <w:rsid w:val="0073640D"/>
    <w:rsid w:val="00751E25"/>
    <w:rsid w:val="007552F3"/>
    <w:rsid w:val="007631FD"/>
    <w:rsid w:val="00770AC4"/>
    <w:rsid w:val="007757F3"/>
    <w:rsid w:val="007D1134"/>
    <w:rsid w:val="007D54D2"/>
    <w:rsid w:val="007D7047"/>
    <w:rsid w:val="007E4C55"/>
    <w:rsid w:val="007E6AEB"/>
    <w:rsid w:val="00803C8E"/>
    <w:rsid w:val="008331CA"/>
    <w:rsid w:val="0084257F"/>
    <w:rsid w:val="00854914"/>
    <w:rsid w:val="00862ED1"/>
    <w:rsid w:val="008755DA"/>
    <w:rsid w:val="0088562A"/>
    <w:rsid w:val="00885A7A"/>
    <w:rsid w:val="0089324A"/>
    <w:rsid w:val="008973EE"/>
    <w:rsid w:val="008A7493"/>
    <w:rsid w:val="008A7789"/>
    <w:rsid w:val="008B367B"/>
    <w:rsid w:val="008B3C94"/>
    <w:rsid w:val="008D175F"/>
    <w:rsid w:val="008D6CA6"/>
    <w:rsid w:val="008E54C3"/>
    <w:rsid w:val="008E5780"/>
    <w:rsid w:val="008F640C"/>
    <w:rsid w:val="009068A5"/>
    <w:rsid w:val="009318B6"/>
    <w:rsid w:val="00941C88"/>
    <w:rsid w:val="00946314"/>
    <w:rsid w:val="00951E27"/>
    <w:rsid w:val="00967DEB"/>
    <w:rsid w:val="00971600"/>
    <w:rsid w:val="009760A8"/>
    <w:rsid w:val="00981521"/>
    <w:rsid w:val="009865DD"/>
    <w:rsid w:val="00990AF0"/>
    <w:rsid w:val="009973B4"/>
    <w:rsid w:val="009A457A"/>
    <w:rsid w:val="009C1EE2"/>
    <w:rsid w:val="009C28C1"/>
    <w:rsid w:val="009D20CD"/>
    <w:rsid w:val="009D5430"/>
    <w:rsid w:val="009E0E6E"/>
    <w:rsid w:val="009E1A2C"/>
    <w:rsid w:val="009E2EC5"/>
    <w:rsid w:val="009F0EDA"/>
    <w:rsid w:val="009F18AF"/>
    <w:rsid w:val="009F3172"/>
    <w:rsid w:val="009F4A90"/>
    <w:rsid w:val="009F7EED"/>
    <w:rsid w:val="00A0419F"/>
    <w:rsid w:val="00A1110F"/>
    <w:rsid w:val="00A26CBF"/>
    <w:rsid w:val="00A2734C"/>
    <w:rsid w:val="00A30DDE"/>
    <w:rsid w:val="00A335ED"/>
    <w:rsid w:val="00A513EC"/>
    <w:rsid w:val="00A54304"/>
    <w:rsid w:val="00A6146F"/>
    <w:rsid w:val="00A84FD3"/>
    <w:rsid w:val="00A85563"/>
    <w:rsid w:val="00A91442"/>
    <w:rsid w:val="00AA543E"/>
    <w:rsid w:val="00AB0334"/>
    <w:rsid w:val="00AB45AC"/>
    <w:rsid w:val="00AB6F50"/>
    <w:rsid w:val="00AF0AAB"/>
    <w:rsid w:val="00B1235B"/>
    <w:rsid w:val="00B174FF"/>
    <w:rsid w:val="00B215FF"/>
    <w:rsid w:val="00B33C9F"/>
    <w:rsid w:val="00B341C5"/>
    <w:rsid w:val="00B43CE9"/>
    <w:rsid w:val="00B61FC2"/>
    <w:rsid w:val="00B63B5A"/>
    <w:rsid w:val="00B82EA5"/>
    <w:rsid w:val="00B90A0E"/>
    <w:rsid w:val="00B90C2C"/>
    <w:rsid w:val="00B96207"/>
    <w:rsid w:val="00BA2032"/>
    <w:rsid w:val="00BB2AFA"/>
    <w:rsid w:val="00BB5C9E"/>
    <w:rsid w:val="00BB6A1B"/>
    <w:rsid w:val="00BD23EC"/>
    <w:rsid w:val="00BE4239"/>
    <w:rsid w:val="00BE4BA8"/>
    <w:rsid w:val="00BF597E"/>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6325"/>
    <w:rsid w:val="00CC782B"/>
    <w:rsid w:val="00CD391A"/>
    <w:rsid w:val="00CD4BD0"/>
    <w:rsid w:val="00CE315A"/>
    <w:rsid w:val="00CE6D44"/>
    <w:rsid w:val="00CF02A1"/>
    <w:rsid w:val="00D06F59"/>
    <w:rsid w:val="00D17304"/>
    <w:rsid w:val="00D222CA"/>
    <w:rsid w:val="00D31BC2"/>
    <w:rsid w:val="00D339B3"/>
    <w:rsid w:val="00D3523F"/>
    <w:rsid w:val="00D4304E"/>
    <w:rsid w:val="00D60DBD"/>
    <w:rsid w:val="00D77628"/>
    <w:rsid w:val="00D8388C"/>
    <w:rsid w:val="00D91E07"/>
    <w:rsid w:val="00D922F0"/>
    <w:rsid w:val="00D94D50"/>
    <w:rsid w:val="00DA6D75"/>
    <w:rsid w:val="00DA6EE2"/>
    <w:rsid w:val="00DB131E"/>
    <w:rsid w:val="00DC39C3"/>
    <w:rsid w:val="00DC67BD"/>
    <w:rsid w:val="00DC6B31"/>
    <w:rsid w:val="00DD0CD8"/>
    <w:rsid w:val="00DD44CD"/>
    <w:rsid w:val="00DD7CF8"/>
    <w:rsid w:val="00DE150E"/>
    <w:rsid w:val="00DE60CF"/>
    <w:rsid w:val="00DF3DE3"/>
    <w:rsid w:val="00E057B5"/>
    <w:rsid w:val="00E11FF1"/>
    <w:rsid w:val="00E1555A"/>
    <w:rsid w:val="00E172D1"/>
    <w:rsid w:val="00E23D5B"/>
    <w:rsid w:val="00E260ED"/>
    <w:rsid w:val="00E30F8C"/>
    <w:rsid w:val="00E66F8E"/>
    <w:rsid w:val="00E67C54"/>
    <w:rsid w:val="00E70666"/>
    <w:rsid w:val="00E739AF"/>
    <w:rsid w:val="00E82C8A"/>
    <w:rsid w:val="00E84CDF"/>
    <w:rsid w:val="00E96F99"/>
    <w:rsid w:val="00EB0164"/>
    <w:rsid w:val="00ED0F62"/>
    <w:rsid w:val="00F04412"/>
    <w:rsid w:val="00F128EF"/>
    <w:rsid w:val="00F25A3E"/>
    <w:rsid w:val="00F315A7"/>
    <w:rsid w:val="00F31F44"/>
    <w:rsid w:val="00F41512"/>
    <w:rsid w:val="00F44F05"/>
    <w:rsid w:val="00F61533"/>
    <w:rsid w:val="00F74505"/>
    <w:rsid w:val="00F77D93"/>
    <w:rsid w:val="00F8212E"/>
    <w:rsid w:val="00F836F3"/>
    <w:rsid w:val="00F83F61"/>
    <w:rsid w:val="00F8527E"/>
    <w:rsid w:val="00F95B49"/>
    <w:rsid w:val="00FA2C55"/>
    <w:rsid w:val="00FA4B73"/>
    <w:rsid w:val="00FA6F4E"/>
    <w:rsid w:val="00FB27A9"/>
    <w:rsid w:val="00FB2E5A"/>
    <w:rsid w:val="00FC0FE8"/>
    <w:rsid w:val="00FC12B9"/>
    <w:rsid w:val="00FC3688"/>
    <w:rsid w:val="00FD281C"/>
    <w:rsid w:val="00FE0B48"/>
    <w:rsid w:val="00FF04EE"/>
    <w:rsid w:val="00FF2314"/>
    <w:rsid w:val="03011590"/>
    <w:rsid w:val="0320505F"/>
    <w:rsid w:val="04510B7D"/>
    <w:rsid w:val="06FE5272"/>
    <w:rsid w:val="08BF0232"/>
    <w:rsid w:val="08E60B71"/>
    <w:rsid w:val="0A4E07CC"/>
    <w:rsid w:val="0A8D103E"/>
    <w:rsid w:val="0ACE1CBC"/>
    <w:rsid w:val="0B451C47"/>
    <w:rsid w:val="0B4E6612"/>
    <w:rsid w:val="0CA722C1"/>
    <w:rsid w:val="0E393143"/>
    <w:rsid w:val="0E3E43E5"/>
    <w:rsid w:val="0E673B3C"/>
    <w:rsid w:val="0E891764"/>
    <w:rsid w:val="0F413AC7"/>
    <w:rsid w:val="0F4D7A11"/>
    <w:rsid w:val="108219C2"/>
    <w:rsid w:val="108A0D67"/>
    <w:rsid w:val="1141415F"/>
    <w:rsid w:val="117E71EC"/>
    <w:rsid w:val="1196794F"/>
    <w:rsid w:val="11D96B76"/>
    <w:rsid w:val="12245DB8"/>
    <w:rsid w:val="12B94050"/>
    <w:rsid w:val="136314F4"/>
    <w:rsid w:val="13CA12D3"/>
    <w:rsid w:val="13CE6575"/>
    <w:rsid w:val="141304FE"/>
    <w:rsid w:val="14257908"/>
    <w:rsid w:val="14D454BA"/>
    <w:rsid w:val="14FD6176"/>
    <w:rsid w:val="15D53416"/>
    <w:rsid w:val="162B5F34"/>
    <w:rsid w:val="1788557A"/>
    <w:rsid w:val="179470C0"/>
    <w:rsid w:val="17BB45DD"/>
    <w:rsid w:val="188C6160"/>
    <w:rsid w:val="19BD6015"/>
    <w:rsid w:val="1A5C1BE8"/>
    <w:rsid w:val="1A7479FC"/>
    <w:rsid w:val="1B3E39A3"/>
    <w:rsid w:val="1B71487F"/>
    <w:rsid w:val="1B9E43FA"/>
    <w:rsid w:val="1BD854B1"/>
    <w:rsid w:val="1BEC3BF1"/>
    <w:rsid w:val="1D85741F"/>
    <w:rsid w:val="1DE60924"/>
    <w:rsid w:val="1E847499"/>
    <w:rsid w:val="1F063599"/>
    <w:rsid w:val="1F1F7BA7"/>
    <w:rsid w:val="1FD7676E"/>
    <w:rsid w:val="22B83558"/>
    <w:rsid w:val="23557E88"/>
    <w:rsid w:val="239960F2"/>
    <w:rsid w:val="249E18AE"/>
    <w:rsid w:val="26A46875"/>
    <w:rsid w:val="274E61F5"/>
    <w:rsid w:val="2767752B"/>
    <w:rsid w:val="27DF7CD6"/>
    <w:rsid w:val="27E5357B"/>
    <w:rsid w:val="28563B5D"/>
    <w:rsid w:val="2AF034F9"/>
    <w:rsid w:val="2B2A62EA"/>
    <w:rsid w:val="2C703113"/>
    <w:rsid w:val="2D004A1A"/>
    <w:rsid w:val="2D423F4E"/>
    <w:rsid w:val="2EE93C61"/>
    <w:rsid w:val="2FEB299B"/>
    <w:rsid w:val="307054BB"/>
    <w:rsid w:val="32691255"/>
    <w:rsid w:val="32C11AD5"/>
    <w:rsid w:val="336E24BB"/>
    <w:rsid w:val="34041CDB"/>
    <w:rsid w:val="3438524B"/>
    <w:rsid w:val="34B32935"/>
    <w:rsid w:val="35327833"/>
    <w:rsid w:val="375F34D7"/>
    <w:rsid w:val="37FB7F90"/>
    <w:rsid w:val="39952144"/>
    <w:rsid w:val="3AD826FA"/>
    <w:rsid w:val="3B81758E"/>
    <w:rsid w:val="3BD4497A"/>
    <w:rsid w:val="3C9E5B10"/>
    <w:rsid w:val="3DA37BBA"/>
    <w:rsid w:val="3DAD6D4F"/>
    <w:rsid w:val="3E174F23"/>
    <w:rsid w:val="3E5F6D25"/>
    <w:rsid w:val="3F0F3C1B"/>
    <w:rsid w:val="3F1B3B0F"/>
    <w:rsid w:val="40285D69"/>
    <w:rsid w:val="414D774F"/>
    <w:rsid w:val="41842DAE"/>
    <w:rsid w:val="41853551"/>
    <w:rsid w:val="418A49D1"/>
    <w:rsid w:val="4219262D"/>
    <w:rsid w:val="440643B1"/>
    <w:rsid w:val="443C28EE"/>
    <w:rsid w:val="44D10776"/>
    <w:rsid w:val="45B26D76"/>
    <w:rsid w:val="45E57E09"/>
    <w:rsid w:val="466F33FE"/>
    <w:rsid w:val="46B97919"/>
    <w:rsid w:val="476D01FA"/>
    <w:rsid w:val="481A62EC"/>
    <w:rsid w:val="48800E04"/>
    <w:rsid w:val="489C542B"/>
    <w:rsid w:val="494C5676"/>
    <w:rsid w:val="4ABE4B71"/>
    <w:rsid w:val="4BFF3076"/>
    <w:rsid w:val="4D943D2E"/>
    <w:rsid w:val="4E95570D"/>
    <w:rsid w:val="4EC64F08"/>
    <w:rsid w:val="4F1A63D0"/>
    <w:rsid w:val="4FF9693C"/>
    <w:rsid w:val="50886C2D"/>
    <w:rsid w:val="51543C71"/>
    <w:rsid w:val="52390AC9"/>
    <w:rsid w:val="53402D13"/>
    <w:rsid w:val="54CC0192"/>
    <w:rsid w:val="56135BAC"/>
    <w:rsid w:val="56390FCA"/>
    <w:rsid w:val="57FF34CD"/>
    <w:rsid w:val="58322D49"/>
    <w:rsid w:val="592F0962"/>
    <w:rsid w:val="59D5213B"/>
    <w:rsid w:val="5A526EF4"/>
    <w:rsid w:val="5AAA27E4"/>
    <w:rsid w:val="5BCC76FD"/>
    <w:rsid w:val="5BE53841"/>
    <w:rsid w:val="5CAB10AC"/>
    <w:rsid w:val="5CB37300"/>
    <w:rsid w:val="5DAB4DE2"/>
    <w:rsid w:val="5DE6570D"/>
    <w:rsid w:val="5EA12B9A"/>
    <w:rsid w:val="5ED74E33"/>
    <w:rsid w:val="5F816C22"/>
    <w:rsid w:val="5FF65830"/>
    <w:rsid w:val="614A0DF3"/>
    <w:rsid w:val="628F0BD1"/>
    <w:rsid w:val="63606581"/>
    <w:rsid w:val="63902A18"/>
    <w:rsid w:val="64931835"/>
    <w:rsid w:val="65B47E80"/>
    <w:rsid w:val="65E249F1"/>
    <w:rsid w:val="661149EF"/>
    <w:rsid w:val="6612664F"/>
    <w:rsid w:val="66B7462A"/>
    <w:rsid w:val="67C00F84"/>
    <w:rsid w:val="68AC04FF"/>
    <w:rsid w:val="69EA7EC1"/>
    <w:rsid w:val="6A23146B"/>
    <w:rsid w:val="6BAC184E"/>
    <w:rsid w:val="6CA45EE1"/>
    <w:rsid w:val="6D53402F"/>
    <w:rsid w:val="6EE57067"/>
    <w:rsid w:val="6F6A2170"/>
    <w:rsid w:val="6F990D30"/>
    <w:rsid w:val="70205029"/>
    <w:rsid w:val="702D7970"/>
    <w:rsid w:val="71065FD8"/>
    <w:rsid w:val="7333596B"/>
    <w:rsid w:val="73A00EA2"/>
    <w:rsid w:val="753A515B"/>
    <w:rsid w:val="75A8368A"/>
    <w:rsid w:val="760C36BD"/>
    <w:rsid w:val="761F43CB"/>
    <w:rsid w:val="76373F2B"/>
    <w:rsid w:val="76E27F87"/>
    <w:rsid w:val="77310DBF"/>
    <w:rsid w:val="77806991"/>
    <w:rsid w:val="785A4758"/>
    <w:rsid w:val="78741EB2"/>
    <w:rsid w:val="79C04904"/>
    <w:rsid w:val="79E2643B"/>
    <w:rsid w:val="7A3A268E"/>
    <w:rsid w:val="7B5C61FD"/>
    <w:rsid w:val="7C4566E1"/>
    <w:rsid w:val="7C614C0E"/>
    <w:rsid w:val="7F2A4D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qFormat/>
    <w:pPr>
      <w:spacing w:after="120"/>
    </w:pPr>
  </w:style>
  <w:style w:type="paragraph" w:styleId="a6">
    <w:name w:val="Body Text Indent"/>
    <w:basedOn w:val="a"/>
    <w:qFormat/>
    <w:pPr>
      <w:ind w:firstLineChars="200" w:firstLine="480"/>
    </w:pPr>
    <w:rPr>
      <w:sz w:val="24"/>
    </w:rPr>
  </w:style>
  <w:style w:type="paragraph" w:styleId="a7">
    <w:name w:val="Plain Text"/>
    <w:basedOn w:val="a"/>
    <w:link w:val="Char"/>
    <w:unhideWhenUsed/>
    <w:qFormat/>
    <w:rPr>
      <w:rFonts w:ascii="宋体" w:hAnsi="Courier New"/>
    </w:rPr>
  </w:style>
  <w:style w:type="paragraph" w:styleId="a8">
    <w:name w:val="Balloon Text"/>
    <w:basedOn w:val="a"/>
    <w:link w:val="Char0"/>
    <w:uiPriority w:val="99"/>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sz w:val="18"/>
      <w:szCs w:val="18"/>
    </w:rPr>
  </w:style>
  <w:style w:type="paragraph" w:styleId="aa">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2"/>
    <w:link w:val="aa"/>
    <w:uiPriority w:val="99"/>
    <w:qFormat/>
    <w:rPr>
      <w:rFonts w:ascii="Times New Roman" w:eastAsia="宋体" w:hAnsi="Times New Roman" w:cs="Times New Roman"/>
      <w:sz w:val="18"/>
      <w:szCs w:val="18"/>
    </w:rPr>
  </w:style>
  <w:style w:type="character" w:customStyle="1" w:styleId="Char1">
    <w:name w:val="页脚 Char"/>
    <w:basedOn w:val="a2"/>
    <w:link w:val="a9"/>
    <w:uiPriority w:val="99"/>
    <w:qFormat/>
    <w:rPr>
      <w:rFonts w:ascii="Times New Roman" w:eastAsia="宋体" w:hAnsi="Times New Roman" w:cs="Times New Roman"/>
      <w:sz w:val="18"/>
      <w:szCs w:val="18"/>
    </w:rPr>
  </w:style>
  <w:style w:type="character" w:customStyle="1" w:styleId="Char0">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c">
    <w:name w:val="List Paragraph"/>
    <w:basedOn w:val="a"/>
    <w:uiPriority w:val="99"/>
    <w:qFormat/>
    <w:pPr>
      <w:ind w:firstLineChars="200" w:firstLine="420"/>
    </w:pPr>
  </w:style>
  <w:style w:type="character" w:customStyle="1" w:styleId="Char">
    <w:name w:val="纯文本 Char"/>
    <w:link w:val="a7"/>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qFormat/>
    <w:pPr>
      <w:keepNext/>
      <w:keepLines/>
      <w:spacing w:line="360" w:lineRule="auto"/>
      <w:jc w:val="center"/>
      <w:outlineLvl w:val="0"/>
    </w:pPr>
    <w:rPr>
      <w:rFonts w:ascii="Calibri" w:hAnsi="Calibri"/>
      <w:b/>
      <w:kern w:val="44"/>
      <w:sz w:val="44"/>
      <w:szCs w:val="22"/>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qFormat/>
    <w:pPr>
      <w:spacing w:before="25" w:after="25"/>
    </w:pPr>
    <w:rPr>
      <w:bCs/>
      <w:spacing w:val="10"/>
    </w:rPr>
  </w:style>
  <w:style w:type="paragraph" w:styleId="a1">
    <w:name w:val="Normal Indent"/>
    <w:basedOn w:val="a"/>
    <w:qFormat/>
    <w:pPr>
      <w:adjustRightInd w:val="0"/>
      <w:spacing w:line="360" w:lineRule="atLeast"/>
      <w:ind w:left="480"/>
      <w:textAlignment w:val="baseline"/>
    </w:pPr>
    <w:rPr>
      <w:kern w:val="0"/>
    </w:rPr>
  </w:style>
  <w:style w:type="paragraph" w:styleId="a5">
    <w:name w:val="Body Text"/>
    <w:basedOn w:val="a"/>
    <w:qFormat/>
    <w:pPr>
      <w:spacing w:after="120"/>
    </w:pPr>
  </w:style>
  <w:style w:type="paragraph" w:styleId="a6">
    <w:name w:val="Body Text Indent"/>
    <w:basedOn w:val="a"/>
    <w:qFormat/>
    <w:pPr>
      <w:ind w:firstLineChars="200" w:firstLine="480"/>
    </w:pPr>
    <w:rPr>
      <w:sz w:val="24"/>
    </w:rPr>
  </w:style>
  <w:style w:type="paragraph" w:styleId="a7">
    <w:name w:val="Plain Text"/>
    <w:basedOn w:val="a"/>
    <w:link w:val="Char"/>
    <w:unhideWhenUsed/>
    <w:qFormat/>
    <w:rPr>
      <w:rFonts w:ascii="宋体" w:hAnsi="Courier New"/>
    </w:rPr>
  </w:style>
  <w:style w:type="paragraph" w:styleId="a8">
    <w:name w:val="Balloon Text"/>
    <w:basedOn w:val="a"/>
    <w:link w:val="Char0"/>
    <w:uiPriority w:val="99"/>
    <w:unhideWhenUsed/>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sz w:val="18"/>
      <w:szCs w:val="18"/>
    </w:rPr>
  </w:style>
  <w:style w:type="paragraph" w:styleId="aa">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2"/>
    <w:link w:val="aa"/>
    <w:uiPriority w:val="99"/>
    <w:qFormat/>
    <w:rPr>
      <w:rFonts w:ascii="Times New Roman" w:eastAsia="宋体" w:hAnsi="Times New Roman" w:cs="Times New Roman"/>
      <w:sz w:val="18"/>
      <w:szCs w:val="18"/>
    </w:rPr>
  </w:style>
  <w:style w:type="character" w:customStyle="1" w:styleId="Char1">
    <w:name w:val="页脚 Char"/>
    <w:basedOn w:val="a2"/>
    <w:link w:val="a9"/>
    <w:uiPriority w:val="99"/>
    <w:qFormat/>
    <w:rPr>
      <w:rFonts w:ascii="Times New Roman" w:eastAsia="宋体" w:hAnsi="Times New Roman" w:cs="Times New Roman"/>
      <w:sz w:val="18"/>
      <w:szCs w:val="18"/>
    </w:rPr>
  </w:style>
  <w:style w:type="character" w:customStyle="1" w:styleId="Char0">
    <w:name w:val="批注框文本 Char"/>
    <w:basedOn w:val="a2"/>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c">
    <w:name w:val="List Paragraph"/>
    <w:basedOn w:val="a"/>
    <w:uiPriority w:val="99"/>
    <w:qFormat/>
    <w:pPr>
      <w:ind w:firstLineChars="200" w:firstLine="420"/>
    </w:pPr>
  </w:style>
  <w:style w:type="character" w:customStyle="1" w:styleId="Char">
    <w:name w:val="纯文本 Char"/>
    <w:link w:val="a7"/>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E12A7-D7C5-4FA5-820B-F990A965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348</cp:revision>
  <dcterms:created xsi:type="dcterms:W3CDTF">2015-06-17T12:51:00Z</dcterms:created>
  <dcterms:modified xsi:type="dcterms:W3CDTF">2021-08-21T14:13:00Z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27C4BE1903744FB2BECAA5B7F9BF4924</vt:lpwstr>
  </property>
</Properties>
</file>