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0642-2020-Q-2021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南通森业道路设施有限公司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南通森业道路设施有限公司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南通市开发区竹行镇东方大道336号</w:t>
            </w:r>
            <w:bookmarkEnd w:id="6"/>
          </w:p>
        </w:tc>
        <w:tc>
          <w:tcPr>
            <w:tcW w:w="1242" w:type="dxa"/>
            <w:vMerge w:val="restart"/>
            <w:vAlign w:val="center"/>
          </w:tcPr>
          <w:p>
            <w:r>
              <w:rPr>
                <w:rFonts w:hint="eastAsia"/>
              </w:rPr>
              <w:t>邮编</w:t>
            </w:r>
          </w:p>
        </w:tc>
        <w:tc>
          <w:tcPr>
            <w:tcW w:w="1771" w:type="dxa"/>
          </w:tcPr>
          <w:p>
            <w:bookmarkStart w:id="7" w:name="注册邮编"/>
            <w:r>
              <w:t>226000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ascii="宋体" w:hAnsi="宋体" w:cs="宋体"/>
                <w:color w:val="000000"/>
                <w:kern w:val="0"/>
                <w:szCs w:val="21"/>
              </w:rPr>
              <w:t>南通开发区庙桥村</w:t>
            </w:r>
            <w:bookmarkStart w:id="34" w:name="_GoBack"/>
            <w:bookmarkEnd w:id="34"/>
          </w:p>
        </w:tc>
        <w:tc>
          <w:tcPr>
            <w:tcW w:w="1242" w:type="dxa"/>
            <w:vMerge w:val="continue"/>
            <w:vAlign w:val="center"/>
          </w:tcPr>
          <w:p/>
        </w:tc>
        <w:tc>
          <w:tcPr>
            <w:tcW w:w="1771" w:type="dxa"/>
          </w:tcPr>
          <w:p>
            <w:bookmarkStart w:id="8" w:name="办公邮编"/>
            <w:r>
              <w:t>226000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范成意</w:t>
            </w:r>
            <w:bookmarkEnd w:id="9"/>
          </w:p>
        </w:tc>
        <w:tc>
          <w:tcPr>
            <w:tcW w:w="1313" w:type="dxa"/>
            <w:vAlign w:val="center"/>
          </w:tcPr>
          <w:p>
            <w:r>
              <w:rPr>
                <w:rFonts w:hint="eastAsia"/>
              </w:rPr>
              <w:t>电话.</w:t>
            </w:r>
          </w:p>
        </w:tc>
        <w:tc>
          <w:tcPr>
            <w:tcW w:w="2180" w:type="dxa"/>
            <w:vAlign w:val="center"/>
          </w:tcPr>
          <w:p>
            <w:bookmarkStart w:id="10" w:name="联系人电话"/>
            <w:r>
              <w:t>0513-89073304</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胡金亮</w:t>
            </w:r>
            <w:bookmarkEnd w:id="12"/>
          </w:p>
        </w:tc>
        <w:tc>
          <w:tcPr>
            <w:tcW w:w="1313" w:type="dxa"/>
            <w:vAlign w:val="center"/>
          </w:tcPr>
          <w:p>
            <w:r>
              <w:rPr>
                <w:rFonts w:hint="eastAsia"/>
              </w:rPr>
              <w:t>管理者代表</w:t>
            </w:r>
          </w:p>
        </w:tc>
        <w:tc>
          <w:tcPr>
            <w:tcW w:w="2180" w:type="dxa"/>
          </w:tcPr>
          <w:p>
            <w:bookmarkStart w:id="13" w:name="管理者代表"/>
            <w:r>
              <w:t>范成意</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rPr>
              <w:t>配砂—造型—制芯—配料填炉—熔化—调质—浇注—落砂除芯—割冒口浇口—加工—检验检测—入库—</w:t>
            </w:r>
            <w:r>
              <w:rPr>
                <w:rFonts w:hint="eastAsia"/>
                <w:lang w:val="en-US" w:eastAsia="zh-CN"/>
              </w:rPr>
              <w:t>出货</w:t>
            </w:r>
            <w:r>
              <w:rPr>
                <w:rFonts w:hint="eastAsia"/>
              </w:rPr>
              <w:t>—</w:t>
            </w:r>
            <w:r>
              <w:rPr>
                <w:rFonts w:hint="eastAsia"/>
                <w:lang w:val="en-US" w:eastAsia="zh-CN"/>
              </w:rPr>
              <w:t>交付验收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2021年08月14日 上午至2021年08月14日 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sym w:font="Wingdings 2" w:char="0052"/>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一</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val="en-US" w:eastAsia="zh-CN"/>
              </w:rPr>
            </w:pPr>
            <w:bookmarkStart w:id="28" w:name="生产地址"/>
            <w:r>
              <w:rPr>
                <w:rFonts w:ascii="宋体" w:hAnsi="宋体" w:cs="宋体"/>
                <w:color w:val="000000"/>
                <w:kern w:val="0"/>
                <w:szCs w:val="21"/>
              </w:rPr>
              <w:t>南通开发区庙桥村</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音频 </w:t>
            </w:r>
            <w:r>
              <w:rPr>
                <w:rFonts w:hint="eastAsia" w:ascii="宋体"/>
                <w:b/>
                <w:color w:val="0000FF"/>
                <w:szCs w:val="21"/>
              </w:rPr>
              <w:sym w:font="Wingdings 2" w:char="0052"/>
            </w:r>
            <w:r>
              <w:rPr>
                <w:rFonts w:hint="eastAsia" w:ascii="宋体"/>
                <w:b/>
                <w:color w:val="0000FF"/>
                <w:szCs w:val="21"/>
              </w:rPr>
              <w:t>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网络 </w:t>
            </w:r>
            <w:r>
              <w:rPr>
                <w:rFonts w:hint="eastAsia" w:ascii="宋体"/>
                <w:b/>
                <w:color w:val="0000FF"/>
                <w:szCs w:val="21"/>
              </w:rPr>
              <w:sym w:font="Wingdings 2" w:char="0052"/>
            </w:r>
            <w:r>
              <w:rPr>
                <w:rFonts w:hint="eastAsia" w:ascii="宋体"/>
                <w:b/>
                <w:color w:val="0000FF"/>
                <w:szCs w:val="21"/>
              </w:rPr>
              <w:t xml:space="preserve"> 智能手机 </w:t>
            </w:r>
            <w:r>
              <w:rPr>
                <w:rFonts w:hint="eastAsia" w:ascii="宋体"/>
                <w:b/>
                <w:color w:val="0000FF"/>
                <w:szCs w:val="21"/>
              </w:rPr>
              <w:sym w:font="Wingdings 2" w:char="0052"/>
            </w:r>
            <w:r>
              <w:rPr>
                <w:rFonts w:hint="eastAsia" w:ascii="宋体"/>
                <w:b/>
                <w:color w:val="0000FF"/>
                <w:szCs w:val="21"/>
              </w:rPr>
              <w:t xml:space="preserve">手持设备 </w:t>
            </w:r>
            <w:r>
              <w:rPr>
                <w:rFonts w:hint="eastAsia" w:ascii="宋体"/>
                <w:b/>
                <w:color w:val="0000FF"/>
                <w:szCs w:val="21"/>
              </w:rPr>
              <w:sym w:font="Wingdings 2" w:char="0052"/>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球墨铸铁井盖的加工及销售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 xml:space="preserve"> 年</w:t>
            </w:r>
            <w:r>
              <w:rPr>
                <w:rFonts w:hint="eastAsia"/>
                <w:lang w:val="en-US" w:eastAsia="zh-CN"/>
              </w:rPr>
              <w:t>11</w:t>
            </w:r>
            <w:r>
              <w:rPr>
                <w:rFonts w:hint="eastAsia"/>
              </w:rPr>
              <w:t>月</w:t>
            </w:r>
            <w:r>
              <w:rPr>
                <w:rFonts w:hint="eastAsia"/>
                <w:lang w:val="en-US" w:eastAsia="zh-CN"/>
              </w:rPr>
              <w:t>14-15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rPr>
              <w:t>南通森业道路设施有限公司</w:t>
            </w:r>
            <w:r>
              <w:rPr>
                <w:rFonts w:hint="eastAsia"/>
                <w:lang w:val="en-US" w:eastAsia="zh-CN"/>
              </w:rPr>
              <w:t>/</w:t>
            </w:r>
            <w:r>
              <w:t>南通市开发区竹行镇东方大道336号</w:t>
            </w:r>
          </w:p>
        </w:tc>
        <w:tc>
          <w:tcPr>
            <w:tcW w:w="2267" w:type="dxa"/>
          </w:tcPr>
          <w:p>
            <w:pPr>
              <w:rPr>
                <w:lang w:val="de-DE" w:eastAsia="ja-JP"/>
              </w:rPr>
            </w:pPr>
            <w:r>
              <w:t>南通市开发区竹行镇东方大道336号</w:t>
            </w:r>
          </w:p>
        </w:tc>
        <w:tc>
          <w:tcPr>
            <w:tcW w:w="571" w:type="dxa"/>
            <w:vAlign w:val="center"/>
          </w:tcPr>
          <w:p>
            <w:pPr>
              <w:rPr>
                <w:rFonts w:hint="default" w:eastAsia="宋体"/>
                <w:lang w:val="en-US" w:eastAsia="zh-CN"/>
              </w:rPr>
            </w:pPr>
            <w:r>
              <w:rPr>
                <w:rFonts w:hint="eastAsia"/>
                <w:lang w:val="en-US" w:eastAsia="zh-CN"/>
              </w:rPr>
              <w:t>18</w:t>
            </w:r>
          </w:p>
        </w:tc>
        <w:tc>
          <w:tcPr>
            <w:tcW w:w="2803" w:type="dxa"/>
            <w:vAlign w:val="center"/>
          </w:tcPr>
          <w:p>
            <w:pPr>
              <w:rPr>
                <w:lang w:eastAsia="ja-JP"/>
              </w:rPr>
            </w:pPr>
            <w:r>
              <w:rPr>
                <w:rFonts w:hint="eastAsia"/>
                <w:lang w:eastAsia="ja-JP"/>
              </w:rPr>
              <w:t>球墨铸铁井盖的加工及销售</w:t>
            </w:r>
          </w:p>
        </w:tc>
        <w:tc>
          <w:tcPr>
            <w:tcW w:w="669"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企业提供的整改材料，经验证措施有效。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rFonts w:hint="eastAsia"/>
              </w:rPr>
            </w:pPr>
            <w:r>
              <w:rPr>
                <w:rFonts w:hint="eastAsia"/>
              </w:rPr>
              <w:t>□ 远程审核未达到审核目的，需要再次/补充实施现场审核</w:t>
            </w:r>
          </w:p>
          <w:p>
            <w:pPr>
              <w:pStyle w:val="2"/>
              <w:rPr>
                <w:rFonts w:hint="eastAsia" w:ascii="宋体" w:hAnsi="宋体"/>
                <w:b/>
                <w:color w:val="0000FF"/>
                <w:spacing w:val="-10"/>
                <w:szCs w:val="21"/>
              </w:rPr>
            </w:pPr>
          </w:p>
          <w:p>
            <w:pPr>
              <w:pStyle w:val="2"/>
              <w:rPr>
                <w:rFonts w:hint="eastAsia" w:ascii="宋体" w:hAnsi="宋体"/>
                <w:b/>
                <w:color w:val="0000FF"/>
                <w:spacing w:val="-10"/>
                <w:szCs w:val="21"/>
              </w:rPr>
            </w:pPr>
          </w:p>
          <w:p>
            <w:pPr>
              <w:pStyle w:val="2"/>
              <w:rPr>
                <w:rFonts w:hint="eastAsia" w:ascii="宋体" w:hAnsi="宋体"/>
                <w:b/>
                <w:color w:val="0000FF"/>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eastAsia="宋体"/>
                <w:lang w:eastAsia="zh-CN"/>
              </w:rPr>
              <w:drawing>
                <wp:anchor distT="0" distB="0" distL="114300" distR="114300" simplePos="0" relativeHeight="251659264" behindDoc="0" locked="0" layoutInCell="1" allowOverlap="1">
                  <wp:simplePos x="0" y="0"/>
                  <wp:positionH relativeFrom="column">
                    <wp:posOffset>-412750</wp:posOffset>
                  </wp:positionH>
                  <wp:positionV relativeFrom="paragraph">
                    <wp:posOffset>-800100</wp:posOffset>
                  </wp:positionV>
                  <wp:extent cx="7211060" cy="10450830"/>
                  <wp:effectExtent l="0" t="0" r="2540" b="1270"/>
                  <wp:wrapNone/>
                  <wp:docPr id="1" name="图片 1" descr="扫描全能王 2021-08-18 20.18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8 20.18_13"/>
                          <pic:cNvPicPr>
                            <a:picLocks noChangeAspect="1"/>
                          </pic:cNvPicPr>
                        </pic:nvPicPr>
                        <pic:blipFill>
                          <a:blip r:embed="rId6"/>
                          <a:stretch>
                            <a:fillRect/>
                          </a:stretch>
                        </pic:blipFill>
                        <pic:spPr>
                          <a:xfrm>
                            <a:off x="0" y="0"/>
                            <a:ext cx="7211060" cy="10450830"/>
                          </a:xfrm>
                          <a:prstGeom prst="rect">
                            <a:avLst/>
                          </a:prstGeom>
                        </pic:spPr>
                      </pic:pic>
                    </a:graphicData>
                  </a:graphic>
                </wp:anchor>
              </w:drawing>
            </w:r>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Pr>
        <w:rPr>
          <w:rFonts w:hint="eastAsia" w:eastAsia="宋体"/>
          <w:lang w:eastAsia="zh-CN"/>
        </w:rPr>
      </w:pPr>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u w:val="single"/>
              </w:rPr>
              <w:t xml:space="preserve">  品质第一、安全环保；恪守信誉、持续改进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sz w:val="18"/>
                <w:szCs w:val="18"/>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客户要求不明确，理解不正确或存在争议</w:t>
                  </w:r>
                </w:p>
              </w:tc>
              <w:tc>
                <w:tcPr>
                  <w:tcW w:w="3965" w:type="dxa"/>
                  <w:vAlign w:val="top"/>
                </w:tcPr>
                <w:p>
                  <w:pPr>
                    <w:shd w:val="clear" w:color="auto" w:fill="C7DAF1" w:themeFill="text2" w:themeFillTint="32"/>
                  </w:pPr>
                  <w:r>
                    <w:rPr>
                      <w:rFonts w:hint="eastAsia"/>
                    </w:rPr>
                    <w:t>下单前进行评审，确保顾客要求完全识别。</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品质异常、客诉、过程异常处理</w:t>
                  </w:r>
                </w:p>
              </w:tc>
              <w:tc>
                <w:tcPr>
                  <w:tcW w:w="3965" w:type="dxa"/>
                  <w:vAlign w:val="top"/>
                </w:tcPr>
                <w:p>
                  <w:pPr>
                    <w:shd w:val="clear" w:color="auto" w:fill="C7DAF1" w:themeFill="text2" w:themeFillTint="32"/>
                  </w:pPr>
                  <w:r>
                    <w:rPr>
                      <w:rFonts w:hint="eastAsia"/>
                    </w:rPr>
                    <w:t>积极响应，发现不合格，查找不合格原因，探讨解决对策。</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模具、治具管理</w:t>
                  </w:r>
                </w:p>
              </w:tc>
              <w:tc>
                <w:tcPr>
                  <w:tcW w:w="3965" w:type="dxa"/>
                  <w:vAlign w:val="top"/>
                </w:tcPr>
                <w:p>
                  <w:pPr>
                    <w:spacing w:line="300" w:lineRule="exact"/>
                    <w:rPr>
                      <w:rFonts w:hint="eastAsia"/>
                    </w:rPr>
                  </w:pPr>
                  <w:r>
                    <w:rPr>
                      <w:rFonts w:hint="eastAsia"/>
                    </w:rPr>
                    <w:t>模具、治具列入设备管理，新模具、重新安装的模具需经首件确认通过，方可使用。</w:t>
                  </w:r>
                </w:p>
                <w:p>
                  <w:pPr>
                    <w:shd w:val="clear" w:color="auto" w:fill="C7DAF1" w:themeFill="text2" w:themeFillTint="32"/>
                  </w:pPr>
                  <w:r>
                    <w:rPr>
                      <w:rFonts w:hint="eastAsia"/>
                    </w:rPr>
                    <w:t>卸模时，要针对产品成型情况确定模具的趋势，及时进行维修和保养。</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设备操作</w:t>
                  </w:r>
                </w:p>
              </w:tc>
              <w:tc>
                <w:tcPr>
                  <w:tcW w:w="3965" w:type="dxa"/>
                  <w:vAlign w:val="top"/>
                </w:tcPr>
                <w:p>
                  <w:pPr>
                    <w:shd w:val="clear" w:color="auto" w:fill="C7DAF1" w:themeFill="text2" w:themeFillTint="32"/>
                  </w:pPr>
                  <w:r>
                    <w:rPr>
                      <w:rFonts w:hint="eastAsia"/>
                    </w:rPr>
                    <w:t>实行岗前培训（包括安全知识、操作技能、注意事项、工作内容、异常症状发现等）、试岗/考核、正式上岗、监管。</w:t>
                  </w:r>
                </w:p>
              </w:tc>
              <w:tc>
                <w:tcPr>
                  <w:tcW w:w="1717" w:type="dxa"/>
                  <w:vAlign w:val="top"/>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产品一次交验合格率98%以上</w:t>
                  </w:r>
                </w:p>
              </w:tc>
              <w:tc>
                <w:tcPr>
                  <w:tcW w:w="3136" w:type="dxa"/>
                  <w:shd w:val="clear" w:color="auto" w:fill="auto"/>
                  <w:vAlign w:val="center"/>
                </w:tcPr>
                <w:p>
                  <w:pPr>
                    <w:shd w:val="clear" w:color="auto" w:fill="C7DAF1" w:themeFill="text2" w:themeFillTint="32"/>
                    <w:rPr>
                      <w:lang w:val="en-GB"/>
                    </w:rPr>
                  </w:pPr>
                  <w:r>
                    <w:rPr>
                      <w:rFonts w:hint="eastAsia"/>
                    </w:rPr>
                    <w:t>品质月报表/生产统计表</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生产部</w:t>
                  </w:r>
                </w:p>
              </w:tc>
              <w:tc>
                <w:tcPr>
                  <w:tcW w:w="1774" w:type="dxa"/>
                  <w:shd w:val="clear" w:color="auto" w:fill="auto"/>
                  <w:vAlign w:val="center"/>
                </w:tcPr>
                <w:p>
                  <w:pPr>
                    <w:shd w:val="clear" w:color="auto" w:fill="C7DAF1" w:themeFill="text2" w:themeFillTint="32"/>
                    <w:rPr>
                      <w:rFonts w:ascii="宋体" w:hAnsi="宋体"/>
                      <w:lang w:val="en-GB"/>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出厂合格率100%</w:t>
                  </w:r>
                </w:p>
              </w:tc>
              <w:tc>
                <w:tcPr>
                  <w:tcW w:w="3136" w:type="dxa"/>
                  <w:shd w:val="clear" w:color="auto" w:fill="auto"/>
                  <w:vAlign w:val="center"/>
                </w:tcPr>
                <w:p>
                  <w:pPr>
                    <w:shd w:val="clear" w:color="auto" w:fill="C7DAF1" w:themeFill="text2" w:themeFillTint="32"/>
                    <w:rPr>
                      <w:rFonts w:ascii="宋体" w:hAnsi="宋体"/>
                    </w:rPr>
                  </w:pPr>
                  <w:r>
                    <w:rPr>
                      <w:rFonts w:hint="eastAsia"/>
                    </w:rPr>
                    <w:t>送货单/客户订单</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生产部</w:t>
                  </w:r>
                </w:p>
              </w:tc>
              <w:tc>
                <w:tcPr>
                  <w:tcW w:w="1774" w:type="dxa"/>
                  <w:shd w:val="clear" w:color="auto" w:fill="auto"/>
                  <w:vAlign w:val="center"/>
                </w:tcPr>
                <w:p>
                  <w:pPr>
                    <w:shd w:val="clear" w:color="auto" w:fill="C7DAF1" w:themeFill="text2" w:themeFillTint="32"/>
                    <w:rPr>
                      <w:rFonts w:ascii="宋体" w:hAnsi="宋体"/>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相关方满意率9</w:t>
                  </w:r>
                  <w:r>
                    <w:rPr>
                      <w:rFonts w:hint="eastAsia"/>
                      <w:lang w:val="en-US" w:eastAsia="zh-CN"/>
                    </w:rPr>
                    <w:t>7</w:t>
                  </w:r>
                  <w:r>
                    <w:rPr>
                      <w:rFonts w:hint="eastAsia"/>
                    </w:rPr>
                    <w:t>%以上</w:t>
                  </w:r>
                </w:p>
              </w:tc>
              <w:tc>
                <w:tcPr>
                  <w:tcW w:w="3136" w:type="dxa"/>
                  <w:shd w:val="clear" w:color="auto" w:fill="auto"/>
                  <w:vAlign w:val="center"/>
                </w:tcPr>
                <w:p>
                  <w:pPr>
                    <w:shd w:val="clear" w:color="auto" w:fill="C7DAF1" w:themeFill="text2" w:themeFillTint="32"/>
                    <w:rPr>
                      <w:rFonts w:ascii="宋体" w:hAnsi="宋体"/>
                    </w:rPr>
                  </w:pPr>
                  <w:r>
                    <w:rPr>
                      <w:rFonts w:hint="eastAsia"/>
                    </w:rPr>
                    <w:t>顾客满意度分析报告</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业务部</w:t>
                  </w:r>
                </w:p>
              </w:tc>
              <w:tc>
                <w:tcPr>
                  <w:tcW w:w="1774" w:type="dxa"/>
                  <w:shd w:val="clear" w:color="auto" w:fill="auto"/>
                  <w:vAlign w:val="center"/>
                </w:tcPr>
                <w:p>
                  <w:pPr>
                    <w:shd w:val="clear" w:color="auto" w:fill="C7DAF1" w:themeFill="text2" w:themeFillTint="32"/>
                    <w:rPr>
                      <w:rFonts w:ascii="宋体" w:hAnsi="宋体"/>
                    </w:rPr>
                  </w:pPr>
                  <w:r>
                    <w:rPr>
                      <w:rFonts w:hint="eastAsia"/>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宋体" w:hAnsi="宋体" w:eastAsia="宋体" w:cs="宋体"/>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宋体" w:hAnsi="宋体" w:eastAsia="宋体" w:cs="宋体"/>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游标卡卡尺、钢卷尺</w:t>
            </w:r>
          </w:p>
          <w:p>
            <w:pPr>
              <w:shd w:val="clear" w:color="auto" w:fill="C7DAF1" w:themeFill="text2" w:themeFillTint="32"/>
              <w:rPr>
                <w:u w:val="single"/>
              </w:rPr>
            </w:pPr>
            <w:r>
              <w:rPr>
                <w:rFonts w:hint="eastAsia"/>
              </w:rPr>
              <w:t>计量器具管理：</w:t>
            </w:r>
            <w:r>
              <w:rPr>
                <w:rFonts w:hint="eastAsia" w:ascii="宋体" w:hAnsi="宋体" w:eastAsia="宋体" w:cs="宋体"/>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 xml:space="preserve">加工工艺 </w:t>
            </w:r>
            <w:r>
              <w:rPr>
                <w:rFonts w:hint="eastAsia" w:ascii="宋体" w:hAnsi="宋体" w:eastAsia="宋体" w:cs="宋体"/>
              </w:rPr>
              <w:t>■</w:t>
            </w:r>
            <w:r>
              <w:rPr>
                <w:rFonts w:hint="eastAsia"/>
              </w:rPr>
              <w:t xml:space="preserve">生产经验  </w:t>
            </w:r>
            <w:r>
              <w:rPr>
                <w:rFonts w:hint="eastAsia" w:ascii="Wingdings" w:hAnsi="Wingdings"/>
              </w:rPr>
              <w:t>¨</w:t>
            </w:r>
            <w:r>
              <w:rPr>
                <w:rFonts w:hint="eastAsia"/>
              </w:rPr>
              <w:t xml:space="preserve">管理软件  </w:t>
            </w:r>
            <w:r>
              <w:rPr>
                <w:rFonts w:hint="eastAsia" w:ascii="宋体" w:hAnsi="宋体" w:eastAsia="宋体" w:cs="宋体"/>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 xml:space="preserve">顾客提供资料 </w:t>
            </w:r>
            <w:r>
              <w:rPr>
                <w:rFonts w:hint="eastAsia" w:ascii="宋体" w:hAnsi="宋体" w:eastAsia="宋体" w:cs="宋体"/>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Wingdings" w:hAnsi="Wingdings"/>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Wingdings" w:hAnsi="Wingdings"/>
              </w:rPr>
              <w:t>¨</w:t>
            </w:r>
            <w:r>
              <w:rPr>
                <w:rFonts w:hint="eastAsia"/>
              </w:rPr>
              <w:t xml:space="preserve">网站  </w:t>
            </w:r>
            <w:r>
              <w:rPr>
                <w:rFonts w:hint="eastAsia" w:ascii="宋体" w:hAnsi="宋体" w:eastAsia="宋体" w:cs="宋体"/>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检测计划   </w:t>
            </w:r>
            <w:r>
              <w:rPr>
                <w:rFonts w:hint="eastAsia" w:ascii="宋体" w:hAnsi="宋体" w:eastAsia="宋体" w:cs="宋体"/>
              </w:rPr>
              <w:t>■</w:t>
            </w:r>
            <w:r>
              <w:rPr>
                <w:rFonts w:hint="eastAsia"/>
              </w:rPr>
              <w:t xml:space="preserve">接收准则  </w:t>
            </w:r>
            <w:r>
              <w:rPr>
                <w:rFonts w:hint="eastAsia" w:ascii="宋体" w:hAnsi="宋体" w:eastAsia="宋体" w:cs="宋体"/>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宋体" w:hAnsi="宋体" w:eastAsia="宋体" w:cs="宋体"/>
              </w:rPr>
              <w:t>■</w:t>
            </w:r>
            <w:r>
              <w:rPr>
                <w:rFonts w:hint="eastAsia"/>
              </w:rPr>
              <w:t xml:space="preserve">外来标准 </w:t>
            </w:r>
            <w:r>
              <w:rPr>
                <w:rFonts w:hint="eastAsia" w:ascii="Wingdings" w:hAnsi="Wingdings"/>
              </w:rPr>
              <w:t>¨</w:t>
            </w:r>
            <w:r>
              <w:rPr>
                <w:rFonts w:hint="eastAsia"/>
              </w:rPr>
              <w:t xml:space="preserve">企业标准  </w:t>
            </w:r>
            <w:r>
              <w:rPr>
                <w:rFonts w:hint="eastAsia" w:ascii="宋体" w:hAnsi="宋体" w:eastAsia="宋体" w:cs="宋体"/>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eastAsia="宋体"/>
                      <w:lang w:val="en-US" w:eastAsia="zh-CN"/>
                    </w:rPr>
                    <w:t>球墨铸铁井盖</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lang w:val="en-US" w:eastAsia="zh-CN"/>
                    </w:rPr>
                    <w:t>配料</w:t>
                  </w:r>
                </w:p>
              </w:tc>
              <w:tc>
                <w:tcPr>
                  <w:tcW w:w="32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eastAsia="宋体"/>
                      <w:lang w:val="en-US" w:eastAsia="zh-CN"/>
                    </w:rPr>
                    <w:t>球墨铸铁井盖</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lang w:val="en-US" w:eastAsia="zh-CN"/>
                    </w:rPr>
                    <w:t>熔炼</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调质、浇铸   </w:t>
            </w:r>
            <w:r>
              <w:rPr>
                <w:rFonts w:hint="eastAsia"/>
              </w:rPr>
              <w:t xml:space="preserve"> ，</w:t>
            </w:r>
          </w:p>
          <w:p>
            <w:pPr>
              <w:shd w:val="clear" w:color="auto" w:fill="C7DAF1" w:themeFill="text2" w:themeFillTint="32"/>
              <w:jc w:val="left"/>
            </w:pPr>
            <w:r>
              <w:rPr>
                <w:rFonts w:hint="eastAsia" w:ascii="宋体" w:hAnsi="宋体" w:eastAsia="宋体" w:cs="宋体"/>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 xml:space="preserve">标签 </w:t>
            </w:r>
            <w:r>
              <w:rPr>
                <w:rFonts w:hint="eastAsia" w:ascii="宋体" w:hAnsi="宋体" w:eastAsia="宋体" w:cs="宋体"/>
              </w:rPr>
              <w:t>■</w:t>
            </w:r>
            <w:r>
              <w:rPr>
                <w:rFonts w:hint="eastAsia"/>
              </w:rPr>
              <w:t xml:space="preserve">标牌 </w:t>
            </w:r>
            <w:r>
              <w:rPr>
                <w:rFonts w:hint="eastAsia" w:ascii="宋体" w:hAnsi="宋体" w:eastAsia="宋体" w:cs="宋体"/>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宋体" w:hAnsi="宋体" w:eastAsia="宋体" w:cs="宋体"/>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ascii="宋体" w:hAnsi="宋体" w:eastAsia="宋体" w:cs="宋体"/>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宋体" w:hAnsi="宋体" w:eastAsia="宋体" w:cs="宋体"/>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宋体" w:hAnsi="宋体" w:eastAsia="宋体" w:cs="宋体"/>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宋体" w:hAnsi="宋体" w:eastAsia="宋体" w:cs="宋体"/>
              </w:rPr>
              <w:t>■</w:t>
            </w:r>
            <w:r>
              <w:rPr>
                <w:rFonts w:hint="eastAsia"/>
              </w:rPr>
              <w:t xml:space="preserve">进货检验 </w:t>
            </w:r>
            <w:r>
              <w:rPr>
                <w:rFonts w:hint="eastAsia" w:ascii="Wingdings" w:hAnsi="Wingdings"/>
              </w:rPr>
              <w:t>¨</w:t>
            </w:r>
            <w:r>
              <w:rPr>
                <w:rFonts w:hint="eastAsia"/>
              </w:rPr>
              <w:t xml:space="preserve">首件检验 </w:t>
            </w:r>
            <w:r>
              <w:rPr>
                <w:rFonts w:hint="eastAsia" w:ascii="宋体" w:hAnsi="宋体" w:eastAsia="宋体" w:cs="宋体"/>
              </w:rPr>
              <w:t>■</w:t>
            </w:r>
            <w:r>
              <w:rPr>
                <w:rFonts w:hint="eastAsia"/>
              </w:rPr>
              <w:t xml:space="preserve">过程检验 </w:t>
            </w:r>
            <w:r>
              <w:rPr>
                <w:rFonts w:hint="eastAsia" w:ascii="宋体" w:hAnsi="宋体" w:eastAsia="宋体" w:cs="宋体"/>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 xml:space="preserve">不合格产品/服务 </w:t>
            </w:r>
            <w:r>
              <w:rPr>
                <w:rFonts w:hint="eastAsia" w:ascii="宋体" w:hAnsi="宋体" w:eastAsia="宋体" w:cs="宋体"/>
              </w:rPr>
              <w:t>■</w:t>
            </w:r>
            <w:r>
              <w:rPr>
                <w:rFonts w:hint="eastAsia"/>
              </w:rPr>
              <w:t xml:space="preserve">自我验证的结果  </w:t>
            </w:r>
            <w:r>
              <w:rPr>
                <w:rFonts w:hint="eastAsia" w:ascii="宋体" w:hAnsi="宋体" w:eastAsia="宋体" w:cs="宋体"/>
              </w:rPr>
              <w:t>■</w:t>
            </w:r>
            <w:r>
              <w:rPr>
                <w:rFonts w:hint="eastAsia"/>
              </w:rPr>
              <w:t xml:space="preserve">顾客投诉  </w:t>
            </w:r>
            <w:r>
              <w:rPr>
                <w:rFonts w:hint="eastAsia" w:ascii="宋体" w:hAnsi="宋体" w:eastAsia="宋体" w:cs="宋体"/>
              </w:rPr>
              <w:t>■</w:t>
            </w:r>
            <w:r>
              <w:rPr>
                <w:rFonts w:hint="eastAsia"/>
              </w:rPr>
              <w:t xml:space="preserve">顾客满意调查 </w:t>
            </w:r>
          </w:p>
          <w:p>
            <w:pPr>
              <w:shd w:val="clear" w:color="auto" w:fill="C7DAF1" w:themeFill="text2"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396ABE"/>
    <w:rsid w:val="05843082"/>
    <w:rsid w:val="0D37320B"/>
    <w:rsid w:val="123717E4"/>
    <w:rsid w:val="2164126D"/>
    <w:rsid w:val="478D317E"/>
    <w:rsid w:val="618E607C"/>
    <w:rsid w:val="62953EBC"/>
    <w:rsid w:val="6E771BA4"/>
    <w:rsid w:val="6FF37ECB"/>
    <w:rsid w:val="73E35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2021-08-18T12:06:00Z</cp:lastPrinted>
  <dcterms:modified xsi:type="dcterms:W3CDTF">2021-08-27T05:56:13Z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