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5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40" w:type="dxa"/>
            <w:vAlign w:val="center"/>
          </w:tcPr>
          <w:p>
            <w:pPr>
              <w:rPr>
                <w:sz w:val="24"/>
                <w:szCs w:val="24"/>
              </w:rPr>
            </w:pPr>
            <w:r>
              <w:rPr>
                <w:rFonts w:hint="eastAsia"/>
                <w:sz w:val="24"/>
                <w:szCs w:val="24"/>
              </w:rPr>
              <w:t>受审核部门： 品质部       主管领导：沈胜权     陪同人员：袁赵南</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tc>
        <w:tc>
          <w:tcPr>
            <w:tcW w:w="850" w:type="dxa"/>
            <w:vMerge w:val="continue"/>
            <w:vAlign w:val="center"/>
          </w:tcPr>
          <w:p/>
        </w:tc>
        <w:tc>
          <w:tcPr>
            <w:tcW w:w="1134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郭力</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8</w:t>
            </w:r>
            <w:r>
              <w:rPr>
                <w:rFonts w:hint="eastAsia"/>
                <w:sz w:val="24"/>
                <w:szCs w:val="24"/>
              </w:rPr>
              <w:t>.</w:t>
            </w:r>
            <w:r>
              <w:rPr>
                <w:rFonts w:hint="eastAsia"/>
                <w:sz w:val="24"/>
                <w:szCs w:val="24"/>
                <w:lang w:val="en-US" w:eastAsia="zh-CN"/>
              </w:rPr>
              <w:t>13</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tc>
        <w:tc>
          <w:tcPr>
            <w:tcW w:w="850" w:type="dxa"/>
            <w:vMerge w:val="continue"/>
            <w:vAlign w:val="center"/>
          </w:tcPr>
          <w:p/>
        </w:tc>
        <w:tc>
          <w:tcPr>
            <w:tcW w:w="11340" w:type="dxa"/>
            <w:vAlign w:val="center"/>
          </w:tcPr>
          <w:p>
            <w:pPr>
              <w:spacing w:line="300" w:lineRule="exact"/>
              <w:rPr>
                <w:rFonts w:asciiTheme="minorEastAsia" w:hAnsiTheme="minorEastAsia" w:eastAsiaTheme="minorEastAsia"/>
                <w:szCs w:val="21"/>
              </w:rPr>
            </w:pPr>
            <w:r>
              <w:rPr>
                <w:rFonts w:hint="eastAsia"/>
                <w:sz w:val="24"/>
                <w:szCs w:val="24"/>
              </w:rPr>
              <w:t>审核条款：</w:t>
            </w:r>
            <w:r>
              <w:rPr>
                <w:rFonts w:hint="eastAsia" w:asciiTheme="minorEastAsia" w:hAnsiTheme="minorEastAsia" w:eastAsiaTheme="minorEastAsia"/>
                <w:szCs w:val="21"/>
              </w:rPr>
              <w:t>5.3/6.2/7.1.5/7.1.6/7.5/8.5.5/8.6/8.7/9.1.1/9.1.3/9.2/10.2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r>
              <w:t>生技部的岗位、职责和权限</w:t>
            </w:r>
          </w:p>
          <w:p/>
        </w:tc>
        <w:tc>
          <w:tcPr>
            <w:tcW w:w="850" w:type="dxa"/>
          </w:tcPr>
          <w:p>
            <w:r>
              <w:rPr>
                <w:rFonts w:hint="eastAsia"/>
              </w:rPr>
              <w:t>5.3</w:t>
            </w:r>
          </w:p>
        </w:tc>
        <w:tc>
          <w:tcPr>
            <w:tcW w:w="11340" w:type="dxa"/>
          </w:tcPr>
          <w:p>
            <w:pPr>
              <w:spacing w:line="276" w:lineRule="auto"/>
              <w:rPr>
                <w:rFonts w:ascii="宋体" w:hAnsi="宋体"/>
                <w:szCs w:val="21"/>
              </w:rPr>
            </w:pPr>
            <w:r>
              <w:rPr>
                <w:rFonts w:hint="eastAsia" w:ascii="宋体" w:hAnsi="宋体"/>
                <w:szCs w:val="21"/>
              </w:rPr>
              <w:sym w:font="Wingdings 2" w:char="F098"/>
            </w:r>
            <w:r>
              <w:rPr>
                <w:rFonts w:hint="eastAsia" w:ascii="宋体" w:hAnsi="宋体"/>
                <w:szCs w:val="21"/>
              </w:rPr>
              <w:t>品质部部长：</w:t>
            </w:r>
            <w:r>
              <w:rPr>
                <w:rFonts w:hint="eastAsia"/>
                <w:szCs w:val="21"/>
              </w:rPr>
              <w:t>沈胜权</w:t>
            </w:r>
          </w:p>
          <w:p>
            <w:pPr>
              <w:spacing w:line="276" w:lineRule="auto"/>
              <w:jc w:val="left"/>
              <w:rPr>
                <w:rFonts w:ascii="宋体" w:hAnsi="宋体"/>
                <w:color w:val="000000"/>
                <w:szCs w:val="21"/>
              </w:rPr>
            </w:pPr>
            <w:r>
              <w:rPr>
                <w:rFonts w:hint="eastAsia" w:ascii="宋体" w:hAnsi="宋体"/>
                <w:color w:val="000000"/>
                <w:szCs w:val="21"/>
              </w:rPr>
              <w:t>查企业提供的资料见《岗位职责及岗位任职要求》中，规定了公司各个岗位的主要职责和相关要求。品管部的主要职责有：</w:t>
            </w:r>
          </w:p>
          <w:p>
            <w:pPr>
              <w:spacing w:line="276" w:lineRule="auto"/>
              <w:rPr>
                <w:rFonts w:ascii="宋体" w:hAnsi="宋体"/>
                <w:szCs w:val="21"/>
              </w:rPr>
            </w:pPr>
            <w:r>
              <w:rPr>
                <w:rFonts w:hint="eastAsia" w:ascii="宋体" w:hAnsi="宋体"/>
                <w:color w:val="000000"/>
                <w:szCs w:val="21"/>
              </w:rPr>
              <w:t>负责参与产品和服务实现的策划；产品配方单的制定、生产工艺的组织的知识管理；质量管理体系文件的建立与管理；</w:t>
            </w:r>
            <w:r>
              <w:rPr>
                <w:rFonts w:hint="eastAsia" w:ascii="宋体" w:hAnsi="宋体"/>
                <w:szCs w:val="21"/>
              </w:rPr>
              <w:t>生产工序的监视测量；产品的监视测量；监视测量设备的管理；不合格品的控制；与业务、生产各部门沟通、联系、协调；质量广里体系的建立、内部审核等</w:t>
            </w:r>
            <w:r>
              <w:rPr>
                <w:rFonts w:hint="eastAsia" w:ascii="宋体" w:hAnsi="宋体"/>
                <w:color w:val="000000"/>
                <w:szCs w:val="21"/>
              </w:rPr>
              <w:t>。</w:t>
            </w:r>
          </w:p>
          <w:p>
            <w:pPr>
              <w:spacing w:line="276" w:lineRule="auto"/>
              <w:rPr>
                <w:rFonts w:ascii="宋体" w:hAnsi="宋体"/>
                <w:szCs w:val="21"/>
              </w:rPr>
            </w:pPr>
            <w:r>
              <w:rPr>
                <w:rFonts w:hint="eastAsia" w:ascii="宋体" w:hAnsi="宋体"/>
                <w:color w:val="000000"/>
                <w:szCs w:val="21"/>
              </w:rPr>
              <w:sym w:font="Wingdings 2" w:char="F098"/>
            </w:r>
            <w:r>
              <w:rPr>
                <w:rFonts w:hint="eastAsia" w:ascii="宋体" w:hAnsi="宋体"/>
                <w:color w:val="000000"/>
                <w:szCs w:val="21"/>
              </w:rPr>
              <w:t>与负责人电话沟通，品管部部</w:t>
            </w:r>
            <w:r>
              <w:rPr>
                <w:rFonts w:hint="eastAsia" w:ascii="宋体" w:hAnsi="宋体"/>
                <w:szCs w:val="21"/>
              </w:rPr>
              <w:t>部长</w:t>
            </w:r>
            <w:r>
              <w:rPr>
                <w:rFonts w:hint="eastAsia" w:ascii="宋体" w:hAnsi="宋体"/>
                <w:color w:val="000000"/>
                <w:szCs w:val="21"/>
              </w:rPr>
              <w:t>明确其基本职责和权限。</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r>
              <w:t>生技部的目标及完成的策划</w:t>
            </w:r>
          </w:p>
        </w:tc>
        <w:tc>
          <w:tcPr>
            <w:tcW w:w="850" w:type="dxa"/>
          </w:tcPr>
          <w:p>
            <w:r>
              <w:rPr>
                <w:rFonts w:hint="eastAsia"/>
              </w:rPr>
              <w:t>6.2</w:t>
            </w:r>
          </w:p>
        </w:tc>
        <w:tc>
          <w:tcPr>
            <w:tcW w:w="11340" w:type="dxa"/>
          </w:tcPr>
          <w:p>
            <w:pPr>
              <w:spacing w:line="276" w:lineRule="auto"/>
              <w:jc w:val="left"/>
              <w:rPr>
                <w:rFonts w:ascii="宋体" w:hAnsi="宋体"/>
                <w:kern w:val="0"/>
                <w:szCs w:val="21"/>
              </w:rPr>
            </w:pPr>
            <w:r>
              <w:rPr>
                <w:rFonts w:hint="eastAsia" w:ascii="宋体" w:hAnsi="宋体"/>
                <w:kern w:val="0"/>
                <w:szCs w:val="21"/>
              </w:rPr>
              <w:sym w:font="Wingdings 2" w:char="F098"/>
            </w:r>
            <w:r>
              <w:rPr>
                <w:rFonts w:hint="eastAsia" w:ascii="宋体" w:hAnsi="宋体"/>
                <w:kern w:val="0"/>
                <w:szCs w:val="21"/>
              </w:rPr>
              <w:t>品管部部质量目标制定符合部门主要</w:t>
            </w:r>
            <w:r>
              <w:rPr>
                <w:rFonts w:ascii="宋体" w:hAnsi="宋体" w:cs="Arial"/>
                <w:kern w:val="0"/>
                <w:szCs w:val="21"/>
              </w:rPr>
              <w:t xml:space="preserve"> QMS</w:t>
            </w:r>
            <w:r>
              <w:rPr>
                <w:rFonts w:hint="eastAsia" w:ascii="宋体" w:hAnsi="宋体"/>
                <w:kern w:val="0"/>
                <w:szCs w:val="21"/>
              </w:rPr>
              <w:t>工作流程实际情况，有针对性，可测量，与质量方针保持一致。</w:t>
            </w:r>
          </w:p>
          <w:p>
            <w:pPr>
              <w:spacing w:line="276" w:lineRule="auto"/>
              <w:jc w:val="left"/>
              <w:rPr>
                <w:rFonts w:ascii="宋体" w:hAnsi="宋体"/>
                <w:kern w:val="0"/>
                <w:szCs w:val="21"/>
              </w:rPr>
            </w:pPr>
            <w:r>
              <w:rPr>
                <w:rFonts w:hint="eastAsia" w:ascii="宋体" w:hAnsi="宋体"/>
                <w:kern w:val="0"/>
                <w:szCs w:val="21"/>
              </w:rPr>
              <w:t>提供了质量目标考核记录。</w:t>
            </w:r>
          </w:p>
          <w:p>
            <w:pPr>
              <w:spacing w:line="276" w:lineRule="auto"/>
              <w:jc w:val="left"/>
              <w:rPr>
                <w:rFonts w:ascii="宋体" w:hAnsi="宋体" w:cs="宋体"/>
                <w:szCs w:val="21"/>
              </w:rPr>
            </w:pPr>
            <w:r>
              <w:rPr>
                <w:rFonts w:hint="eastAsia" w:ascii="宋体" w:hAnsi="宋体"/>
                <w:kern w:val="0"/>
                <w:szCs w:val="21"/>
              </w:rPr>
              <w:sym w:font="Wingdings 2" w:char="F098"/>
            </w:r>
            <w:r>
              <w:rPr>
                <w:rFonts w:hint="eastAsia" w:ascii="宋体" w:hAnsi="宋体"/>
                <w:kern w:val="0"/>
                <w:szCs w:val="21"/>
              </w:rPr>
              <w:t>品管部部质量目标：产品交付合格率100%</w:t>
            </w:r>
            <w:r>
              <w:rPr>
                <w:rFonts w:hint="eastAsia" w:ascii="宋体" w:hAnsi="宋体"/>
                <w:color w:val="000000"/>
                <w:szCs w:val="21"/>
              </w:rPr>
              <w:t xml:space="preserve"> </w:t>
            </w:r>
            <w:r>
              <w:rPr>
                <w:rFonts w:hint="eastAsia" w:ascii="宋体" w:hAnsi="宋体" w:cs="宋体"/>
                <w:szCs w:val="21"/>
              </w:rPr>
              <w:t>。</w:t>
            </w:r>
          </w:p>
          <w:p>
            <w:pPr>
              <w:spacing w:line="276" w:lineRule="auto"/>
              <w:jc w:val="left"/>
              <w:rPr>
                <w:rFonts w:ascii="宋体" w:hAnsi="宋体"/>
                <w:color w:val="000000"/>
                <w:szCs w:val="21"/>
              </w:rPr>
            </w:pPr>
            <w:r>
              <w:rPr>
                <w:rFonts w:hint="eastAsia" w:ascii="宋体" w:hAnsi="宋体"/>
                <w:kern w:val="0"/>
                <w:szCs w:val="21"/>
              </w:rPr>
              <w:t>查</w:t>
            </w:r>
            <w:r>
              <w:rPr>
                <w:rFonts w:hint="eastAsia" w:ascii="宋体" w:hAnsi="宋体" w:cs="Arial"/>
                <w:kern w:val="0"/>
                <w:szCs w:val="21"/>
              </w:rPr>
              <w:t>20</w:t>
            </w:r>
            <w:r>
              <w:rPr>
                <w:rFonts w:hint="eastAsia" w:ascii="宋体" w:hAnsi="宋体" w:cs="Arial"/>
                <w:kern w:val="0"/>
                <w:szCs w:val="21"/>
                <w:lang w:val="en-US" w:eastAsia="zh-CN"/>
              </w:rPr>
              <w:t>20</w:t>
            </w:r>
            <w:r>
              <w:rPr>
                <w:rFonts w:hint="eastAsia" w:ascii="宋体" w:hAnsi="宋体" w:cs="Arial"/>
                <w:kern w:val="0"/>
                <w:szCs w:val="21"/>
              </w:rPr>
              <w:t>年</w:t>
            </w:r>
            <w:r>
              <w:rPr>
                <w:rFonts w:hint="eastAsia" w:ascii="宋体" w:hAnsi="宋体" w:cs="Arial"/>
                <w:kern w:val="0"/>
                <w:szCs w:val="21"/>
                <w:lang w:val="en-US" w:eastAsia="zh-CN"/>
              </w:rPr>
              <w:t>7</w:t>
            </w:r>
            <w:r>
              <w:rPr>
                <w:rFonts w:hint="eastAsia" w:ascii="宋体" w:hAnsi="宋体" w:cs="Arial"/>
                <w:kern w:val="0"/>
                <w:szCs w:val="21"/>
              </w:rPr>
              <w:t>月-202</w:t>
            </w:r>
            <w:r>
              <w:rPr>
                <w:rFonts w:hint="eastAsia" w:ascii="宋体" w:hAnsi="宋体" w:cs="Arial"/>
                <w:kern w:val="0"/>
                <w:szCs w:val="21"/>
                <w:lang w:val="en-US" w:eastAsia="zh-CN"/>
              </w:rPr>
              <w:t>1</w:t>
            </w:r>
            <w:r>
              <w:rPr>
                <w:rFonts w:hint="eastAsia" w:ascii="宋体" w:hAnsi="宋体" w:cs="Arial"/>
                <w:kern w:val="0"/>
                <w:szCs w:val="21"/>
              </w:rPr>
              <w:t>年</w:t>
            </w:r>
            <w:r>
              <w:rPr>
                <w:rFonts w:hint="eastAsia" w:ascii="宋体" w:hAnsi="宋体" w:cs="Arial"/>
                <w:kern w:val="0"/>
                <w:szCs w:val="21"/>
                <w:lang w:val="en-US" w:eastAsia="zh-CN"/>
              </w:rPr>
              <w:t>7</w:t>
            </w:r>
            <w:r>
              <w:rPr>
                <w:rFonts w:hint="eastAsia" w:ascii="宋体" w:hAnsi="宋体" w:cs="Arial"/>
                <w:kern w:val="0"/>
                <w:szCs w:val="21"/>
              </w:rPr>
              <w:t>月的考核结果</w:t>
            </w:r>
            <w:r>
              <w:rPr>
                <w:rFonts w:hint="eastAsia" w:ascii="宋体" w:hAnsi="宋体"/>
                <w:kern w:val="0"/>
                <w:szCs w:val="21"/>
              </w:rPr>
              <w:t>的部门质量目标完成情况。质量目标均已达标完成。</w:t>
            </w:r>
          </w:p>
          <w:p>
            <w:pPr>
              <w:spacing w:line="276" w:lineRule="auto"/>
              <w:rPr>
                <w:rFonts w:ascii="宋体" w:hAnsi="宋体"/>
                <w:szCs w:val="21"/>
              </w:rPr>
            </w:pPr>
            <w:r>
              <w:rPr>
                <w:rFonts w:hint="eastAsia" w:ascii="宋体" w:hAnsi="宋体" w:cs="宋体"/>
                <w:szCs w:val="21"/>
              </w:rPr>
              <w:sym w:font="Wingdings 2" w:char="F098"/>
            </w:r>
            <w:r>
              <w:rPr>
                <w:rFonts w:hint="eastAsia" w:ascii="宋体" w:hAnsi="宋体" w:cs="宋体"/>
                <w:szCs w:val="21"/>
              </w:rPr>
              <w:t>符合要求</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r>
              <w:t>监视和测量资源</w:t>
            </w:r>
          </w:p>
        </w:tc>
        <w:tc>
          <w:tcPr>
            <w:tcW w:w="850" w:type="dxa"/>
          </w:tcPr>
          <w:p>
            <w:r>
              <w:rPr>
                <w:rFonts w:hint="eastAsia"/>
              </w:rPr>
              <w:t>7.1.5</w:t>
            </w:r>
          </w:p>
        </w:tc>
        <w:tc>
          <w:tcPr>
            <w:tcW w:w="11340" w:type="dxa"/>
          </w:tcPr>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建立有《监视和测量设备台帐》配置有磅称、游标卡卡尺、钢卷尺等。</w:t>
            </w:r>
          </w:p>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没有用于监测的计算机软件。</w:t>
            </w:r>
          </w:p>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检测设备配置能满足产品检测需求。</w:t>
            </w:r>
          </w:p>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该公司不具备对检测设备检定的能力。</w:t>
            </w:r>
          </w:p>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该公司的监视和测量设备每年一次按计划要求送有资质单位检定，合格后方可使用，不合格不得使用。</w:t>
            </w:r>
          </w:p>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该公司生产技术质部负责监视和测量设备的管理。</w:t>
            </w:r>
          </w:p>
          <w:p>
            <w:pPr>
              <w:spacing w:line="276" w:lineRule="auto"/>
              <w:ind w:right="17" w:rightChars="8"/>
              <w:rPr>
                <w:rFonts w:ascii="宋体" w:hAnsi="宋体"/>
                <w:szCs w:val="21"/>
              </w:rPr>
            </w:pPr>
            <w:r>
              <w:rPr>
                <w:rFonts w:hint="eastAsia" w:ascii="宋体" w:hAnsi="宋体"/>
                <w:szCs w:val="21"/>
              </w:rPr>
              <w:sym w:font="Wingdings 2" w:char="F098"/>
            </w:r>
            <w:r>
              <w:rPr>
                <w:rFonts w:hint="eastAsia" w:ascii="宋体" w:hAnsi="宋体"/>
                <w:szCs w:val="21"/>
              </w:rPr>
              <w:t>提供了检测设备按要求检定的证据</w:t>
            </w:r>
          </w:p>
          <w:p>
            <w:pPr>
              <w:rPr>
                <w:rFonts w:hint="default" w:ascii="宋体" w:hAnsi="宋体" w:eastAsia="宋体"/>
                <w:szCs w:val="21"/>
                <w:lang w:val="en-US" w:eastAsia="zh-CN"/>
              </w:rPr>
            </w:pPr>
            <w:r>
              <w:rPr>
                <w:rFonts w:hint="eastAsia" w:ascii="宋体" w:hAnsi="宋体"/>
                <w:szCs w:val="21"/>
              </w:rPr>
              <w:t>1）游标卡尺（30</w:t>
            </w:r>
            <w:r>
              <w:rPr>
                <w:rFonts w:hint="eastAsia" w:ascii="宋体" w:hAnsi="宋体"/>
                <w:szCs w:val="21"/>
                <w:lang w:val="en-US" w:eastAsia="zh-CN"/>
              </w:rPr>
              <w:t>c</w:t>
            </w:r>
            <w:r>
              <w:rPr>
                <w:rFonts w:hint="eastAsia" w:ascii="宋体" w:hAnsi="宋体"/>
                <w:szCs w:val="21"/>
              </w:rPr>
              <w:t>m），检定证书，鉴定日期：202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12</w:t>
            </w:r>
            <w:r>
              <w:rPr>
                <w:rFonts w:hint="eastAsia" w:ascii="宋体" w:hAnsi="宋体"/>
                <w:szCs w:val="21"/>
              </w:rPr>
              <w:t xml:space="preserve">   证书编号：</w:t>
            </w:r>
            <w:r>
              <w:rPr>
                <w:rFonts w:hint="eastAsia" w:ascii="宋体" w:hAnsi="宋体"/>
                <w:szCs w:val="21"/>
                <w:lang w:val="en-US" w:eastAsia="zh-CN"/>
              </w:rPr>
              <w:t>ZD202108120184</w:t>
            </w:r>
          </w:p>
          <w:p>
            <w:pPr>
              <w:rPr>
                <w:rFonts w:hint="default" w:ascii="宋体" w:hAnsi="宋体"/>
                <w:szCs w:val="21"/>
                <w:lang w:val="en-US"/>
              </w:rPr>
            </w:pPr>
            <w:r>
              <w:rPr>
                <w:rFonts w:hint="eastAsia" w:ascii="宋体" w:hAnsi="宋体"/>
                <w:szCs w:val="21"/>
              </w:rPr>
              <w:t>2）</w:t>
            </w:r>
            <w:r>
              <w:rPr>
                <w:rFonts w:hint="eastAsia" w:ascii="宋体" w:hAnsi="宋体"/>
                <w:szCs w:val="21"/>
                <w:lang w:val="en-US" w:eastAsia="zh-CN"/>
              </w:rPr>
              <w:t>台秤</w:t>
            </w:r>
            <w:r>
              <w:rPr>
                <w:rFonts w:hint="eastAsia" w:ascii="宋体" w:hAnsi="宋体"/>
                <w:szCs w:val="21"/>
              </w:rPr>
              <w:t>（</w:t>
            </w:r>
            <w:r>
              <w:rPr>
                <w:rFonts w:hint="eastAsia" w:ascii="宋体" w:hAnsi="宋体"/>
                <w:szCs w:val="21"/>
                <w:lang w:val="en-US" w:eastAsia="zh-CN"/>
              </w:rPr>
              <w:t>500KG</w:t>
            </w:r>
            <w:r>
              <w:rPr>
                <w:rFonts w:hint="eastAsia" w:ascii="宋体" w:hAnsi="宋体"/>
                <w:szCs w:val="21"/>
              </w:rPr>
              <w:t>），检定证书，鉴定日期：202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12</w:t>
            </w:r>
            <w:r>
              <w:rPr>
                <w:rFonts w:hint="eastAsia" w:ascii="宋体" w:hAnsi="宋体"/>
                <w:szCs w:val="21"/>
              </w:rPr>
              <w:t xml:space="preserve">   证书编号：</w:t>
            </w:r>
            <w:r>
              <w:rPr>
                <w:rFonts w:hint="eastAsia" w:ascii="宋体" w:hAnsi="宋体"/>
                <w:szCs w:val="21"/>
                <w:lang w:val="en-US" w:eastAsia="zh-CN"/>
              </w:rPr>
              <w:t>ZD202108120186</w:t>
            </w:r>
          </w:p>
          <w:p>
            <w:pPr>
              <w:rPr>
                <w:rFonts w:hint="default" w:ascii="宋体" w:hAnsi="宋体"/>
                <w:szCs w:val="21"/>
                <w:lang w:val="en-US"/>
              </w:rPr>
            </w:pPr>
            <w:r>
              <w:rPr>
                <w:rFonts w:hint="eastAsia" w:ascii="宋体" w:hAnsi="宋体"/>
                <w:szCs w:val="21"/>
              </w:rPr>
              <w:t>3）卷尺（5m），检定证书，鉴定日期：202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12</w:t>
            </w:r>
            <w:r>
              <w:rPr>
                <w:rFonts w:hint="eastAsia" w:ascii="宋体" w:hAnsi="宋体"/>
                <w:szCs w:val="21"/>
              </w:rPr>
              <w:t xml:space="preserve">证书编号： </w:t>
            </w:r>
            <w:r>
              <w:rPr>
                <w:rFonts w:hint="eastAsia" w:ascii="宋体" w:hAnsi="宋体"/>
                <w:szCs w:val="21"/>
                <w:lang w:val="en-US" w:eastAsia="zh-CN"/>
              </w:rPr>
              <w:t>ZD202108120185</w:t>
            </w:r>
          </w:p>
          <w:p>
            <w:pPr>
              <w:rPr>
                <w:rFonts w:ascii="宋体" w:hAnsi="宋体"/>
                <w:szCs w:val="21"/>
              </w:rPr>
            </w:pPr>
            <w:r>
              <w:rPr>
                <w:rFonts w:hint="eastAsia" w:ascii="宋体" w:hAnsi="宋体"/>
                <w:szCs w:val="21"/>
              </w:rPr>
              <w:t>鉴定单位：深圳</w:t>
            </w:r>
            <w:r>
              <w:rPr>
                <w:rFonts w:hint="eastAsia" w:ascii="宋体" w:hAnsi="宋体"/>
                <w:szCs w:val="21"/>
                <w:lang w:val="en-US" w:eastAsia="zh-CN"/>
              </w:rPr>
              <w:t>中电</w:t>
            </w:r>
            <w:r>
              <w:rPr>
                <w:rFonts w:hint="eastAsia" w:ascii="宋体" w:hAnsi="宋体"/>
                <w:szCs w:val="21"/>
              </w:rPr>
              <w:t>计量检测技术有限公司</w:t>
            </w:r>
          </w:p>
          <w:p>
            <w:pPr>
              <w:rPr>
                <w:rFonts w:ascii="宋体" w:hAnsi="宋体"/>
                <w:szCs w:val="21"/>
              </w:rPr>
            </w:pPr>
            <w:r>
              <w:rPr>
                <w:rFonts w:hint="eastAsia" w:ascii="宋体" w:hAnsi="宋体"/>
                <w:szCs w:val="21"/>
              </w:rPr>
              <w:t>查其他监视和测量器具，均符合要求。</w:t>
            </w:r>
          </w:p>
          <w:p>
            <w:pPr>
              <w:rPr>
                <w:rFonts w:ascii="宋体" w:hAnsi="宋体"/>
                <w:szCs w:val="21"/>
              </w:rPr>
            </w:pPr>
            <w:r>
              <w:rPr>
                <w:rFonts w:hint="eastAsia" w:ascii="宋体" w:hAnsi="宋体"/>
                <w:szCs w:val="21"/>
              </w:rPr>
              <w:sym w:font="Wingdings 2" w:char="F098"/>
            </w:r>
            <w:r>
              <w:rPr>
                <w:rFonts w:hint="eastAsia" w:ascii="宋体" w:hAnsi="宋体"/>
                <w:szCs w:val="21"/>
              </w:rPr>
              <w:t>查看扫描件有效，现场审核时关注。</w:t>
            </w:r>
          </w:p>
          <w:p>
            <w:pPr>
              <w:spacing w:line="276" w:lineRule="auto"/>
              <w:rPr>
                <w:rFonts w:ascii="宋体" w:hAnsi="宋体"/>
                <w:szCs w:val="21"/>
              </w:rPr>
            </w:pPr>
            <w:r>
              <w:rPr>
                <w:rFonts w:hint="eastAsia" w:ascii="宋体" w:hAnsi="宋体"/>
                <w:szCs w:val="21"/>
              </w:rPr>
              <w:sym w:font="Wingdings 2" w:char="F098"/>
            </w:r>
            <w:r>
              <w:rPr>
                <w:rFonts w:hint="eastAsia" w:ascii="宋体" w:hAnsi="宋体"/>
                <w:szCs w:val="21"/>
              </w:rPr>
              <w:t>钢直尺使用前自校，并按照校准规程定期自校，合格使用，符合要求。</w:t>
            </w:r>
          </w:p>
          <w:p>
            <w:pPr>
              <w:spacing w:line="276" w:lineRule="auto"/>
              <w:rPr>
                <w:rFonts w:ascii="宋体" w:hAnsi="宋体"/>
                <w:szCs w:val="21"/>
              </w:rPr>
            </w:pPr>
            <w:r>
              <w:rPr>
                <w:rFonts w:hint="eastAsia" w:ascii="宋体" w:hAnsi="宋体"/>
                <w:szCs w:val="21"/>
              </w:rPr>
              <w:sym w:font="Wingdings 2" w:char="F098"/>
            </w:r>
            <w:r>
              <w:rPr>
                <w:rFonts w:hint="eastAsia" w:ascii="宋体" w:hAnsi="宋体"/>
                <w:szCs w:val="21"/>
              </w:rPr>
              <w:t>另查到其他量具，维护良好。使用过程中没有发生检测设备偏离校准状态现象。</w:t>
            </w:r>
          </w:p>
          <w:p>
            <w:pPr>
              <w:spacing w:line="276" w:lineRule="auto"/>
              <w:rPr>
                <w:rFonts w:ascii="宋体" w:hAnsi="宋体"/>
                <w:szCs w:val="21"/>
              </w:rPr>
            </w:pPr>
            <w:r>
              <w:rPr>
                <w:rFonts w:hint="eastAsia" w:ascii="宋体" w:hAnsi="宋体"/>
                <w:szCs w:val="21"/>
              </w:rPr>
              <w:sym w:font="Wingdings 2" w:char="F098"/>
            </w:r>
            <w:r>
              <w:rPr>
                <w:rFonts w:hint="eastAsia" w:ascii="宋体" w:hAnsi="宋体"/>
                <w:szCs w:val="21"/>
              </w:rPr>
              <w:t>检测设备的购置、使用、维护有规定，并付诸实施，防护良好。</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szCs w:val="21"/>
              </w:rPr>
            </w:pPr>
            <w:r>
              <w:rPr>
                <w:rFonts w:hint="eastAsia"/>
                <w:szCs w:val="21"/>
              </w:rPr>
              <w:t>组织的知识</w:t>
            </w:r>
          </w:p>
        </w:tc>
        <w:tc>
          <w:tcPr>
            <w:tcW w:w="850" w:type="dxa"/>
          </w:tcPr>
          <w:p>
            <w:r>
              <w:rPr>
                <w:rFonts w:hint="eastAsia"/>
              </w:rPr>
              <w:t>7.1.6</w:t>
            </w:r>
          </w:p>
        </w:tc>
        <w:tc>
          <w:tcPr>
            <w:tcW w:w="11340" w:type="dxa"/>
          </w:tcPr>
          <w:p>
            <w:pPr>
              <w:tabs>
                <w:tab w:val="left" w:pos="7380"/>
              </w:tabs>
              <w:rPr>
                <w:rFonts w:ascii="宋体" w:hAnsi="宋体"/>
                <w:bCs/>
                <w:szCs w:val="21"/>
              </w:rPr>
            </w:pPr>
            <w:r>
              <w:rPr>
                <w:rFonts w:hint="eastAsia" w:ascii="宋体" w:hAnsi="宋体"/>
                <w:bCs/>
                <w:szCs w:val="21"/>
              </w:rPr>
              <w:sym w:font="Wingdings 2" w:char="F098"/>
            </w:r>
            <w:r>
              <w:rPr>
                <w:rFonts w:hint="eastAsia" w:ascii="宋体" w:hAnsi="宋体"/>
                <w:bCs/>
                <w:szCs w:val="21"/>
              </w:rPr>
              <w:t>组织运行所需的知识从内部来源获取的有：操作人员以往多年的工作经验（员工过去所有的），特别是调质、浇铸工序作业人员的操作技能；根据顾客要求生产出满足顾客需求的产品等；</w:t>
            </w:r>
          </w:p>
          <w:p>
            <w:pPr>
              <w:tabs>
                <w:tab w:val="left" w:pos="7380"/>
              </w:tabs>
              <w:rPr>
                <w:rFonts w:ascii="宋体" w:hAnsi="宋体"/>
                <w:bCs/>
                <w:szCs w:val="21"/>
              </w:rPr>
            </w:pPr>
            <w:r>
              <w:rPr>
                <w:rFonts w:hint="eastAsia" w:ascii="宋体" w:hAnsi="宋体"/>
                <w:bCs/>
                <w:szCs w:val="21"/>
              </w:rPr>
              <w:sym w:font="Wingdings 2" w:char="F098"/>
            </w:r>
            <w:r>
              <w:rPr>
                <w:rFonts w:hint="eastAsia" w:ascii="宋体" w:hAnsi="宋体"/>
                <w:bCs/>
                <w:szCs w:val="21"/>
              </w:rPr>
              <w:t>外部来源获取有：体系咨询老师传授的体系知识及所实施的内审员的培训；顾客方提供的产品图纸等。获取及保持方法：老员工传帮带新员工；存档产品定型的加工工艺；为应对不断变化的的需求和趋势，组织策划进行体系标准及相关知识的再培训、招聘有技能的设备维修及技术服务人员等方式对确定的知识及时更新。</w:t>
            </w:r>
          </w:p>
          <w:p>
            <w:pPr>
              <w:tabs>
                <w:tab w:val="left" w:pos="7380"/>
              </w:tabs>
              <w:rPr>
                <w:rFonts w:ascii="宋体" w:hAnsi="宋体"/>
                <w:bCs/>
                <w:szCs w:val="21"/>
              </w:rPr>
            </w:pPr>
            <w:r>
              <w:rPr>
                <w:rFonts w:hint="eastAsia" w:ascii="宋体" w:hAnsi="宋体"/>
                <w:bCs/>
                <w:szCs w:val="21"/>
              </w:rPr>
              <w:sym w:font="Wingdings 2" w:char="F098"/>
            </w:r>
            <w:r>
              <w:rPr>
                <w:rFonts w:hint="eastAsia" w:ascii="宋体" w:hAnsi="宋体"/>
                <w:bCs/>
                <w:szCs w:val="21"/>
              </w:rPr>
              <w:t>企业收集的质量法、合同法、</w:t>
            </w:r>
            <w:r>
              <w:rPr>
                <w:rFonts w:hint="eastAsia"/>
                <w:szCs w:val="21"/>
              </w:rPr>
              <w:t>CJ/T511-2017球墨铸铁检查井盖等资料20多种。</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szCs w:val="21"/>
              </w:rPr>
            </w:pPr>
            <w:r>
              <w:rPr>
                <w:rFonts w:hint="eastAsia"/>
                <w:szCs w:val="21"/>
              </w:rPr>
              <w:t>成文信息</w:t>
            </w:r>
          </w:p>
        </w:tc>
        <w:tc>
          <w:tcPr>
            <w:tcW w:w="850" w:type="dxa"/>
          </w:tcPr>
          <w:p>
            <w:r>
              <w:rPr>
                <w:rFonts w:hint="eastAsia"/>
              </w:rPr>
              <w:t>7.5</w:t>
            </w:r>
          </w:p>
        </w:tc>
        <w:tc>
          <w:tcPr>
            <w:tcW w:w="11340" w:type="dxa"/>
          </w:tcPr>
          <w:p>
            <w:pPr>
              <w:tabs>
                <w:tab w:val="left" w:pos="7380"/>
              </w:tabs>
              <w:rPr>
                <w:rFonts w:ascii="宋体" w:hAnsi="宋体"/>
                <w:bCs/>
                <w:szCs w:val="21"/>
              </w:rPr>
            </w:pPr>
            <w:r>
              <w:rPr>
                <w:rFonts w:hint="eastAsia" w:ascii="宋体" w:hAnsi="宋体"/>
                <w:bCs/>
                <w:szCs w:val="21"/>
              </w:rPr>
              <w:sym w:font="Wingdings 2" w:char="F098"/>
            </w:r>
            <w:r>
              <w:rPr>
                <w:rFonts w:hint="eastAsia" w:ascii="宋体" w:hAnsi="宋体"/>
                <w:bCs/>
                <w:szCs w:val="21"/>
              </w:rPr>
              <w:t>组织重新编制了符合ISO9001:2015版标准的质量手册（</w:t>
            </w:r>
            <w:r>
              <w:rPr>
                <w:rFonts w:hint="eastAsia" w:ascii="宋体" w:hAnsi="宋体"/>
                <w:b/>
                <w:szCs w:val="21"/>
              </w:rPr>
              <w:t>AX-QM-A0-2019</w:t>
            </w:r>
            <w:r>
              <w:rPr>
                <w:rFonts w:hint="eastAsia" w:ascii="宋体" w:hAnsi="宋体"/>
                <w:bCs/>
                <w:szCs w:val="21"/>
              </w:rPr>
              <w:t>），程序文件（18个），实施日期为2019年11月18日，包括了标准要求的形成文件的信息及组织确定的为确保质量管理体系有效性所需的形成文件的信息。经评审，目前文件和目录均适用。符合要求。</w:t>
            </w:r>
          </w:p>
          <w:p>
            <w:pPr>
              <w:rPr>
                <w:rFonts w:ascii="宋体" w:hAnsi="宋体"/>
              </w:rPr>
            </w:pPr>
            <w:r>
              <w:rPr>
                <w:rFonts w:ascii="宋体" w:hAnsi="宋体"/>
              </w:rPr>
              <w:t>●</w:t>
            </w:r>
            <w:r>
              <w:rPr>
                <w:rFonts w:hint="eastAsia" w:ascii="宋体" w:hAnsi="宋体"/>
              </w:rPr>
              <w:t>编制《文件控制程序》（</w:t>
            </w:r>
            <w:r>
              <w:rPr>
                <w:rFonts w:hint="eastAsia"/>
              </w:rPr>
              <w:t>AX-CX-QP-2019</w:t>
            </w:r>
            <w:r>
              <w:rPr>
                <w:rFonts w:hint="eastAsia" w:ascii="宋体" w:hAnsi="宋体"/>
              </w:rPr>
              <w:t>），内容符合标准要求。</w:t>
            </w:r>
          </w:p>
          <w:p>
            <w:pPr>
              <w:rPr>
                <w:rFonts w:ascii="宋体" w:hAnsi="宋体"/>
                <w:b/>
                <w:bCs/>
              </w:rPr>
            </w:pPr>
            <w:r>
              <w:rPr>
                <w:rFonts w:ascii="宋体" w:hAnsi="宋体"/>
              </w:rPr>
              <w:t>●</w:t>
            </w:r>
            <w:r>
              <w:rPr>
                <w:rFonts w:hint="eastAsia" w:ascii="宋体" w:hAnsi="宋体"/>
              </w:rPr>
              <w:t>查有“受控文件清单”，“外来文件清单”，包含有质量手册、程序文件、管理制度汇编、检验规程、法律法规等。企业提供了收集的标准化法、计量法、</w:t>
            </w:r>
            <w:r>
              <w:rPr>
                <w:rFonts w:hint="eastAsia"/>
                <w:szCs w:val="21"/>
              </w:rPr>
              <w:t>CJ/T511-2017球墨铸铁检查井盖等</w:t>
            </w:r>
            <w:r>
              <w:rPr>
                <w:rFonts w:hint="eastAsia" w:ascii="宋体" w:hAnsi="宋体"/>
                <w:szCs w:val="21"/>
              </w:rPr>
              <w:t>资料清单。</w:t>
            </w:r>
          </w:p>
          <w:p>
            <w:pPr>
              <w:rPr>
                <w:rFonts w:ascii="宋体" w:hAnsi="宋体"/>
              </w:rPr>
            </w:pPr>
            <w:r>
              <w:rPr>
                <w:rFonts w:hint="eastAsia" w:ascii="宋体" w:hAnsi="宋体"/>
              </w:rPr>
              <w:t>清单上的法律法规为现行版本。</w:t>
            </w:r>
          </w:p>
          <w:p>
            <w:pPr>
              <w:rPr>
                <w:rFonts w:ascii="宋体" w:hAnsi="宋体"/>
              </w:rPr>
            </w:pPr>
            <w:r>
              <w:rPr>
                <w:rFonts w:hint="eastAsia" w:ascii="宋体" w:hAnsi="宋体"/>
              </w:rPr>
              <w:t>抽查品管部《质量手册》，编号：</w:t>
            </w:r>
            <w:r>
              <w:rPr>
                <w:rFonts w:hint="eastAsia" w:ascii="宋体" w:hAnsi="宋体"/>
                <w:b/>
                <w:szCs w:val="21"/>
              </w:rPr>
              <w:t>AX-QM-A0-2019</w:t>
            </w:r>
            <w:r>
              <w:rPr>
                <w:rFonts w:hint="eastAsia" w:ascii="宋体" w:hAnsi="宋体"/>
              </w:rPr>
              <w:t>；</w:t>
            </w:r>
          </w:p>
          <w:p>
            <w:pPr>
              <w:rPr>
                <w:rFonts w:ascii="宋体" w:hAnsi="宋体"/>
              </w:rPr>
            </w:pPr>
            <w:r>
              <w:rPr>
                <w:rFonts w:hint="eastAsia" w:ascii="宋体" w:hAnsi="宋体"/>
              </w:rPr>
              <w:t>受控状态：受控；分发号：</w:t>
            </w:r>
            <w:r>
              <w:rPr>
                <w:rFonts w:ascii="宋体" w:hAnsi="宋体"/>
              </w:rPr>
              <w:t>0</w:t>
            </w:r>
            <w:r>
              <w:rPr>
                <w:rFonts w:hint="eastAsia" w:ascii="宋体" w:hAnsi="宋体"/>
              </w:rPr>
              <w:t>3；批准：胡金亮；发布、实施日期：2019.11.18</w:t>
            </w:r>
          </w:p>
          <w:p>
            <w:pPr>
              <w:rPr>
                <w:rFonts w:ascii="宋体" w:hAnsi="宋体"/>
              </w:rPr>
            </w:pPr>
            <w:r>
              <w:rPr>
                <w:rFonts w:ascii="宋体" w:hAnsi="宋体"/>
              </w:rPr>
              <w:t>●</w:t>
            </w:r>
            <w:r>
              <w:rPr>
                <w:rFonts w:hint="eastAsia" w:ascii="宋体" w:hAnsi="宋体"/>
              </w:rPr>
              <w:t>查有“文件发放、回收登记表”，文件均发到使用部门。</w:t>
            </w:r>
          </w:p>
          <w:p>
            <w:pPr>
              <w:rPr>
                <w:rFonts w:ascii="宋体" w:hAnsi="宋体"/>
              </w:rPr>
            </w:pPr>
            <w:r>
              <w:rPr>
                <w:rFonts w:ascii="宋体" w:hAnsi="宋体"/>
              </w:rPr>
              <w:t>●</w:t>
            </w:r>
            <w:r>
              <w:rPr>
                <w:rFonts w:hint="eastAsia" w:ascii="宋体" w:hAnsi="宋体"/>
              </w:rPr>
              <w:t>介绍：通过内审系统评价文件的适宜性；部门、法律法规、工艺等发生较大变化时要适时评审，目前文件基本适宜。</w:t>
            </w:r>
          </w:p>
          <w:p>
            <w:pPr>
              <w:rPr>
                <w:rFonts w:ascii="宋体" w:hAnsi="宋体"/>
              </w:rPr>
            </w:pPr>
            <w:r>
              <w:rPr>
                <w:rFonts w:ascii="宋体" w:hAnsi="宋体"/>
              </w:rPr>
              <w:t>●</w:t>
            </w:r>
            <w:r>
              <w:rPr>
                <w:rFonts w:hint="eastAsia" w:ascii="宋体" w:hAnsi="宋体"/>
              </w:rPr>
              <w:t>查文件更改、作废情况：针对文审的不符合项对手册进行了换页修改，被替换的文件页标有“作废”标识，由品管部统一封存，查看原手册和程序文件已标记为“作废”进行了封存。</w:t>
            </w:r>
          </w:p>
          <w:p>
            <w:pPr>
              <w:rPr>
                <w:rFonts w:ascii="宋体" w:hAnsi="宋体"/>
              </w:rPr>
            </w:pPr>
            <w:r>
              <w:rPr>
                <w:rFonts w:ascii="宋体" w:hAnsi="宋体"/>
              </w:rPr>
              <w:t>●</w:t>
            </w:r>
            <w:r>
              <w:rPr>
                <w:rFonts w:hint="eastAsia" w:ascii="宋体" w:hAnsi="宋体"/>
              </w:rPr>
              <w:t>查品管部管理制度、程序文件、现场管理制度均保管良好，为有效版本。</w:t>
            </w:r>
          </w:p>
          <w:p>
            <w:pPr>
              <w:rPr>
                <w:rFonts w:ascii="宋体" w:hAnsi="宋体"/>
              </w:rPr>
            </w:pPr>
            <w:r>
              <w:rPr>
                <w:rFonts w:ascii="宋体" w:hAnsi="宋体"/>
              </w:rPr>
              <w:t>●</w:t>
            </w:r>
            <w:r>
              <w:rPr>
                <w:rFonts w:hint="eastAsia" w:ascii="宋体" w:hAnsi="宋体"/>
              </w:rPr>
              <w:t>编制《记录控制程序》，内容符合标准要求。</w:t>
            </w:r>
          </w:p>
          <w:p>
            <w:pPr>
              <w:rPr>
                <w:rFonts w:ascii="宋体" w:hAnsi="宋体"/>
              </w:rPr>
            </w:pPr>
            <w:r>
              <w:rPr>
                <w:rFonts w:ascii="宋体" w:hAnsi="宋体"/>
              </w:rPr>
              <w:t>●</w:t>
            </w:r>
            <w:r>
              <w:rPr>
                <w:rFonts w:hint="eastAsia" w:ascii="宋体" w:hAnsi="宋体"/>
              </w:rPr>
              <w:t>有“质量记录清单”，显示了记录名称、编号、保存期限、使用部门等内容，共有质量记录61种。</w:t>
            </w:r>
          </w:p>
          <w:p>
            <w:pPr>
              <w:rPr>
                <w:rFonts w:ascii="宋体" w:hAnsi="宋体"/>
              </w:rPr>
            </w:pPr>
            <w:r>
              <w:rPr>
                <w:rFonts w:hint="eastAsia" w:ascii="宋体" w:hAnsi="宋体"/>
              </w:rPr>
              <w:t>抽查：受控文件清单、管理评审计划、特殊岗位员工登记表</w:t>
            </w:r>
          </w:p>
          <w:p>
            <w:pPr>
              <w:jc w:val="left"/>
              <w:rPr>
                <w:rFonts w:ascii="宋体" w:hAnsi="宋体"/>
                <w:szCs w:val="21"/>
              </w:rPr>
            </w:pPr>
            <w:r>
              <w:rPr>
                <w:rFonts w:hint="eastAsia" w:ascii="宋体" w:hAnsi="宋体"/>
                <w:szCs w:val="21"/>
              </w:rPr>
              <w:t>其记录标识清晰，填写规范、齐全、清晰，记录在文件柜中分类编目保存，能防潮、防虫蛀、防丢失、防水、防火，记录的贮存和保护符合要求，检索方便。</w:t>
            </w:r>
          </w:p>
          <w:p>
            <w:pPr>
              <w:jc w:val="left"/>
              <w:rPr>
                <w:rFonts w:ascii="宋体" w:hAnsi="宋体"/>
                <w:szCs w:val="21"/>
              </w:rPr>
            </w:pPr>
            <w:r>
              <w:rPr>
                <w:rFonts w:hint="eastAsia" w:ascii="宋体" w:hAnsi="宋体"/>
                <w:szCs w:val="21"/>
              </w:rPr>
              <w:sym w:font="Wingdings 2" w:char="F098"/>
            </w:r>
            <w:r>
              <w:rPr>
                <w:rFonts w:hint="eastAsia" w:ascii="宋体" w:hAnsi="宋体"/>
                <w:szCs w:val="21"/>
              </w:rPr>
              <w:t>各质量记录由各部门负责保存，以便查阅，品管部定期检查记录的使用、保管情况，记录如超过保存期或其它特殊情况需要销毁时，填写《记录销毁清单》，由管理者代表签字同意后销毁。</w:t>
            </w:r>
          </w:p>
          <w:p>
            <w:pPr>
              <w:rPr>
                <w:rFonts w:ascii="宋体" w:hAnsi="宋体"/>
              </w:rPr>
            </w:pPr>
            <w:r>
              <w:rPr>
                <w:rFonts w:hint="eastAsia" w:ascii="宋体" w:hAnsi="宋体"/>
                <w:szCs w:val="21"/>
              </w:rPr>
              <w:sym w:font="Wingdings 2" w:char="F098"/>
            </w:r>
            <w:r>
              <w:rPr>
                <w:rFonts w:hint="eastAsia" w:ascii="宋体" w:hAnsi="宋体"/>
                <w:szCs w:val="21"/>
              </w:rPr>
              <w:t>目前尚无超过保存期限的记录。</w:t>
            </w:r>
          </w:p>
          <w:p>
            <w:pPr>
              <w:rPr>
                <w:rFonts w:ascii="宋体" w:hAnsi="宋体"/>
              </w:rPr>
            </w:pPr>
            <w:r>
              <w:rPr>
                <w:rFonts w:hint="eastAsia" w:ascii="宋体" w:hAnsi="宋体"/>
              </w:rPr>
              <w:sym w:font="Wingdings 2" w:char="F098"/>
            </w:r>
            <w:r>
              <w:rPr>
                <w:rFonts w:hint="eastAsia" w:ascii="宋体" w:hAnsi="宋体"/>
              </w:rPr>
              <w:t>经查</w:t>
            </w:r>
            <w:r>
              <w:rPr>
                <w:rFonts w:hint="eastAsia" w:ascii="宋体" w:hAnsi="宋体"/>
                <w:lang w:eastAsia="zh-CN"/>
              </w:rPr>
              <w:t>，</w:t>
            </w:r>
            <w:r>
              <w:rPr>
                <w:rFonts w:hint="eastAsia" w:ascii="宋体" w:hAnsi="宋体"/>
                <w:lang w:val="en-US" w:eastAsia="zh-CN"/>
              </w:rPr>
              <w:t>初审至今未发生修订</w:t>
            </w:r>
            <w:r>
              <w:rPr>
                <w:rFonts w:hint="eastAsia" w:ascii="宋体" w:hAnsi="宋体"/>
              </w:rPr>
              <w:t>，符合标准要求。</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68" w:type="dxa"/>
          </w:tcPr>
          <w:p>
            <w:r>
              <w:t>交付后活动</w:t>
            </w:r>
          </w:p>
        </w:tc>
        <w:tc>
          <w:tcPr>
            <w:tcW w:w="850" w:type="dxa"/>
          </w:tcPr>
          <w:p>
            <w:r>
              <w:rPr>
                <w:rFonts w:hint="eastAsia"/>
              </w:rPr>
              <w:t>8.5.5</w:t>
            </w:r>
          </w:p>
        </w:tc>
        <w:tc>
          <w:tcPr>
            <w:tcW w:w="11340" w:type="dxa"/>
          </w:tcPr>
          <w:p>
            <w:pPr>
              <w:adjustRightInd w:val="0"/>
              <w:snapToGrid w:val="0"/>
              <w:spacing w:line="276" w:lineRule="auto"/>
              <w:rPr>
                <w:rFonts w:ascii="宋体" w:hAnsi="宋体"/>
                <w:szCs w:val="21"/>
              </w:rPr>
            </w:pPr>
            <w:r>
              <w:rPr>
                <w:rFonts w:hint="eastAsia" w:ascii="宋体" w:hAnsi="宋体"/>
                <w:szCs w:val="21"/>
              </w:rPr>
              <w:sym w:font="Wingdings 2" w:char="F098"/>
            </w:r>
            <w:r>
              <w:rPr>
                <w:rFonts w:hint="eastAsia" w:ascii="宋体" w:hAnsi="宋体"/>
                <w:szCs w:val="21"/>
              </w:rPr>
              <w:t>各工序产品自检、巡检合格填写产品的《随工单》，工序之间凭借《随工单》并双方共同检验合</w:t>
            </w:r>
            <w:r>
              <w:rPr>
                <w:rFonts w:hint="eastAsia" w:hAnsi="宋体"/>
                <w:szCs w:val="21"/>
              </w:rPr>
              <w:t>格转序，入库</w:t>
            </w:r>
            <w:r>
              <w:rPr>
                <w:rFonts w:hint="eastAsia" w:ascii="宋体" w:hAnsi="宋体"/>
                <w:szCs w:val="21"/>
              </w:rPr>
              <w:t>经查符合要求。</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color w:val="auto"/>
              </w:rPr>
            </w:pPr>
            <w:r>
              <w:rPr>
                <w:color w:val="auto"/>
              </w:rPr>
              <w:t>产品和服务的放行</w:t>
            </w:r>
          </w:p>
        </w:tc>
        <w:tc>
          <w:tcPr>
            <w:tcW w:w="850" w:type="dxa"/>
          </w:tcPr>
          <w:p>
            <w:pPr>
              <w:rPr>
                <w:color w:val="auto"/>
              </w:rPr>
            </w:pPr>
            <w:r>
              <w:rPr>
                <w:rFonts w:hint="eastAsia"/>
                <w:color w:val="auto"/>
              </w:rPr>
              <w:t>8.6</w:t>
            </w:r>
          </w:p>
        </w:tc>
        <w:tc>
          <w:tcPr>
            <w:tcW w:w="11340" w:type="dxa"/>
          </w:tcPr>
          <w:p>
            <w:pPr>
              <w:rPr>
                <w:color w:val="auto"/>
              </w:rPr>
            </w:pPr>
            <w:r>
              <w:rPr>
                <w:rFonts w:hint="eastAsia"/>
                <w:color w:val="auto"/>
              </w:rPr>
              <w:sym w:font="Wingdings 2" w:char="F098"/>
            </w:r>
            <w:r>
              <w:rPr>
                <w:rFonts w:hint="eastAsia"/>
                <w:color w:val="auto"/>
              </w:rPr>
              <w:t>执行：</w:t>
            </w:r>
            <w:r>
              <w:rPr>
                <w:rFonts w:hint="eastAsia"/>
                <w:color w:val="auto"/>
                <w:szCs w:val="21"/>
              </w:rPr>
              <w:t>CJ/T511-2017球墨铸铁检查井盖</w:t>
            </w:r>
            <w:r>
              <w:rPr>
                <w:rFonts w:hint="eastAsia"/>
                <w:color w:val="auto"/>
              </w:rPr>
              <w:t>；顾客技术要求、图纸、样件及产品内控技术标准；</w:t>
            </w:r>
          </w:p>
          <w:p>
            <w:pPr>
              <w:rPr>
                <w:rFonts w:cs="Arial"/>
                <w:color w:val="auto"/>
              </w:rPr>
            </w:pPr>
            <w:r>
              <w:rPr>
                <w:rFonts w:hint="eastAsia"/>
                <w:color w:val="auto"/>
              </w:rPr>
              <w:sym w:font="Wingdings 2" w:char="F098"/>
            </w:r>
            <w:r>
              <w:rPr>
                <w:rFonts w:hint="eastAsia"/>
                <w:color w:val="auto"/>
              </w:rPr>
              <w:t>提供有检验标准、检验规程等；过程、产品的检验标准等</w:t>
            </w:r>
            <w:r>
              <w:rPr>
                <w:rFonts w:hint="eastAsia" w:cs="Arial"/>
                <w:color w:val="auto"/>
              </w:rPr>
              <w:t>，</w:t>
            </w:r>
            <w:r>
              <w:rPr>
                <w:rFonts w:hint="eastAsia"/>
                <w:color w:val="auto"/>
              </w:rPr>
              <w:t>验</w:t>
            </w:r>
            <w:bookmarkStart w:id="0" w:name="_GoBack"/>
            <w:bookmarkEnd w:id="0"/>
            <w:r>
              <w:rPr>
                <w:rFonts w:hint="eastAsia"/>
                <w:color w:val="auto"/>
              </w:rPr>
              <w:t>收的依据，没有变化。</w:t>
            </w:r>
          </w:p>
          <w:p>
            <w:pPr>
              <w:rPr>
                <w:rFonts w:ascii="宋体" w:hAnsi="宋体"/>
                <w:bCs/>
                <w:color w:val="auto"/>
                <w:szCs w:val="21"/>
              </w:rPr>
            </w:pPr>
            <w:r>
              <w:rPr>
                <w:rFonts w:hint="eastAsia"/>
                <w:color w:val="auto"/>
              </w:rPr>
              <w:sym w:font="Wingdings 2" w:char="F098"/>
            </w:r>
            <w:r>
              <w:rPr>
                <w:rFonts w:hint="eastAsia"/>
                <w:color w:val="auto"/>
              </w:rPr>
              <w:t>查进货检验记录</w:t>
            </w:r>
            <w:r>
              <w:rPr>
                <w:color w:val="auto"/>
              </w:rPr>
              <w:t>—</w:t>
            </w:r>
            <w:r>
              <w:rPr>
                <w:rFonts w:hint="eastAsia"/>
                <w:color w:val="auto"/>
              </w:rPr>
              <w:t>主要采购产品：</w:t>
            </w:r>
            <w:r>
              <w:rPr>
                <w:rFonts w:hint="eastAsia" w:ascii="宋体" w:hAnsi="宋体"/>
                <w:bCs/>
                <w:color w:val="auto"/>
                <w:szCs w:val="21"/>
              </w:rPr>
              <w:t>铸铁件、铸造辅材：球化剂，脱模剂、膨润土、粘合剂、黄沙、钢丸等、模具（消失模）加工、成品元素分析等。</w:t>
            </w:r>
          </w:p>
          <w:p>
            <w:pPr>
              <w:rPr>
                <w:color w:val="auto"/>
              </w:rPr>
            </w:pPr>
            <w:r>
              <w:rPr>
                <w:rFonts w:hint="eastAsia"/>
                <w:color w:val="auto"/>
              </w:rPr>
              <w:t>1、查202</w:t>
            </w:r>
            <w:r>
              <w:rPr>
                <w:rFonts w:hint="eastAsia"/>
                <w:color w:val="auto"/>
                <w:lang w:val="en-US" w:eastAsia="zh-CN"/>
              </w:rPr>
              <w:t>1</w:t>
            </w:r>
            <w:r>
              <w:rPr>
                <w:rFonts w:hint="eastAsia"/>
                <w:color w:val="auto"/>
              </w:rPr>
              <w:t>.</w:t>
            </w:r>
            <w:r>
              <w:rPr>
                <w:rFonts w:hint="eastAsia"/>
                <w:color w:val="auto"/>
                <w:lang w:val="en-US" w:eastAsia="zh-CN"/>
              </w:rPr>
              <w:t>6</w:t>
            </w:r>
            <w:r>
              <w:rPr>
                <w:rFonts w:hint="eastAsia"/>
                <w:color w:val="auto"/>
              </w:rPr>
              <w:t>.1</w:t>
            </w:r>
            <w:r>
              <w:rPr>
                <w:rFonts w:hint="eastAsia"/>
                <w:color w:val="auto"/>
                <w:lang w:val="en-US" w:eastAsia="zh-CN"/>
              </w:rPr>
              <w:t>8</w:t>
            </w:r>
            <w:r>
              <w:rPr>
                <w:rFonts w:hint="eastAsia"/>
                <w:color w:val="auto"/>
              </w:rPr>
              <w:t>,《采购产品检验记录》</w:t>
            </w:r>
            <w:r>
              <w:rPr>
                <w:color w:val="auto"/>
              </w:rPr>
              <w:t xml:space="preserve"> </w:t>
            </w:r>
          </w:p>
          <w:p>
            <w:pPr>
              <w:rPr>
                <w:color w:val="auto"/>
              </w:rPr>
            </w:pPr>
            <w:r>
              <w:rPr>
                <w:rFonts w:hint="eastAsia"/>
                <w:color w:val="auto"/>
              </w:rPr>
              <w:t>名称： 球墨铸铁用生铁  牌号：Q12</w:t>
            </w:r>
          </w:p>
          <w:p>
            <w:pPr>
              <w:rPr>
                <w:color w:val="auto"/>
              </w:rPr>
            </w:pPr>
            <w:r>
              <w:rPr>
                <w:rFonts w:hint="eastAsia"/>
                <w:color w:val="auto"/>
              </w:rPr>
              <w:t>检验项目：型号规格</w:t>
            </w:r>
            <w:r>
              <w:rPr>
                <w:rFonts w:hint="eastAsia" w:ascii="宋体" w:hAnsi="宋体" w:cs="宋体"/>
                <w:color w:val="auto"/>
                <w:sz w:val="24"/>
                <w:szCs w:val="24"/>
              </w:rPr>
              <w:t>5kg±2kg</w:t>
            </w:r>
            <w:r>
              <w:rPr>
                <w:rFonts w:hint="eastAsia"/>
                <w:color w:val="auto"/>
              </w:rPr>
              <w:t xml:space="preserve"> ； 数量45T ； 外观：铁块表面洁净，无炉渣和砂粒；查见质量证明书</w:t>
            </w:r>
          </w:p>
          <w:p>
            <w:pPr>
              <w:rPr>
                <w:color w:val="auto"/>
              </w:rPr>
            </w:pPr>
            <w:r>
              <w:rPr>
                <w:rFonts w:hint="eastAsia"/>
                <w:color w:val="auto"/>
              </w:rPr>
              <w:t>检验员：沈胜权</w:t>
            </w:r>
          </w:p>
          <w:p>
            <w:pPr>
              <w:rPr>
                <w:color w:val="auto"/>
              </w:rPr>
            </w:pPr>
            <w:r>
              <w:rPr>
                <w:rFonts w:hint="eastAsia"/>
                <w:color w:val="auto"/>
              </w:rPr>
              <w:t xml:space="preserve">检验结论:合格  </w:t>
            </w:r>
          </w:p>
          <w:p>
            <w:pPr>
              <w:rPr>
                <w:color w:val="auto"/>
              </w:rPr>
            </w:pPr>
            <w:r>
              <w:rPr>
                <w:rFonts w:hint="eastAsia"/>
                <w:color w:val="auto"/>
              </w:rPr>
              <w:t>2、查202</w:t>
            </w:r>
            <w:r>
              <w:rPr>
                <w:rFonts w:hint="eastAsia"/>
                <w:color w:val="auto"/>
                <w:lang w:val="en-US" w:eastAsia="zh-CN"/>
              </w:rPr>
              <w:t>1</w:t>
            </w:r>
            <w:r>
              <w:rPr>
                <w:rFonts w:hint="eastAsia"/>
                <w:color w:val="auto"/>
              </w:rPr>
              <w:t>.</w:t>
            </w:r>
            <w:r>
              <w:rPr>
                <w:rFonts w:hint="eastAsia"/>
                <w:color w:val="auto"/>
                <w:lang w:val="en-US" w:eastAsia="zh-CN"/>
              </w:rPr>
              <w:t>7</w:t>
            </w:r>
            <w:r>
              <w:rPr>
                <w:rFonts w:hint="eastAsia"/>
                <w:color w:val="auto"/>
              </w:rPr>
              <w:t>.16,《采购产品检验记录》</w:t>
            </w:r>
            <w:r>
              <w:rPr>
                <w:color w:val="auto"/>
              </w:rPr>
              <w:t xml:space="preserve"> </w:t>
            </w:r>
            <w:r>
              <w:rPr>
                <w:rFonts w:hint="eastAsia"/>
                <w:color w:val="auto"/>
              </w:rPr>
              <w:t>：</w:t>
            </w:r>
          </w:p>
          <w:p>
            <w:pPr>
              <w:rPr>
                <w:color w:val="auto"/>
              </w:rPr>
            </w:pPr>
            <w:r>
              <w:rPr>
                <w:rFonts w:hint="eastAsia"/>
                <w:color w:val="auto"/>
              </w:rPr>
              <w:t xml:space="preserve">名称： 钢丸     </w:t>
            </w:r>
            <w:r>
              <w:rPr>
                <w:rFonts w:hint="eastAsia" w:ascii="宋体" w:hAnsi="宋体" w:cs="宋体"/>
                <w:color w:val="auto"/>
                <w:sz w:val="24"/>
                <w:szCs w:val="24"/>
              </w:rPr>
              <w:t>3mm(]S330)</w:t>
            </w:r>
          </w:p>
          <w:p>
            <w:pPr>
              <w:rPr>
                <w:color w:val="auto"/>
              </w:rPr>
            </w:pPr>
            <w:r>
              <w:rPr>
                <w:rFonts w:hint="eastAsia"/>
                <w:color w:val="auto"/>
              </w:rPr>
              <w:t>检验项目：数量；包装；产品质量说明书。</w:t>
            </w:r>
          </w:p>
          <w:p>
            <w:pPr>
              <w:rPr>
                <w:color w:val="auto"/>
              </w:rPr>
            </w:pPr>
            <w:r>
              <w:rPr>
                <w:rFonts w:hint="eastAsia"/>
                <w:color w:val="auto"/>
              </w:rPr>
              <w:t xml:space="preserve">检验员：沈胜权  检验结论:合格  </w:t>
            </w:r>
          </w:p>
          <w:p>
            <w:pPr>
              <w:rPr>
                <w:color w:val="auto"/>
              </w:rPr>
            </w:pPr>
            <w:r>
              <w:rPr>
                <w:rFonts w:hint="eastAsia"/>
                <w:color w:val="auto"/>
              </w:rPr>
              <w:t>另抽查到脱模济</w:t>
            </w:r>
            <w:r>
              <w:rPr>
                <w:rFonts w:hint="eastAsia" w:ascii="宋体" w:hAnsi="宋体"/>
                <w:bCs/>
                <w:color w:val="auto"/>
                <w:szCs w:val="21"/>
              </w:rPr>
              <w:t>、膨润土、粘合剂、黄沙</w:t>
            </w:r>
            <w:r>
              <w:rPr>
                <w:rFonts w:hint="eastAsia"/>
                <w:color w:val="auto"/>
              </w:rPr>
              <w:t>、电器等进货检验记录，与上类似，结论合格。</w:t>
            </w:r>
          </w:p>
          <w:p>
            <w:pPr>
              <w:rPr>
                <w:color w:val="auto"/>
              </w:rPr>
            </w:pPr>
            <w:r>
              <w:rPr>
                <w:rFonts w:hint="eastAsia"/>
                <w:color w:val="auto"/>
              </w:rPr>
              <w:t>原材料检验不合格</w:t>
            </w:r>
            <w:r>
              <w:rPr>
                <w:color w:val="auto"/>
              </w:rPr>
              <w:t>—</w:t>
            </w:r>
            <w:r>
              <w:rPr>
                <w:rFonts w:hint="eastAsia"/>
                <w:color w:val="auto"/>
              </w:rPr>
              <w:t>退货处理。</w:t>
            </w:r>
          </w:p>
          <w:p>
            <w:pPr>
              <w:rPr>
                <w:color w:val="auto"/>
              </w:rPr>
            </w:pPr>
            <w:r>
              <w:rPr>
                <w:rFonts w:hint="eastAsia"/>
                <w:color w:val="auto"/>
              </w:rPr>
              <w:sym w:font="Wingdings 2" w:char="F098"/>
            </w:r>
            <w:r>
              <w:rPr>
                <w:rFonts w:hint="eastAsia"/>
                <w:color w:val="auto"/>
              </w:rPr>
              <w:t>抽查工序检验记录</w:t>
            </w:r>
            <w:r>
              <w:rPr>
                <w:color w:val="auto"/>
              </w:rPr>
              <w:t>—</w:t>
            </w:r>
            <w:r>
              <w:rPr>
                <w:rFonts w:hint="eastAsia"/>
                <w:color w:val="auto"/>
              </w:rPr>
              <w:t>《随工单》</w:t>
            </w:r>
          </w:p>
          <w:p>
            <w:pPr>
              <w:rPr>
                <w:color w:val="auto"/>
              </w:rPr>
            </w:pPr>
            <w:r>
              <w:rPr>
                <w:rFonts w:hint="eastAsia"/>
                <w:color w:val="auto"/>
              </w:rPr>
              <w:t>产品名称：</w:t>
            </w:r>
            <w:r>
              <w:rPr>
                <w:rFonts w:hint="eastAsia" w:ascii="宋体" w:hAnsi="宋体"/>
                <w:color w:val="auto"/>
                <w:szCs w:val="21"/>
              </w:rPr>
              <w:t>铸铁检查井盖；数量：各一套；规格型号：1500*1800/50T   1500*1200/50T；批次：20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.26</w:t>
            </w:r>
          </w:p>
          <w:p>
            <w:pPr>
              <w:rPr>
                <w:rFonts w:ascii="黑体" w:eastAsia="黑体"/>
                <w:color w:val="auto"/>
                <w:szCs w:val="21"/>
              </w:rPr>
            </w:pPr>
            <w:r>
              <w:rPr>
                <w:rFonts w:hint="eastAsia" w:ascii="黑体" w:eastAsia="黑体"/>
                <w:color w:val="auto"/>
                <w:szCs w:val="21"/>
              </w:rPr>
              <w:t>产品配方单及工艺表（砂模）</w:t>
            </w:r>
          </w:p>
          <w:p>
            <w:pPr>
              <w:rPr>
                <w:rFonts w:ascii="黑体" w:eastAsia="黑体"/>
                <w:color w:val="auto"/>
                <w:szCs w:val="21"/>
              </w:rPr>
            </w:pPr>
            <w:r>
              <w:rPr>
                <w:rFonts w:hint="eastAsia" w:ascii="黑体" w:eastAsia="黑体"/>
                <w:color w:val="auto"/>
                <w:szCs w:val="21"/>
              </w:rPr>
              <w:t>1）工艺流程及说明</w:t>
            </w:r>
          </w:p>
          <w:p>
            <w:pPr>
              <w:rPr>
                <w:rFonts w:ascii="黑体" w:eastAsia="黑体"/>
                <w:color w:val="auto"/>
                <w:szCs w:val="21"/>
              </w:rPr>
            </w:pPr>
            <w:r>
              <w:rPr>
                <w:rFonts w:hint="eastAsia" w:ascii="黑体" w:eastAsia="黑体"/>
                <w:color w:val="auto"/>
                <w:szCs w:val="21"/>
              </w:rPr>
              <w:t xml:space="preserve">   </w:t>
            </w:r>
            <w:r>
              <w:rPr>
                <w:rFonts w:hint="eastAsia" w:ascii="黑体" w:eastAsia="黑体"/>
                <w:color w:val="auto"/>
                <w:szCs w:val="21"/>
              </w:rPr>
              <w:drawing>
                <wp:inline distT="0" distB="0" distL="0" distR="0">
                  <wp:extent cx="4154805" cy="1323975"/>
                  <wp:effectExtent l="0" t="0" r="10795" b="9525"/>
                  <wp:docPr id="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4"/>
                          <pic:cNvPicPr>
                            <a:picLocks noChangeAspect="1" noChangeArrowheads="1"/>
                          </pic:cNvPicPr>
                        </pic:nvPicPr>
                        <pic:blipFill>
                          <a:blip r:embed="rId8"/>
                          <a:srcRect/>
                          <a:stretch>
                            <a:fillRect/>
                          </a:stretch>
                        </pic:blipFill>
                        <pic:spPr>
                          <a:xfrm>
                            <a:off x="0" y="0"/>
                            <a:ext cx="4154805" cy="1323975"/>
                          </a:xfrm>
                          <a:prstGeom prst="rect">
                            <a:avLst/>
                          </a:prstGeom>
                          <a:noFill/>
                          <a:ln w="9525">
                            <a:noFill/>
                            <a:miter lim="800000"/>
                            <a:headEnd/>
                            <a:tailEnd/>
                          </a:ln>
                        </pic:spPr>
                      </pic:pic>
                    </a:graphicData>
                  </a:graphic>
                </wp:inline>
              </w:drawing>
            </w:r>
            <w:r>
              <w:rPr>
                <w:rFonts w:hint="eastAsia" w:ascii="黑体" w:eastAsia="黑体"/>
                <w:color w:val="auto"/>
                <w:szCs w:val="21"/>
              </w:rPr>
              <w:t xml:space="preserve">    </w:t>
            </w:r>
          </w:p>
          <w:p>
            <w:pPr>
              <w:pStyle w:val="11"/>
              <w:spacing w:line="312" w:lineRule="auto"/>
              <w:ind w:left="360" w:firstLine="0" w:firstLineChars="0"/>
              <w:rPr>
                <w:rFonts w:ascii="黑体" w:eastAsia="黑体"/>
                <w:color w:val="auto"/>
                <w:szCs w:val="21"/>
              </w:rPr>
            </w:pPr>
            <w:r>
              <w:rPr>
                <w:rFonts w:hint="eastAsia" w:ascii="黑体" w:eastAsia="黑体"/>
                <w:color w:val="auto"/>
                <w:szCs w:val="21"/>
              </w:rPr>
              <w:drawing>
                <wp:inline distT="0" distB="0" distL="0" distR="0">
                  <wp:extent cx="4989195" cy="1572895"/>
                  <wp:effectExtent l="0" t="0" r="1905"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a:srcRect/>
                          <a:stretch>
                            <a:fillRect/>
                          </a:stretch>
                        </pic:blipFill>
                        <pic:spPr>
                          <a:xfrm>
                            <a:off x="0" y="0"/>
                            <a:ext cx="4989195" cy="1572895"/>
                          </a:xfrm>
                          <a:prstGeom prst="rect">
                            <a:avLst/>
                          </a:prstGeom>
                          <a:noFill/>
                          <a:ln w="9525">
                            <a:noFill/>
                            <a:miter lim="800000"/>
                            <a:headEnd/>
                            <a:tailEnd/>
                          </a:ln>
                        </pic:spPr>
                      </pic:pic>
                    </a:graphicData>
                  </a:graphic>
                </wp:inline>
              </w:drawing>
            </w:r>
          </w:p>
          <w:p>
            <w:pPr>
              <w:rPr>
                <w:color w:val="auto"/>
              </w:rPr>
            </w:pPr>
          </w:p>
          <w:p>
            <w:pPr>
              <w:rPr>
                <w:rFonts w:ascii="宋体" w:hAnsi="宋体"/>
                <w:color w:val="auto"/>
                <w:szCs w:val="21"/>
              </w:rPr>
            </w:pPr>
            <w:r>
              <w:rPr>
                <w:rFonts w:hint="eastAsia"/>
                <w:color w:val="auto"/>
              </w:rPr>
              <w:t>2）工艺表上记录了操作人及时间：</w:t>
            </w:r>
            <w:r>
              <w:rPr>
                <w:rFonts w:hint="eastAsia" w:ascii="宋体" w:hAnsi="宋体"/>
                <w:color w:val="auto"/>
                <w:szCs w:val="21"/>
              </w:rPr>
              <w:t>操作日期：20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-27；操作时间：早8点—10点；操作人：袁新胜；宋建兴。</w:t>
            </w:r>
          </w:p>
          <w:p>
            <w:pPr>
              <w:spacing w:line="312" w:lineRule="auto"/>
              <w:rPr>
                <w:rFonts w:ascii="宋体" w:hAnsi="宋体"/>
                <w:color w:val="auto"/>
                <w:szCs w:val="21"/>
              </w:rPr>
            </w:pPr>
            <w:r>
              <w:rPr>
                <w:rFonts w:hint="eastAsia" w:ascii="宋体" w:hAnsi="宋体"/>
                <w:color w:val="auto"/>
                <w:szCs w:val="21"/>
              </w:rPr>
              <w:t>3）</w:t>
            </w:r>
            <w:r>
              <w:rPr>
                <w:rFonts w:hint="eastAsia"/>
                <w:color w:val="auto"/>
              </w:rPr>
              <w:t>工艺表上记录了检验人及时间：</w:t>
            </w:r>
            <w:r>
              <w:rPr>
                <w:rFonts w:hint="eastAsia" w:ascii="宋体" w:hAnsi="宋体" w:cs="宋体"/>
                <w:color w:val="auto"/>
                <w:kern w:val="0"/>
                <w:szCs w:val="21"/>
              </w:rPr>
              <w:t>检验员巡检时间段：</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-27，早8点——10点；</w:t>
            </w:r>
          </w:p>
          <w:p>
            <w:pPr>
              <w:rPr>
                <w:rFonts w:ascii="宋体" w:hAnsi="宋体"/>
                <w:color w:val="auto"/>
                <w:szCs w:val="21"/>
              </w:rPr>
            </w:pPr>
            <w:r>
              <w:rPr>
                <w:rFonts w:hint="eastAsia" w:ascii="宋体" w:hAnsi="宋体"/>
                <w:color w:val="auto"/>
                <w:szCs w:val="21"/>
              </w:rPr>
              <w:t>检验要求：1、配方秤取准确、投放准确；2、用手轻握造型砂成团</w:t>
            </w:r>
          </w:p>
          <w:p>
            <w:pPr>
              <w:rPr>
                <w:rFonts w:ascii="宋体" w:hAnsi="宋体"/>
                <w:color w:val="auto"/>
                <w:szCs w:val="21"/>
              </w:rPr>
            </w:pPr>
            <w:r>
              <w:rPr>
                <w:rFonts w:hint="eastAsia" w:ascii="宋体" w:hAnsi="宋体"/>
                <w:color w:val="auto"/>
                <w:szCs w:val="21"/>
              </w:rPr>
              <w:t>检验员：</w:t>
            </w:r>
            <w:r>
              <w:rPr>
                <w:rFonts w:hint="eastAsia" w:ascii="宋体" w:hAnsi="宋体" w:cs="宋体"/>
                <w:color w:val="auto"/>
                <w:kern w:val="0"/>
                <w:szCs w:val="21"/>
              </w:rPr>
              <w:t>袁赵南</w:t>
            </w:r>
          </w:p>
          <w:p>
            <w:pPr>
              <w:rPr>
                <w:rFonts w:ascii="宋体" w:hAnsi="宋体"/>
                <w:color w:val="auto"/>
                <w:szCs w:val="21"/>
              </w:rPr>
            </w:pPr>
            <w:r>
              <w:rPr>
                <w:rFonts w:hint="eastAsia" w:ascii="宋体" w:hAnsi="宋体"/>
                <w:color w:val="auto"/>
                <w:szCs w:val="21"/>
              </w:rPr>
              <w:t>检验结论：合格</w:t>
            </w:r>
          </w:p>
          <w:p>
            <w:pPr>
              <w:spacing w:line="288" w:lineRule="auto"/>
              <w:rPr>
                <w:rFonts w:ascii="宋体" w:hAnsi="宋体"/>
                <w:color w:val="auto"/>
                <w:szCs w:val="21"/>
              </w:rPr>
            </w:pPr>
            <w:r>
              <w:rPr>
                <w:rFonts w:hint="eastAsia" w:ascii="宋体" w:hAnsi="宋体"/>
                <w:color w:val="auto"/>
                <w:szCs w:val="21"/>
              </w:rPr>
              <w:t>2、造型、制芯、合箱工艺表</w:t>
            </w:r>
          </w:p>
          <w:p>
            <w:pPr>
              <w:spacing w:line="288" w:lineRule="auto"/>
              <w:rPr>
                <w:rFonts w:ascii="宋体" w:hAnsi="宋体"/>
                <w:color w:val="auto"/>
                <w:szCs w:val="21"/>
                <w:bdr w:val="single" w:color="auto" w:sz="4" w:space="0"/>
              </w:rPr>
            </w:pPr>
            <w:r>
              <w:rPr>
                <w:rFonts w:hint="eastAsia" w:ascii="宋体" w:hAnsi="宋体"/>
                <w:color w:val="auto"/>
                <w:szCs w:val="21"/>
              </w:rPr>
              <w:t>1）工艺流程：</w:t>
            </w:r>
            <w:r>
              <w:rPr>
                <w:rFonts w:hint="eastAsia" w:ascii="宋体" w:hAnsi="宋体"/>
                <w:color w:val="auto"/>
                <w:szCs w:val="21"/>
                <w:bdr w:val="single" w:color="auto" w:sz="4" w:space="0"/>
              </w:rPr>
              <w:t>造型制芯</w:t>
            </w:r>
            <w:r>
              <w:rPr>
                <w:rFonts w:hint="eastAsia" w:ascii="宋体" w:hAnsi="宋体"/>
                <w:color w:val="auto"/>
                <w:szCs w:val="21"/>
              </w:rPr>
              <w:t xml:space="preserve">→ </w:t>
            </w:r>
            <w:r>
              <w:rPr>
                <w:rFonts w:hint="eastAsia" w:ascii="宋体" w:hAnsi="宋体"/>
                <w:color w:val="auto"/>
                <w:szCs w:val="21"/>
                <w:bdr w:val="single" w:color="auto" w:sz="4" w:space="0"/>
              </w:rPr>
              <w:t>配模</w:t>
            </w:r>
            <w:r>
              <w:rPr>
                <w:rFonts w:hint="eastAsia" w:ascii="宋体" w:hAnsi="宋体"/>
                <w:color w:val="auto"/>
                <w:szCs w:val="21"/>
              </w:rPr>
              <w:t xml:space="preserve">→ </w:t>
            </w:r>
            <w:r>
              <w:rPr>
                <w:rFonts w:hint="eastAsia" w:ascii="宋体" w:hAnsi="宋体"/>
                <w:color w:val="auto"/>
                <w:szCs w:val="21"/>
                <w:bdr w:val="single" w:color="auto" w:sz="4" w:space="0"/>
              </w:rPr>
              <w:t>合模</w:t>
            </w:r>
          </w:p>
          <w:p>
            <w:pPr>
              <w:rPr>
                <w:color w:val="auto"/>
              </w:rPr>
            </w:pPr>
            <w:r>
              <w:rPr>
                <w:rFonts w:hint="eastAsia"/>
                <w:color w:val="auto"/>
              </w:rPr>
              <w:t>2）编制了工艺流程说明</w:t>
            </w:r>
          </w:p>
          <w:p>
            <w:pPr>
              <w:rPr>
                <w:rFonts w:ascii="宋体" w:hAnsi="宋体"/>
                <w:color w:val="auto"/>
                <w:szCs w:val="21"/>
              </w:rPr>
            </w:pPr>
            <w:r>
              <w:rPr>
                <w:rFonts w:hint="eastAsia"/>
                <w:color w:val="auto"/>
              </w:rPr>
              <w:t>3）工艺表上记录了</w:t>
            </w:r>
            <w:r>
              <w:rPr>
                <w:rFonts w:hint="eastAsia" w:ascii="宋体" w:hAnsi="宋体"/>
                <w:color w:val="auto"/>
                <w:szCs w:val="21"/>
              </w:rPr>
              <w:t>操作日期：20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-27；操作时间：11点——15：30点；操作人：袁新胜、宋建兴。</w:t>
            </w:r>
          </w:p>
          <w:p>
            <w:pPr>
              <w:spacing w:line="312" w:lineRule="auto"/>
              <w:rPr>
                <w:rFonts w:ascii="宋体" w:hAnsi="宋体"/>
                <w:color w:val="auto"/>
                <w:szCs w:val="21"/>
              </w:rPr>
            </w:pPr>
            <w:r>
              <w:rPr>
                <w:rFonts w:hint="eastAsia" w:ascii="宋体" w:hAnsi="宋体"/>
                <w:color w:val="auto"/>
                <w:szCs w:val="21"/>
              </w:rPr>
              <w:t>4）</w:t>
            </w:r>
            <w:r>
              <w:rPr>
                <w:rFonts w:hint="eastAsia"/>
                <w:color w:val="auto"/>
              </w:rPr>
              <w:t>工艺表上记录了检验人及时间：</w:t>
            </w:r>
            <w:r>
              <w:rPr>
                <w:rFonts w:hint="eastAsia" w:ascii="宋体" w:hAnsi="宋体" w:cs="宋体"/>
                <w:color w:val="auto"/>
                <w:kern w:val="0"/>
                <w:szCs w:val="21"/>
              </w:rPr>
              <w:t>检验员巡检时间段：</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-27，11点——15：30点；</w:t>
            </w:r>
          </w:p>
          <w:p>
            <w:pPr>
              <w:spacing w:line="288" w:lineRule="auto"/>
              <w:ind w:left="1260" w:hanging="1260" w:hangingChars="600"/>
              <w:rPr>
                <w:rFonts w:ascii="宋体" w:hAnsi="宋体"/>
                <w:color w:val="auto"/>
                <w:szCs w:val="21"/>
              </w:rPr>
            </w:pPr>
            <w:r>
              <w:rPr>
                <w:rFonts w:hint="eastAsia" w:ascii="宋体" w:hAnsi="宋体"/>
                <w:color w:val="auto"/>
                <w:szCs w:val="21"/>
              </w:rPr>
              <w:t>检验依据：a模具及造型设计均由合供方名录中外包商负责，模具外包方根据客户要求设计模具及造型，后期按首件配方比例进行试样，并对该模具予以确认。</w:t>
            </w:r>
            <w:r>
              <w:rPr>
                <w:rFonts w:hint="eastAsia" w:ascii="宋体" w:hAnsi="宋体" w:cs="宋体"/>
                <w:color w:val="auto"/>
                <w:szCs w:val="21"/>
              </w:rPr>
              <w:sym w:font="Wingdings 2" w:char="F0A2"/>
            </w:r>
            <w:r>
              <w:rPr>
                <w:rFonts w:hint="eastAsia" w:ascii="宋体" w:hAnsi="宋体"/>
                <w:color w:val="auto"/>
                <w:szCs w:val="21"/>
              </w:rPr>
              <w:t>首件试样结果能满足图纸规定的要求。</w:t>
            </w:r>
            <w:r>
              <w:rPr>
                <w:rFonts w:hint="eastAsia" w:ascii="宋体" w:hAnsi="宋体" w:cs="宋体"/>
                <w:color w:val="auto"/>
                <w:szCs w:val="21"/>
              </w:rPr>
              <w:t xml:space="preserve">   </w:t>
            </w:r>
          </w:p>
          <w:p>
            <w:pPr>
              <w:spacing w:line="288" w:lineRule="auto"/>
              <w:ind w:left="1260" w:leftChars="500" w:hanging="210" w:hangingChars="100"/>
              <w:rPr>
                <w:rFonts w:ascii="宋体" w:hAnsi="宋体"/>
                <w:color w:val="auto"/>
                <w:szCs w:val="21"/>
              </w:rPr>
            </w:pPr>
            <w:r>
              <w:rPr>
                <w:rFonts w:hint="eastAsia" w:ascii="宋体" w:hAnsi="宋体"/>
                <w:color w:val="auto"/>
                <w:szCs w:val="21"/>
              </w:rPr>
              <w:t>b、模具确认后，后续生产无需再按上述试样比例进行该模具的首件确认，可直接按量产比例直接投入生产。</w:t>
            </w:r>
          </w:p>
          <w:p>
            <w:pPr>
              <w:rPr>
                <w:rFonts w:ascii="宋体" w:hAnsi="宋体"/>
                <w:color w:val="auto"/>
                <w:szCs w:val="21"/>
              </w:rPr>
            </w:pPr>
            <w:r>
              <w:rPr>
                <w:rFonts w:hint="eastAsia" w:ascii="宋体" w:hAnsi="宋体"/>
                <w:color w:val="auto"/>
                <w:szCs w:val="21"/>
              </w:rPr>
              <w:t>检验员/日期：</w:t>
            </w:r>
            <w:r>
              <w:rPr>
                <w:rFonts w:hint="eastAsia" w:ascii="宋体" w:hAnsi="宋体" w:cs="宋体"/>
                <w:color w:val="auto"/>
                <w:kern w:val="0"/>
                <w:szCs w:val="21"/>
              </w:rPr>
              <w:t>袁赵南20</w:t>
            </w:r>
            <w:r>
              <w:rPr>
                <w:rFonts w:hint="eastAsia" w:ascii="宋体" w:hAnsi="宋体" w:cs="宋体"/>
                <w:color w:val="auto"/>
                <w:kern w:val="0"/>
                <w:szCs w:val="21"/>
                <w:lang w:val="en-US" w:eastAsia="zh-CN"/>
              </w:rPr>
              <w:t>21</w:t>
            </w: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-27</w:t>
            </w:r>
          </w:p>
          <w:p>
            <w:pPr>
              <w:rPr>
                <w:rFonts w:ascii="宋体" w:hAnsi="宋体"/>
                <w:color w:val="auto"/>
                <w:szCs w:val="21"/>
              </w:rPr>
            </w:pPr>
            <w:r>
              <w:rPr>
                <w:rFonts w:hint="eastAsia" w:ascii="宋体" w:hAnsi="宋体"/>
                <w:color w:val="auto"/>
                <w:szCs w:val="21"/>
              </w:rPr>
              <w:t>检验结论：合格</w:t>
            </w:r>
          </w:p>
          <w:p>
            <w:pPr>
              <w:rPr>
                <w:rFonts w:ascii="宋体" w:hAnsi="宋体"/>
                <w:color w:val="auto"/>
                <w:szCs w:val="21"/>
              </w:rPr>
            </w:pPr>
            <w:r>
              <w:rPr>
                <w:rFonts w:hint="eastAsia" w:ascii="宋体" w:hAnsi="宋体"/>
                <w:color w:val="auto"/>
                <w:szCs w:val="21"/>
              </w:rPr>
              <w:t>3、产品熔化工艺表</w:t>
            </w:r>
          </w:p>
          <w:p>
            <w:pPr>
              <w:rPr>
                <w:rFonts w:ascii="宋体" w:hAnsi="宋体"/>
                <w:color w:val="auto"/>
                <w:szCs w:val="21"/>
              </w:rPr>
            </w:pPr>
            <w:r>
              <w:rPr>
                <w:rFonts w:hint="eastAsia" w:ascii="宋体" w:hAnsi="宋体"/>
                <w:color w:val="auto"/>
                <w:szCs w:val="21"/>
              </w:rPr>
              <w:t>1）工艺流程及说明</w:t>
            </w:r>
          </w:p>
          <w:p>
            <w:pPr>
              <w:spacing w:line="312" w:lineRule="auto"/>
              <w:rPr>
                <w:rFonts w:ascii="黑体" w:eastAsia="黑体"/>
                <w:color w:val="auto"/>
                <w:sz w:val="32"/>
                <w:szCs w:val="32"/>
              </w:rPr>
            </w:pPr>
            <w:r>
              <w:rPr>
                <w:rFonts w:hint="eastAsia" w:ascii="黑体" w:eastAsia="黑体"/>
                <w:color w:val="auto"/>
                <w:sz w:val="32"/>
                <w:szCs w:val="32"/>
              </w:rPr>
              <w:drawing>
                <wp:inline distT="0" distB="0" distL="0" distR="0">
                  <wp:extent cx="4754880" cy="1543685"/>
                  <wp:effectExtent l="0" t="0" r="762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0"/>
                          <a:srcRect/>
                          <a:stretch>
                            <a:fillRect/>
                          </a:stretch>
                        </pic:blipFill>
                        <pic:spPr>
                          <a:xfrm>
                            <a:off x="0" y="0"/>
                            <a:ext cx="4754880" cy="1543685"/>
                          </a:xfrm>
                          <a:prstGeom prst="rect">
                            <a:avLst/>
                          </a:prstGeom>
                          <a:noFill/>
                          <a:ln w="9525">
                            <a:noFill/>
                            <a:miter lim="800000"/>
                            <a:headEnd/>
                            <a:tailEnd/>
                          </a:ln>
                        </pic:spPr>
                      </pic:pic>
                    </a:graphicData>
                  </a:graphic>
                </wp:inline>
              </w:drawing>
            </w:r>
          </w:p>
          <w:p>
            <w:pPr>
              <w:rPr>
                <w:rFonts w:ascii="宋体" w:hAnsi="宋体"/>
                <w:color w:val="auto"/>
                <w:szCs w:val="21"/>
              </w:rPr>
            </w:pPr>
          </w:p>
          <w:p>
            <w:pPr>
              <w:rPr>
                <w:rFonts w:ascii="宋体" w:hAnsi="宋体"/>
                <w:color w:val="auto"/>
                <w:szCs w:val="21"/>
              </w:rPr>
            </w:pPr>
            <w:r>
              <w:rPr>
                <w:rFonts w:hint="eastAsia"/>
                <w:color w:val="auto"/>
              </w:rPr>
              <w:t>3）工艺表上记录了</w:t>
            </w:r>
            <w:r>
              <w:rPr>
                <w:rFonts w:hint="eastAsia" w:ascii="宋体" w:hAnsi="宋体"/>
                <w:color w:val="auto"/>
                <w:szCs w:val="21"/>
              </w:rPr>
              <w:t>操作日期：20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-28；操作时间：0点——1点；操作人：袁新胜；宋建兴。</w:t>
            </w:r>
          </w:p>
          <w:p>
            <w:pPr>
              <w:spacing w:line="312" w:lineRule="auto"/>
              <w:rPr>
                <w:rFonts w:ascii="宋体" w:hAnsi="宋体"/>
                <w:color w:val="auto"/>
                <w:szCs w:val="21"/>
              </w:rPr>
            </w:pPr>
            <w:r>
              <w:rPr>
                <w:rFonts w:hint="eastAsia" w:ascii="宋体" w:hAnsi="宋体"/>
                <w:color w:val="auto"/>
                <w:szCs w:val="21"/>
              </w:rPr>
              <w:t>4）</w:t>
            </w:r>
            <w:r>
              <w:rPr>
                <w:rFonts w:hint="eastAsia"/>
                <w:color w:val="auto"/>
              </w:rPr>
              <w:t>工艺表上记录了检验人及时间：</w:t>
            </w:r>
            <w:r>
              <w:rPr>
                <w:rFonts w:hint="eastAsia" w:ascii="宋体" w:hAnsi="宋体" w:cs="宋体"/>
                <w:color w:val="auto"/>
                <w:kern w:val="0"/>
                <w:szCs w:val="21"/>
              </w:rPr>
              <w:t>检验员巡检时间段：</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-28；操作时间：0点——1点；</w:t>
            </w:r>
          </w:p>
          <w:p>
            <w:pPr>
              <w:spacing w:line="312" w:lineRule="auto"/>
              <w:rPr>
                <w:rFonts w:ascii="宋体" w:hAnsi="宋体"/>
                <w:color w:val="auto"/>
                <w:szCs w:val="21"/>
              </w:rPr>
            </w:pPr>
            <w:r>
              <w:rPr>
                <w:rFonts w:hint="eastAsia" w:ascii="宋体" w:hAnsi="宋体"/>
                <w:color w:val="auto"/>
                <w:szCs w:val="21"/>
              </w:rPr>
              <w:t>检验依据：</w:t>
            </w:r>
          </w:p>
          <w:p>
            <w:pPr>
              <w:spacing w:line="312" w:lineRule="auto"/>
              <w:ind w:firstLine="735" w:firstLineChars="350"/>
              <w:rPr>
                <w:rFonts w:ascii="宋体" w:hAnsi="宋体"/>
                <w:color w:val="auto"/>
                <w:szCs w:val="21"/>
              </w:rPr>
            </w:pPr>
            <w:r>
              <w:rPr>
                <w:rFonts w:hint="eastAsia" w:ascii="宋体" w:hAnsi="宋体"/>
                <w:color w:val="auto"/>
                <w:szCs w:val="21"/>
              </w:rPr>
              <w:t>a准确秤取领料；</w:t>
            </w:r>
          </w:p>
          <w:p>
            <w:pPr>
              <w:spacing w:line="312" w:lineRule="auto"/>
              <w:ind w:firstLine="735" w:firstLineChars="350"/>
              <w:rPr>
                <w:rFonts w:ascii="宋体" w:hAnsi="宋体"/>
                <w:color w:val="auto"/>
                <w:szCs w:val="21"/>
              </w:rPr>
            </w:pPr>
            <w:r>
              <w:rPr>
                <w:rFonts w:hint="eastAsia" w:ascii="宋体" w:hAnsi="宋体"/>
                <w:color w:val="auto"/>
                <w:szCs w:val="21"/>
              </w:rPr>
              <w:t>b安全投放；</w:t>
            </w:r>
          </w:p>
          <w:p>
            <w:pPr>
              <w:spacing w:line="312" w:lineRule="auto"/>
              <w:ind w:firstLine="735" w:firstLineChars="350"/>
              <w:rPr>
                <w:rFonts w:ascii="宋体" w:hAnsi="宋体"/>
                <w:color w:val="auto"/>
                <w:szCs w:val="21"/>
              </w:rPr>
            </w:pPr>
            <w:r>
              <w:rPr>
                <w:rFonts w:hint="eastAsia" w:ascii="宋体" w:hAnsi="宋体"/>
                <w:color w:val="auto"/>
                <w:szCs w:val="21"/>
              </w:rPr>
              <w:t>c监测熔炼温度：1400﹢（</w:t>
            </w:r>
            <w:r>
              <w:rPr>
                <w:rFonts w:hint="eastAsia" w:ascii="宋体" w:hAnsi="宋体"/>
                <w:color w:val="auto"/>
                <w:szCs w:val="21"/>
                <w:u w:val="single"/>
              </w:rPr>
              <w:t xml:space="preserve">    20   </w:t>
            </w:r>
            <w:r>
              <w:rPr>
                <w:rFonts w:hint="eastAsia" w:ascii="宋体" w:hAnsi="宋体"/>
                <w:color w:val="auto"/>
                <w:szCs w:val="21"/>
              </w:rPr>
              <w:t>）℃；规定熔炼温度：1400﹢80℃；</w:t>
            </w:r>
          </w:p>
          <w:p>
            <w:pPr>
              <w:spacing w:line="312" w:lineRule="auto"/>
              <w:ind w:firstLine="735" w:firstLineChars="350"/>
              <w:rPr>
                <w:rFonts w:ascii="宋体" w:hAnsi="宋体"/>
                <w:color w:val="auto"/>
                <w:szCs w:val="21"/>
              </w:rPr>
            </w:pPr>
            <w:r>
              <w:rPr>
                <w:rFonts w:hint="eastAsia" w:ascii="宋体" w:hAnsi="宋体"/>
                <w:color w:val="auto"/>
                <w:szCs w:val="21"/>
              </w:rPr>
              <w:t>d取样编号</w:t>
            </w:r>
            <w:r>
              <w:rPr>
                <w:rFonts w:hint="eastAsia" w:ascii="宋体" w:hAnsi="宋体" w:cs="宋体"/>
                <w:color w:val="auto"/>
                <w:kern w:val="0"/>
                <w:szCs w:val="21"/>
              </w:rPr>
              <w:t>20</w:t>
            </w:r>
            <w:r>
              <w:rPr>
                <w:rFonts w:hint="eastAsia" w:ascii="宋体" w:hAnsi="宋体" w:cs="宋体"/>
                <w:color w:val="auto"/>
                <w:kern w:val="0"/>
                <w:szCs w:val="21"/>
                <w:lang w:val="en-US" w:eastAsia="zh-CN"/>
              </w:rPr>
              <w:t>2107</w:t>
            </w:r>
            <w:r>
              <w:rPr>
                <w:rFonts w:hint="eastAsia" w:ascii="宋体" w:hAnsi="宋体" w:cs="宋体"/>
                <w:color w:val="auto"/>
                <w:kern w:val="0"/>
                <w:szCs w:val="21"/>
              </w:rPr>
              <w:t>26-01</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检验员/日期：</w:t>
            </w:r>
            <w:r>
              <w:rPr>
                <w:rFonts w:hint="eastAsia" w:ascii="宋体" w:hAnsi="宋体" w:cs="宋体"/>
                <w:color w:val="auto"/>
                <w:kern w:val="0"/>
                <w:szCs w:val="21"/>
              </w:rPr>
              <w:t>袁赵南20</w:t>
            </w:r>
            <w:r>
              <w:rPr>
                <w:rFonts w:hint="eastAsia" w:ascii="宋体" w:hAnsi="宋体" w:cs="宋体"/>
                <w:color w:val="auto"/>
                <w:kern w:val="0"/>
                <w:szCs w:val="21"/>
                <w:lang w:val="en-US" w:eastAsia="zh-CN"/>
              </w:rPr>
              <w:t>21</w:t>
            </w: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-28</w:t>
            </w:r>
          </w:p>
          <w:p>
            <w:pPr>
              <w:rPr>
                <w:rFonts w:ascii="宋体" w:hAnsi="宋体"/>
                <w:color w:val="auto"/>
                <w:szCs w:val="21"/>
              </w:rPr>
            </w:pPr>
            <w:r>
              <w:rPr>
                <w:rFonts w:hint="eastAsia" w:ascii="宋体" w:hAnsi="宋体"/>
                <w:color w:val="auto"/>
                <w:szCs w:val="21"/>
              </w:rPr>
              <w:t>检验结论：合格</w:t>
            </w:r>
          </w:p>
          <w:p>
            <w:pPr>
              <w:rPr>
                <w:rFonts w:ascii="宋体" w:hAnsi="宋体"/>
                <w:color w:val="auto"/>
                <w:szCs w:val="21"/>
              </w:rPr>
            </w:pPr>
            <w:r>
              <w:rPr>
                <w:rFonts w:hint="eastAsia" w:ascii="宋体" w:hAnsi="宋体"/>
                <w:color w:val="auto"/>
                <w:szCs w:val="21"/>
              </w:rPr>
              <w:t>4、产品浇铸工艺表</w:t>
            </w:r>
          </w:p>
          <w:p>
            <w:pPr>
              <w:rPr>
                <w:rFonts w:ascii="宋体" w:hAnsi="宋体"/>
                <w:color w:val="auto"/>
                <w:szCs w:val="21"/>
              </w:rPr>
            </w:pPr>
            <w:r>
              <w:rPr>
                <w:rFonts w:hint="eastAsia" w:ascii="宋体" w:hAnsi="宋体"/>
                <w:color w:val="auto"/>
                <w:szCs w:val="21"/>
              </w:rPr>
              <w:t>1）工艺流程及说明</w:t>
            </w:r>
          </w:p>
          <w:p>
            <w:pPr>
              <w:rPr>
                <w:color w:val="auto"/>
              </w:rPr>
            </w:pPr>
            <w:r>
              <w:rPr>
                <w:rFonts w:hint="eastAsia"/>
                <w:color w:val="auto"/>
              </w:rPr>
              <w:t xml:space="preserve">    </w:t>
            </w:r>
            <w:r>
              <w:rPr>
                <w:rFonts w:hint="eastAsia"/>
                <w:color w:val="auto"/>
              </w:rPr>
              <w:drawing>
                <wp:inline distT="0" distB="0" distL="0" distR="0">
                  <wp:extent cx="4769485" cy="1887220"/>
                  <wp:effectExtent l="0" t="0" r="5715" b="508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1"/>
                          <a:srcRect/>
                          <a:stretch>
                            <a:fillRect/>
                          </a:stretch>
                        </pic:blipFill>
                        <pic:spPr>
                          <a:xfrm>
                            <a:off x="0" y="0"/>
                            <a:ext cx="4769485" cy="1887220"/>
                          </a:xfrm>
                          <a:prstGeom prst="rect">
                            <a:avLst/>
                          </a:prstGeom>
                          <a:noFill/>
                          <a:ln w="9525">
                            <a:noFill/>
                            <a:miter lim="800000"/>
                            <a:headEnd/>
                            <a:tailEnd/>
                          </a:ln>
                        </pic:spPr>
                      </pic:pic>
                    </a:graphicData>
                  </a:graphic>
                </wp:inline>
              </w:drawing>
            </w:r>
          </w:p>
          <w:p>
            <w:pPr>
              <w:rPr>
                <w:rFonts w:ascii="宋体" w:hAnsi="宋体"/>
                <w:color w:val="auto"/>
                <w:szCs w:val="21"/>
              </w:rPr>
            </w:pPr>
            <w:r>
              <w:rPr>
                <w:rFonts w:hint="eastAsia"/>
                <w:color w:val="auto"/>
              </w:rPr>
              <w:t>2）工艺表上记录了</w:t>
            </w:r>
            <w:r>
              <w:rPr>
                <w:rFonts w:hint="eastAsia" w:ascii="宋体" w:hAnsi="宋体"/>
                <w:color w:val="auto"/>
                <w:szCs w:val="21"/>
              </w:rPr>
              <w:t>操作日期：20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-28；操作时间：1点——1点07分；操作人：袁新胜、宋建兴；</w:t>
            </w:r>
          </w:p>
          <w:p>
            <w:pPr>
              <w:spacing w:line="312" w:lineRule="auto"/>
              <w:rPr>
                <w:rFonts w:ascii="宋体" w:hAnsi="宋体"/>
                <w:color w:val="auto"/>
                <w:szCs w:val="21"/>
              </w:rPr>
            </w:pPr>
            <w:r>
              <w:rPr>
                <w:rFonts w:hint="eastAsia" w:ascii="宋体" w:hAnsi="宋体"/>
                <w:color w:val="auto"/>
                <w:szCs w:val="21"/>
              </w:rPr>
              <w:t>3）</w:t>
            </w:r>
            <w:r>
              <w:rPr>
                <w:rFonts w:hint="eastAsia"/>
                <w:color w:val="auto"/>
              </w:rPr>
              <w:t>工艺表上记录了检验人及时间：</w:t>
            </w:r>
            <w:r>
              <w:rPr>
                <w:rFonts w:hint="eastAsia" w:ascii="宋体" w:hAnsi="宋体" w:cs="宋体"/>
                <w:color w:val="auto"/>
                <w:kern w:val="0"/>
                <w:szCs w:val="21"/>
              </w:rPr>
              <w:t>检验员巡检时间段：</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-28；操作时间：1点——1点07分；</w:t>
            </w:r>
          </w:p>
          <w:p>
            <w:pPr>
              <w:spacing w:line="312" w:lineRule="auto"/>
              <w:rPr>
                <w:rFonts w:ascii="宋体" w:hAnsi="宋体"/>
                <w:color w:val="auto"/>
                <w:szCs w:val="21"/>
              </w:rPr>
            </w:pPr>
            <w:r>
              <w:rPr>
                <w:rFonts w:hint="eastAsia" w:ascii="宋体" w:hAnsi="宋体"/>
                <w:color w:val="auto"/>
                <w:szCs w:val="21"/>
              </w:rPr>
              <w:t>4）检验依据</w:t>
            </w:r>
          </w:p>
          <w:p>
            <w:pPr>
              <w:spacing w:line="312" w:lineRule="auto"/>
              <w:ind w:firstLine="210" w:firstLineChars="100"/>
              <w:rPr>
                <w:rFonts w:ascii="宋体" w:hAnsi="宋体"/>
                <w:color w:val="auto"/>
                <w:szCs w:val="21"/>
              </w:rPr>
            </w:pPr>
            <w:r>
              <w:rPr>
                <w:rFonts w:hint="eastAsia" w:ascii="宋体" w:hAnsi="宋体"/>
                <w:color w:val="auto"/>
                <w:szCs w:val="21"/>
              </w:rPr>
              <w:drawing>
                <wp:inline distT="0" distB="0" distL="0" distR="0">
                  <wp:extent cx="4857115" cy="1638300"/>
                  <wp:effectExtent l="0" t="0" r="698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2"/>
                          <a:srcRect/>
                          <a:stretch>
                            <a:fillRect/>
                          </a:stretch>
                        </pic:blipFill>
                        <pic:spPr>
                          <a:xfrm>
                            <a:off x="0" y="0"/>
                            <a:ext cx="4857115" cy="1638300"/>
                          </a:xfrm>
                          <a:prstGeom prst="rect">
                            <a:avLst/>
                          </a:prstGeom>
                          <a:noFill/>
                          <a:ln w="9525">
                            <a:noFill/>
                            <a:miter lim="800000"/>
                            <a:headEnd/>
                            <a:tailEnd/>
                          </a:ln>
                        </pic:spPr>
                      </pic:pic>
                    </a:graphicData>
                  </a:graphic>
                </wp:inline>
              </w:drawing>
            </w:r>
          </w:p>
          <w:p>
            <w:pPr>
              <w:rPr>
                <w:color w:val="auto"/>
              </w:rPr>
            </w:pPr>
            <w:r>
              <w:rPr>
                <w:rFonts w:hint="eastAsia"/>
                <w:color w:val="auto"/>
              </w:rPr>
              <w:t>检验员/日期：</w:t>
            </w:r>
            <w:r>
              <w:rPr>
                <w:rFonts w:hint="eastAsia"/>
                <w:color w:val="auto"/>
                <w:kern w:val="0"/>
              </w:rPr>
              <w:t>袁赵南20</w:t>
            </w:r>
            <w:r>
              <w:rPr>
                <w:rFonts w:hint="eastAsia"/>
                <w:color w:val="auto"/>
                <w:kern w:val="0"/>
                <w:lang w:val="en-US" w:eastAsia="zh-CN"/>
              </w:rPr>
              <w:t>21</w:t>
            </w:r>
            <w:r>
              <w:rPr>
                <w:rFonts w:hint="eastAsia"/>
                <w:color w:val="auto"/>
                <w:kern w:val="0"/>
              </w:rPr>
              <w:t>-</w:t>
            </w:r>
            <w:r>
              <w:rPr>
                <w:rFonts w:hint="eastAsia"/>
                <w:color w:val="auto"/>
                <w:kern w:val="0"/>
                <w:lang w:val="en-US" w:eastAsia="zh-CN"/>
              </w:rPr>
              <w:t>7</w:t>
            </w:r>
            <w:r>
              <w:rPr>
                <w:rFonts w:hint="eastAsia"/>
                <w:color w:val="auto"/>
                <w:kern w:val="0"/>
              </w:rPr>
              <w:t>-28</w:t>
            </w:r>
          </w:p>
          <w:p>
            <w:pPr>
              <w:rPr>
                <w:color w:val="auto"/>
              </w:rPr>
            </w:pPr>
            <w:r>
              <w:rPr>
                <w:rFonts w:hint="eastAsia"/>
                <w:color w:val="auto"/>
              </w:rPr>
              <w:t>检验结论：合格</w:t>
            </w:r>
          </w:p>
          <w:p>
            <w:pPr>
              <w:rPr>
                <w:color w:val="auto"/>
              </w:rPr>
            </w:pPr>
            <w:r>
              <w:rPr>
                <w:rFonts w:hint="eastAsia"/>
                <w:color w:val="auto"/>
              </w:rPr>
              <w:t>5、另查产品落砂除芯工艺、产品清理、抛丸、油漆、组装工艺及其它批次的工序控制，符合要求</w:t>
            </w:r>
          </w:p>
          <w:p>
            <w:pPr>
              <w:rPr>
                <w:color w:val="auto"/>
              </w:rPr>
            </w:pPr>
            <w:r>
              <w:rPr>
                <w:color w:val="auto"/>
              </w:rPr>
              <w:sym w:font="Wingdings 2" w:char="F098"/>
            </w:r>
            <w:r>
              <w:rPr>
                <w:color w:val="auto"/>
              </w:rPr>
              <w:t>查产品检验记录</w:t>
            </w:r>
            <w:r>
              <w:rPr>
                <w:rFonts w:hint="eastAsia"/>
                <w:color w:val="auto"/>
              </w:rPr>
              <w:t>:</w:t>
            </w:r>
          </w:p>
          <w:p>
            <w:pPr>
              <w:rPr>
                <w:color w:val="auto"/>
              </w:rPr>
            </w:pPr>
            <w:r>
              <w:rPr>
                <w:rFonts w:hint="eastAsia"/>
                <w:color w:val="auto"/>
              </w:rPr>
              <w:t>产品名称：铸铁检查井盖；数量：各一套；规格型号：1500*1800/50T   1500*1200/50T；批次：20</w:t>
            </w:r>
            <w:r>
              <w:rPr>
                <w:rFonts w:hint="eastAsia"/>
                <w:color w:val="auto"/>
                <w:lang w:val="en-US" w:eastAsia="zh-CN"/>
              </w:rPr>
              <w:t>21</w:t>
            </w:r>
            <w:r>
              <w:rPr>
                <w:rFonts w:hint="eastAsia"/>
                <w:color w:val="auto"/>
              </w:rPr>
              <w:t>.</w:t>
            </w:r>
            <w:r>
              <w:rPr>
                <w:rFonts w:hint="eastAsia"/>
                <w:color w:val="auto"/>
                <w:lang w:val="en-US" w:eastAsia="zh-CN"/>
              </w:rPr>
              <w:t>7</w:t>
            </w:r>
            <w:r>
              <w:rPr>
                <w:rFonts w:hint="eastAsia"/>
                <w:color w:val="auto"/>
              </w:rPr>
              <w:t>.26</w:t>
            </w:r>
          </w:p>
          <w:p>
            <w:pPr>
              <w:rPr>
                <w:rFonts w:ascii="宋体" w:hAnsi="宋体"/>
                <w:color w:val="auto"/>
                <w:szCs w:val="21"/>
              </w:rPr>
            </w:pPr>
            <w:r>
              <w:rPr>
                <w:rFonts w:ascii="宋体" w:hAnsi="宋体"/>
                <w:color w:val="auto"/>
                <w:szCs w:val="21"/>
              </w:rPr>
              <w:drawing>
                <wp:inline distT="0" distB="0" distL="0" distR="0">
                  <wp:extent cx="7059295" cy="2589530"/>
                  <wp:effectExtent l="0" t="0" r="1905" b="127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3"/>
                          <a:srcRect/>
                          <a:stretch>
                            <a:fillRect/>
                          </a:stretch>
                        </pic:blipFill>
                        <pic:spPr>
                          <a:xfrm>
                            <a:off x="0" y="0"/>
                            <a:ext cx="7059295" cy="2589530"/>
                          </a:xfrm>
                          <a:prstGeom prst="rect">
                            <a:avLst/>
                          </a:prstGeom>
                          <a:noFill/>
                          <a:ln w="9525">
                            <a:noFill/>
                            <a:miter lim="800000"/>
                            <a:headEnd/>
                            <a:tailEnd/>
                          </a:ln>
                        </pic:spPr>
                      </pic:pic>
                    </a:graphicData>
                  </a:graphic>
                </wp:inline>
              </w:drawing>
            </w:r>
          </w:p>
          <w:p>
            <w:pPr>
              <w:rPr>
                <w:color w:val="auto"/>
                <w:highlight w:val="yellow"/>
              </w:rPr>
            </w:pPr>
          </w:p>
          <w:p>
            <w:pPr>
              <w:jc w:val="center"/>
              <w:rPr>
                <w:color w:val="auto"/>
                <w:highlight w:val="yellow"/>
              </w:rPr>
            </w:pPr>
            <w:r>
              <w:rPr>
                <w:color w:val="auto"/>
              </w:rPr>
              <w:drawing>
                <wp:inline distT="0" distB="0" distL="114300" distR="114300">
                  <wp:extent cx="6102350" cy="4019550"/>
                  <wp:effectExtent l="0" t="0" r="635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6102350" cy="4019550"/>
                          </a:xfrm>
                          <a:prstGeom prst="rect">
                            <a:avLst/>
                          </a:prstGeom>
                          <a:noFill/>
                          <a:ln>
                            <a:noFill/>
                          </a:ln>
                        </pic:spPr>
                      </pic:pic>
                    </a:graphicData>
                  </a:graphic>
                </wp:inline>
              </w:drawing>
            </w:r>
          </w:p>
          <w:p>
            <w:pPr>
              <w:widowControl/>
              <w:spacing w:line="336" w:lineRule="auto"/>
              <w:ind w:left="-105" w:leftChars="-50" w:right="-105" w:rightChars="-50"/>
              <w:rPr>
                <w:rFonts w:ascii="宋体" w:hAnsi="宋体" w:cs="宋体"/>
                <w:color w:val="auto"/>
                <w:kern w:val="0"/>
                <w:szCs w:val="21"/>
              </w:rPr>
            </w:pPr>
            <w:r>
              <w:rPr>
                <w:color w:val="auto"/>
              </w:rPr>
              <w:sym w:font="Wingdings 2" w:char="F098"/>
            </w:r>
            <w:r>
              <w:rPr>
                <w:color w:val="auto"/>
              </w:rPr>
              <w:t>另抽查</w:t>
            </w:r>
            <w:r>
              <w:rPr>
                <w:rFonts w:hint="eastAsia" w:ascii="宋体" w:hAnsi="宋体" w:cs="宋体"/>
                <w:color w:val="auto"/>
                <w:kern w:val="0"/>
                <w:szCs w:val="21"/>
              </w:rPr>
              <w:t>产品名称: 铸铁检查井盖    型号:1200*1500</w:t>
            </w:r>
            <w:r>
              <w:rPr>
                <w:rFonts w:hint="eastAsia" w:ascii="宋体" w:hAnsi="宋体" w:cs="宋体"/>
                <w:color w:val="auto"/>
                <w:szCs w:val="21"/>
              </w:rPr>
              <w:t xml:space="preserve">    载荷：30T</w:t>
            </w:r>
            <w:r>
              <w:rPr>
                <w:rFonts w:hint="eastAsia" w:ascii="宋体" w:hAnsi="宋体" w:cs="宋体"/>
                <w:color w:val="auto"/>
                <w:kern w:val="0"/>
                <w:szCs w:val="21"/>
              </w:rPr>
              <w:t xml:space="preserve">     交检数：2套         验收数：2套</w:t>
            </w:r>
          </w:p>
          <w:p>
            <w:pPr>
              <w:rPr>
                <w:rFonts w:ascii="宋体" w:hAnsi="宋体" w:cs="宋体"/>
                <w:color w:val="auto"/>
                <w:kern w:val="0"/>
                <w:szCs w:val="21"/>
              </w:rPr>
            </w:pPr>
            <w:r>
              <w:rPr>
                <w:rFonts w:hint="eastAsia" w:ascii="宋体" w:hAnsi="宋体" w:cs="宋体"/>
                <w:color w:val="auto"/>
                <w:kern w:val="0"/>
                <w:szCs w:val="21"/>
              </w:rPr>
              <w:t>合同编号：202</w:t>
            </w:r>
            <w:r>
              <w:rPr>
                <w:rFonts w:hint="eastAsia" w:ascii="宋体" w:hAnsi="宋体" w:cs="宋体"/>
                <w:color w:val="auto"/>
                <w:kern w:val="0"/>
                <w:szCs w:val="21"/>
                <w:lang w:val="en-US" w:eastAsia="zh-CN"/>
              </w:rPr>
              <w:t>1</w:t>
            </w:r>
            <w:r>
              <w:rPr>
                <w:rFonts w:hint="eastAsia" w:ascii="宋体" w:hAnsi="宋体" w:cs="宋体"/>
                <w:color w:val="auto"/>
                <w:kern w:val="0"/>
                <w:szCs w:val="21"/>
              </w:rPr>
              <w:t>0126的成品检验记录，控制程序符合要求</w:t>
            </w:r>
          </w:p>
          <w:p>
            <w:pPr>
              <w:rPr>
                <w:rFonts w:ascii="宋体" w:hAnsi="宋体" w:cs="宋体"/>
                <w:color w:val="auto"/>
                <w:kern w:val="0"/>
                <w:szCs w:val="21"/>
              </w:rPr>
            </w:pPr>
            <w:r>
              <w:rPr>
                <w:color w:val="auto"/>
              </w:rPr>
              <w:drawing>
                <wp:anchor distT="0" distB="0" distL="114300" distR="114300" simplePos="0" relativeHeight="251659264" behindDoc="0" locked="0" layoutInCell="1" allowOverlap="1">
                  <wp:simplePos x="0" y="0"/>
                  <wp:positionH relativeFrom="column">
                    <wp:posOffset>4135120</wp:posOffset>
                  </wp:positionH>
                  <wp:positionV relativeFrom="paragraph">
                    <wp:posOffset>82550</wp:posOffset>
                  </wp:positionV>
                  <wp:extent cx="2166620" cy="3055620"/>
                  <wp:effectExtent l="0" t="0" r="5080" b="508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a:stretch>
                            <a:fillRect/>
                          </a:stretch>
                        </pic:blipFill>
                        <pic:spPr>
                          <a:xfrm>
                            <a:off x="0" y="0"/>
                            <a:ext cx="2166620" cy="3055620"/>
                          </a:xfrm>
                          <a:prstGeom prst="rect">
                            <a:avLst/>
                          </a:prstGeom>
                          <a:noFill/>
                          <a:ln>
                            <a:noFill/>
                          </a:ln>
                        </pic:spPr>
                      </pic:pic>
                    </a:graphicData>
                  </a:graphic>
                </wp:anchor>
              </w:drawing>
            </w:r>
            <w:r>
              <w:rPr>
                <w:rFonts w:hint="eastAsia" w:ascii="宋体" w:hAnsi="宋体" w:cs="宋体"/>
                <w:color w:val="auto"/>
                <w:kern w:val="0"/>
                <w:szCs w:val="21"/>
              </w:rPr>
              <w:sym w:font="Wingdings 2" w:char="F098"/>
            </w:r>
            <w:r>
              <w:rPr>
                <w:rFonts w:hint="eastAsia" w:ascii="宋体" w:hAnsi="宋体" w:cs="宋体"/>
                <w:color w:val="auto"/>
                <w:kern w:val="0"/>
                <w:szCs w:val="21"/>
              </w:rPr>
              <w:t>企业提供了第三方检验报告</w:t>
            </w:r>
          </w:p>
          <w:p>
            <w:pPr>
              <w:pStyle w:val="11"/>
              <w:numPr>
                <w:ilvl w:val="0"/>
                <w:numId w:val="1"/>
              </w:numPr>
              <w:ind w:firstLineChars="0"/>
              <w:rPr>
                <w:color w:val="auto"/>
              </w:rPr>
            </w:pPr>
            <w:r>
              <w:rPr>
                <w:rFonts w:hint="eastAsia"/>
                <w:color w:val="auto"/>
              </w:rPr>
              <w:t>检验机构：南通市产品质量监督检验所</w:t>
            </w:r>
          </w:p>
          <w:p>
            <w:pPr>
              <w:pStyle w:val="11"/>
              <w:numPr>
                <w:ilvl w:val="0"/>
                <w:numId w:val="1"/>
              </w:numPr>
              <w:ind w:firstLineChars="0"/>
              <w:rPr>
                <w:color w:val="auto"/>
              </w:rPr>
            </w:pPr>
            <w:r>
              <w:rPr>
                <w:rFonts w:hint="eastAsia"/>
                <w:color w:val="auto"/>
              </w:rPr>
              <w:t>报告编号：2019JS11342G</w:t>
            </w:r>
          </w:p>
          <w:p>
            <w:pPr>
              <w:pStyle w:val="11"/>
              <w:numPr>
                <w:ilvl w:val="0"/>
                <w:numId w:val="1"/>
              </w:numPr>
              <w:ind w:firstLineChars="0"/>
              <w:rPr>
                <w:color w:val="auto"/>
              </w:rPr>
            </w:pPr>
            <w:r>
              <w:rPr>
                <w:rFonts w:hint="eastAsia"/>
                <w:color w:val="auto"/>
              </w:rPr>
              <w:t>产品名称：无噪音球墨铸铁井盖</w:t>
            </w:r>
          </w:p>
          <w:p>
            <w:pPr>
              <w:pStyle w:val="11"/>
              <w:numPr>
                <w:ilvl w:val="0"/>
                <w:numId w:val="1"/>
              </w:numPr>
              <w:ind w:firstLineChars="0"/>
              <w:rPr>
                <w:color w:val="auto"/>
              </w:rPr>
            </w:pPr>
            <w:r>
              <w:rPr>
                <w:rFonts w:hint="eastAsia"/>
                <w:color w:val="auto"/>
              </w:rPr>
              <w:t>规格型号：1800*1500*50</w:t>
            </w:r>
          </w:p>
          <w:p>
            <w:pPr>
              <w:pStyle w:val="11"/>
              <w:numPr>
                <w:ilvl w:val="0"/>
                <w:numId w:val="1"/>
              </w:numPr>
              <w:ind w:firstLineChars="0"/>
              <w:rPr>
                <w:color w:val="auto"/>
              </w:rPr>
            </w:pPr>
            <w:r>
              <w:rPr>
                <w:rFonts w:hint="eastAsia"/>
                <w:color w:val="auto"/>
              </w:rPr>
              <w:t>该报告只对承载能力项目进行了检验，检验结论：合格</w:t>
            </w:r>
          </w:p>
          <w:p>
            <w:pPr>
              <w:pStyle w:val="11"/>
              <w:numPr>
                <w:ilvl w:val="0"/>
                <w:numId w:val="1"/>
              </w:numPr>
              <w:ind w:firstLineChars="0"/>
              <w:rPr>
                <w:color w:val="auto"/>
              </w:rPr>
            </w:pPr>
            <w:r>
              <w:rPr>
                <w:rFonts w:hint="eastAsia"/>
                <w:color w:val="auto"/>
              </w:rPr>
              <w:t>检测日期：2019.12.16-12.24</w:t>
            </w:r>
          </w:p>
          <w:p>
            <w:pPr>
              <w:rPr>
                <w:rFonts w:hint="eastAsia"/>
                <w:color w:val="auto"/>
              </w:rPr>
            </w:pPr>
            <w:r>
              <w:rPr>
                <w:rFonts w:hint="eastAsia"/>
                <w:color w:val="auto"/>
              </w:rPr>
              <w:sym w:font="Wingdings 2" w:char="F098"/>
            </w:r>
            <w:r>
              <w:rPr>
                <w:rFonts w:hint="eastAsia"/>
                <w:color w:val="auto"/>
              </w:rPr>
              <w:t xml:space="preserve"> 过程控制符合要求。</w:t>
            </w:r>
          </w:p>
          <w:p>
            <w:pPr>
              <w:spacing w:before="120" w:line="360" w:lineRule="auto"/>
              <w:rPr>
                <w:rFonts w:hint="eastAsia"/>
                <w:color w:val="auto"/>
              </w:rPr>
            </w:pPr>
            <w:r>
              <w:rPr>
                <w:rFonts w:hint="eastAsia"/>
                <w:b/>
                <w:bCs/>
                <w:color w:val="auto"/>
                <w:sz w:val="21"/>
                <w:szCs w:val="21"/>
                <w:lang w:val="en-US" w:eastAsia="zh-CN"/>
              </w:rPr>
              <w:t>未能提供有权放行人员的授权证据。</w:t>
            </w:r>
          </w:p>
        </w:tc>
        <w:tc>
          <w:tcPr>
            <w:tcW w:w="851" w:type="dxa"/>
          </w:tcP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r>
              <w:t>不合格输出的控制</w:t>
            </w:r>
          </w:p>
        </w:tc>
        <w:tc>
          <w:tcPr>
            <w:tcW w:w="850" w:type="dxa"/>
          </w:tcPr>
          <w:p>
            <w:r>
              <w:rPr>
                <w:rFonts w:hint="eastAsia"/>
              </w:rPr>
              <w:t>8.7/10.2</w:t>
            </w:r>
          </w:p>
        </w:tc>
        <w:tc>
          <w:tcPr>
            <w:tcW w:w="11340" w:type="dxa"/>
          </w:tcPr>
          <w:p>
            <w:r>
              <w:rPr>
                <w:rFonts w:hint="eastAsia"/>
              </w:rPr>
              <w:sym w:font="Wingdings 2" w:char="F098"/>
            </w:r>
            <w:r>
              <w:rPr>
                <w:rFonts w:hint="eastAsia"/>
              </w:rPr>
              <w:t>制定了《不合格品控制程序》，对不合格品的标识、隔离、处置的职责、方法和程序做出了规定，不合格品有返工、返修、降级或改做它用、报废或拒收四种处置方式。</w:t>
            </w:r>
          </w:p>
          <w:p>
            <w:r>
              <w:rPr>
                <w:rFonts w:hint="eastAsia"/>
              </w:rPr>
              <w:sym w:font="Wingdings 2" w:char="F098"/>
            </w:r>
            <w:r>
              <w:rPr>
                <w:rFonts w:hint="eastAsia"/>
              </w:rPr>
              <w:t>针对采购出现的不合格，直接退货。</w:t>
            </w:r>
          </w:p>
          <w:p>
            <w:pPr>
              <w:autoSpaceDE w:val="0"/>
              <w:autoSpaceDN w:val="0"/>
              <w:adjustRightInd w:val="0"/>
              <w:jc w:val="left"/>
              <w:rPr>
                <w:szCs w:val="21"/>
              </w:rPr>
            </w:pPr>
            <w:r>
              <w:rPr>
                <w:rFonts w:hint="eastAsia"/>
                <w:szCs w:val="21"/>
              </w:rPr>
              <w:sym w:font="Wingdings 2" w:char="F098"/>
            </w:r>
            <w:r>
              <w:rPr>
                <w:rFonts w:hint="eastAsia"/>
                <w:szCs w:val="21"/>
              </w:rPr>
              <w:t>公司生产过程中产生的不合格品根据严重程度采取返工、返修、报废处理。见工序检验。</w:t>
            </w:r>
            <w:r>
              <w:rPr>
                <w:rFonts w:hint="eastAsia" w:ascii="宋体" w:cs="宋体"/>
                <w:kern w:val="0"/>
                <w:szCs w:val="21"/>
              </w:rPr>
              <w:t>问题描述清楚、确定处置措施并实施和验证</w:t>
            </w:r>
            <w:r>
              <w:rPr>
                <w:rFonts w:hint="eastAsia"/>
                <w:szCs w:val="21"/>
              </w:rPr>
              <w:t>。</w:t>
            </w:r>
          </w:p>
          <w:p>
            <w:pPr>
              <w:autoSpaceDE w:val="0"/>
              <w:autoSpaceDN w:val="0"/>
              <w:adjustRightInd w:val="0"/>
              <w:jc w:val="left"/>
              <w:rPr>
                <w:szCs w:val="21"/>
              </w:rPr>
            </w:pPr>
            <w:r>
              <w:rPr>
                <w:rFonts w:hint="eastAsia"/>
                <w:szCs w:val="21"/>
              </w:rPr>
              <w:sym w:font="Wingdings 2" w:char="F098"/>
            </w:r>
            <w:r>
              <w:rPr>
                <w:rFonts w:hint="eastAsia"/>
                <w:szCs w:val="21"/>
              </w:rPr>
              <w:t>对于客户反馈的不合格品，目前送客户产品合格，没有客户反馈的不合格情况。</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spacing w:line="276" w:lineRule="auto"/>
              <w:rPr>
                <w:rFonts w:ascii="宋体" w:hAnsi="宋体"/>
                <w:szCs w:val="21"/>
              </w:rPr>
            </w:pPr>
            <w:r>
              <w:rPr>
                <w:rFonts w:hint="eastAsia" w:ascii="宋体" w:hAnsi="宋体"/>
                <w:szCs w:val="21"/>
              </w:rPr>
              <w:t>监视和测量总则</w:t>
            </w:r>
          </w:p>
          <w:p/>
        </w:tc>
        <w:tc>
          <w:tcPr>
            <w:tcW w:w="850" w:type="dxa"/>
          </w:tcPr>
          <w:p>
            <w:r>
              <w:rPr>
                <w:rFonts w:hint="eastAsia"/>
              </w:rPr>
              <w:t>9.1.1</w:t>
            </w:r>
          </w:p>
        </w:tc>
        <w:tc>
          <w:tcPr>
            <w:tcW w:w="11340" w:type="dxa"/>
          </w:tcPr>
          <w:p>
            <w:pPr>
              <w:spacing w:line="276" w:lineRule="auto"/>
              <w:jc w:val="left"/>
              <w:rPr>
                <w:rFonts w:ascii="宋体" w:hAnsi="宋体"/>
                <w:kern w:val="0"/>
                <w:szCs w:val="21"/>
              </w:rPr>
            </w:pPr>
            <w:r>
              <w:rPr>
                <w:rFonts w:ascii="宋体" w:hAnsi="宋体"/>
                <w:kern w:val="0"/>
                <w:szCs w:val="21"/>
              </w:rPr>
              <w:sym w:font="Wingdings 2" w:char="F098"/>
            </w:r>
            <w:r>
              <w:rPr>
                <w:rFonts w:ascii="宋体" w:hAnsi="宋体"/>
                <w:kern w:val="0"/>
                <w:szCs w:val="21"/>
              </w:rPr>
              <w:t>企业确定了质量体系运行所需的监视和测量过程，明确了需监视和测量的过程、监视和测量的时机等标准要求的内容，如：通过进货验证、过程检验、</w:t>
            </w:r>
            <w:r>
              <w:rPr>
                <w:rFonts w:hint="eastAsia" w:ascii="宋体" w:hAnsi="宋体"/>
                <w:kern w:val="0"/>
                <w:szCs w:val="21"/>
              </w:rPr>
              <w:t>出库</w:t>
            </w:r>
            <w:r>
              <w:rPr>
                <w:rFonts w:ascii="宋体" w:hAnsi="宋体"/>
                <w:kern w:val="0"/>
                <w:szCs w:val="21"/>
              </w:rPr>
              <w:t>检验证实产品的符合性；通过内审、管理评审、顾客满意率调查、顾客对产品质量反馈意见等证实体系的符合性；组织策划应用的统计技术有统计表、调查表等，对监测结果进行分析和评价。</w:t>
            </w:r>
          </w:p>
          <w:p>
            <w:pPr>
              <w:spacing w:line="276" w:lineRule="auto"/>
              <w:jc w:val="left"/>
              <w:rPr>
                <w:rFonts w:ascii="宋体" w:hAnsi="宋体"/>
                <w:color w:val="000000"/>
                <w:szCs w:val="21"/>
              </w:rPr>
            </w:pPr>
            <w:r>
              <w:rPr>
                <w:rFonts w:hint="eastAsia" w:ascii="宋体" w:hAnsi="宋体"/>
                <w:kern w:val="0"/>
                <w:szCs w:val="21"/>
              </w:rPr>
              <w:sym w:font="Wingdings 2" w:char="F098"/>
            </w:r>
            <w:r>
              <w:rPr>
                <w:rFonts w:ascii="宋体" w:hAnsi="宋体"/>
                <w:kern w:val="0"/>
                <w:szCs w:val="21"/>
              </w:rPr>
              <w:t>监视、测量、分析和评价的策划基本符合标准要求</w:t>
            </w:r>
            <w:r>
              <w:rPr>
                <w:rFonts w:hint="eastAsia" w:ascii="宋体" w:hAnsi="宋体"/>
                <w:color w:val="000000"/>
                <w:szCs w:val="21"/>
              </w:rPr>
              <w:t>。</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szCs w:val="21"/>
              </w:rPr>
            </w:pPr>
            <w:r>
              <w:rPr>
                <w:rFonts w:hint="eastAsia"/>
                <w:szCs w:val="21"/>
              </w:rPr>
              <w:t>分析与评价</w:t>
            </w:r>
          </w:p>
        </w:tc>
        <w:tc>
          <w:tcPr>
            <w:tcW w:w="850" w:type="dxa"/>
          </w:tcPr>
          <w:p>
            <w:r>
              <w:rPr>
                <w:rFonts w:hint="eastAsia"/>
              </w:rPr>
              <w:t>9.1.3</w:t>
            </w:r>
          </w:p>
        </w:tc>
        <w:tc>
          <w:tcPr>
            <w:tcW w:w="11340" w:type="dxa"/>
          </w:tcPr>
          <w:p>
            <w:pPr>
              <w:spacing w:line="276" w:lineRule="auto"/>
              <w:jc w:val="left"/>
              <w:rPr>
                <w:szCs w:val="21"/>
              </w:rPr>
            </w:pPr>
            <w:r>
              <w:rPr>
                <w:rFonts w:hint="eastAsia"/>
                <w:bCs/>
                <w:szCs w:val="21"/>
              </w:rPr>
              <w:sym w:font="Wingdings 2" w:char="F098"/>
            </w:r>
            <w:r>
              <w:rPr>
                <w:rFonts w:hint="eastAsia"/>
                <w:bCs/>
                <w:szCs w:val="21"/>
              </w:rPr>
              <w:t>质量手册中规定了数据分析的相关要求和规定。</w:t>
            </w:r>
            <w:r>
              <w:rPr>
                <w:rFonts w:hint="eastAsia"/>
                <w:szCs w:val="21"/>
                <w:lang w:val="en-GB"/>
              </w:rPr>
              <w:t>公司通过收集和分析数据，为评价公司的质量管理体系的适宜性和有效性提供证据，并据此采取对应的措施，持续改进质量管理体系的有效性。</w:t>
            </w:r>
          </w:p>
          <w:p>
            <w:pPr>
              <w:spacing w:line="276" w:lineRule="auto"/>
              <w:ind w:right="-334" w:rightChars="-159"/>
              <w:jc w:val="left"/>
              <w:rPr>
                <w:szCs w:val="21"/>
                <w:lang w:val="en-GB"/>
              </w:rPr>
            </w:pPr>
            <w:r>
              <w:rPr>
                <w:rFonts w:hint="eastAsia"/>
                <w:szCs w:val="21"/>
                <w:lang w:val="en-GB"/>
              </w:rPr>
              <w:sym w:font="Wingdings 2" w:char="F098"/>
            </w:r>
            <w:r>
              <w:rPr>
                <w:rFonts w:hint="eastAsia"/>
                <w:szCs w:val="21"/>
                <w:lang w:val="en-GB"/>
              </w:rPr>
              <w:t>公司可以采用基本的数据分析方法进行统计分析，如顾客满意度分析等，以达到持续改进质量管理体系的目的。</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szCs w:val="21"/>
              </w:rPr>
            </w:pPr>
            <w:r>
              <w:rPr>
                <w:rFonts w:hint="eastAsia"/>
                <w:szCs w:val="21"/>
              </w:rPr>
              <w:t>内审</w:t>
            </w:r>
          </w:p>
        </w:tc>
        <w:tc>
          <w:tcPr>
            <w:tcW w:w="850" w:type="dxa"/>
          </w:tcPr>
          <w:p>
            <w:r>
              <w:rPr>
                <w:rFonts w:hint="eastAsia"/>
              </w:rPr>
              <w:t>9.2</w:t>
            </w:r>
          </w:p>
        </w:tc>
        <w:tc>
          <w:tcPr>
            <w:tcW w:w="11340" w:type="dxa"/>
          </w:tcPr>
          <w:p>
            <w:r>
              <w:rPr>
                <w:rFonts w:hint="eastAsia" w:ascii="宋体" w:hAnsi="宋体"/>
                <w:bCs/>
                <w:szCs w:val="21"/>
              </w:rPr>
              <w:t>提供了</w:t>
            </w:r>
            <w:r>
              <w:rPr>
                <w:rFonts w:hint="eastAsia"/>
              </w:rPr>
              <w:t>《内部审核控制程序》。</w:t>
            </w:r>
          </w:p>
          <w:p>
            <w:r>
              <w:rPr>
                <w:rFonts w:hint="eastAsia"/>
              </w:rPr>
              <w:t>经查问：总经理、各部门主管均经培训并参加了内部审核</w:t>
            </w:r>
          </w:p>
          <w:p>
            <w:r>
              <w:t>●</w:t>
            </w:r>
            <w:r>
              <w:rPr>
                <w:rFonts w:hint="eastAsia"/>
              </w:rPr>
              <w:t>202</w:t>
            </w:r>
            <w:r>
              <w:rPr>
                <w:rFonts w:hint="eastAsia"/>
                <w:lang w:val="en-US" w:eastAsia="zh-CN"/>
              </w:rPr>
              <w:t>1</w:t>
            </w:r>
            <w:r>
              <w:rPr>
                <w:rFonts w:hint="eastAsia"/>
              </w:rPr>
              <w:t>年</w:t>
            </w:r>
            <w:r>
              <w:rPr>
                <w:rFonts w:hint="eastAsia"/>
                <w:lang w:val="en-US" w:eastAsia="zh-CN"/>
              </w:rPr>
              <w:t>1</w:t>
            </w:r>
            <w:r>
              <w:rPr>
                <w:rFonts w:hint="eastAsia"/>
              </w:rPr>
              <w:t>月19日开展了质量管理体系内部审核活动，并提供有以下内审的资料：</w:t>
            </w:r>
          </w:p>
          <w:p>
            <w:r>
              <w:rPr>
                <w:rFonts w:hint="eastAsia"/>
              </w:rPr>
              <w:t>——《内部审核实施计划》，批准：胡金亮 202</w:t>
            </w:r>
            <w:r>
              <w:rPr>
                <w:rFonts w:hint="eastAsia"/>
                <w:lang w:val="en-US" w:eastAsia="zh-CN"/>
              </w:rPr>
              <w:t>1</w:t>
            </w:r>
            <w:r>
              <w:rPr>
                <w:rFonts w:hint="eastAsia"/>
              </w:rPr>
              <w:t>.</w:t>
            </w:r>
            <w:r>
              <w:rPr>
                <w:rFonts w:hint="eastAsia"/>
                <w:lang w:val="en-US" w:eastAsia="zh-CN"/>
              </w:rPr>
              <w:t>1</w:t>
            </w:r>
            <w:r>
              <w:rPr>
                <w:rFonts w:hint="eastAsia"/>
              </w:rPr>
              <w:t>.19 计划中规定有审核的目的、依据、范围和审核的日程安排；审核组长：沈胜权  审核组员：胡同林</w:t>
            </w:r>
          </w:p>
          <w:p>
            <w:r>
              <w:rPr>
                <w:rFonts w:hint="eastAsia"/>
              </w:rPr>
              <w:t>计划中没有漏标准条款、没有遗漏体系覆盖的部门和场所。</w:t>
            </w:r>
          </w:p>
          <w:p>
            <w:r>
              <w:rPr>
                <w:rFonts w:hint="eastAsia"/>
              </w:rPr>
              <w:t>——内审首末次会议签到（领导层、各部门负责人）；</w:t>
            </w:r>
          </w:p>
          <w:p>
            <w:r>
              <w:rPr>
                <w:rFonts w:hint="eastAsia"/>
              </w:rPr>
              <w:t>——内审检查表，包括各职能部门检查记录表，审核按计划进行，没有遗漏标准条款及体系覆盖的部门和场所。</w:t>
            </w:r>
          </w:p>
          <w:p>
            <w:r>
              <w:rPr>
                <w:rFonts w:hint="eastAsia"/>
              </w:rPr>
              <w:t>——本次内审发现1项不合格，发生在</w:t>
            </w:r>
            <w:r>
              <w:rPr>
                <w:rFonts w:hint="eastAsia"/>
                <w:lang w:val="en-US" w:eastAsia="zh-CN"/>
              </w:rPr>
              <w:t>业务</w:t>
            </w:r>
            <w:r>
              <w:rPr>
                <w:rFonts w:hint="eastAsia"/>
              </w:rPr>
              <w:t>部</w:t>
            </w:r>
            <w:r>
              <w:rPr>
                <w:rFonts w:hint="eastAsia"/>
                <w:lang w:val="en-US" w:eastAsia="zh-CN"/>
              </w:rPr>
              <w:t>8.2</w:t>
            </w:r>
            <w:r>
              <w:rPr>
                <w:rFonts w:hint="eastAsia"/>
              </w:rPr>
              <w:t>条款。</w:t>
            </w:r>
          </w:p>
          <w:p>
            <w:r>
              <w:rPr>
                <w:rFonts w:hint="eastAsia"/>
              </w:rPr>
              <w:t>——查看品管部《不符合报告》，不符合事实描述清晰，不符合原因分析准确，并制定了纠正及纠正预防措施，且措施可行，并对其有效性进行了验证，验证人：胡同林，日期：2020年2月21日。</w:t>
            </w:r>
          </w:p>
          <w:p>
            <w:r>
              <w:rPr>
                <w:rFonts w:hint="eastAsia"/>
              </w:rPr>
              <w:t>——本次内审编制有《内部审核报告》，对内审进行了综述和体系运行情况的评价，对纠正措施提出整改的要求。</w:t>
            </w:r>
          </w:p>
          <w:p>
            <w:r>
              <w:rPr>
                <w:rFonts w:hint="eastAsia"/>
              </w:rPr>
              <w:t>结论：公司的质量管理体系基本符合标准要求，且适宜、有效。</w:t>
            </w:r>
          </w:p>
          <w:p>
            <w:pPr>
              <w:tabs>
                <w:tab w:val="left" w:pos="7380"/>
              </w:tabs>
            </w:pPr>
            <w:r>
              <w:rPr>
                <w:rFonts w:hint="eastAsia"/>
              </w:rPr>
              <w:sym w:font="Wingdings 2" w:char="F098"/>
            </w:r>
            <w:r>
              <w:rPr>
                <w:rFonts w:hint="eastAsia"/>
              </w:rPr>
              <w:t>经查，内部审核符合标准要求。内部审核结果已递交管理评审。</w:t>
            </w:r>
          </w:p>
          <w:p>
            <w:pPr>
              <w:spacing w:line="276" w:lineRule="auto"/>
              <w:ind w:right="-334" w:rightChars="-159"/>
              <w:jc w:val="left"/>
              <w:rPr>
                <w:szCs w:val="21"/>
                <w:lang w:val="en-GB"/>
              </w:rPr>
            </w:pPr>
            <w:r>
              <w:rPr>
                <w:rFonts w:hint="eastAsia"/>
              </w:rPr>
              <w:t>内审员沈胜权、胡同林，经内审知识培训考核合格上岗</w:t>
            </w:r>
            <w:r>
              <w:rPr>
                <w:rFonts w:hint="eastAsia"/>
                <w:szCs w:val="21"/>
                <w:lang w:val="en-GB"/>
              </w:rPr>
              <w:t>。</w:t>
            </w:r>
          </w:p>
        </w:tc>
        <w:tc>
          <w:tcPr>
            <w:tcW w:w="851" w:type="dxa"/>
          </w:tcPr>
          <w:p>
            <w:r>
              <w:rPr>
                <w:rFonts w:hint="eastAsia"/>
              </w:rPr>
              <w:t>Y</w:t>
            </w:r>
          </w:p>
        </w:tc>
      </w:tr>
    </w:tbl>
    <w:p>
      <w:pPr>
        <w:pStyle w:val="3"/>
      </w:pPr>
    </w:p>
    <w:p>
      <w:pPr>
        <w:pStyle w:val="3"/>
      </w:pPr>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4097" o:spid="_x0000_s4097" o:spt="202" type="#_x0000_t202" style="position:absolute;left:0pt;margin-left:620.4pt;margin-top:12.55pt;height:20.2pt;width:102.7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31E57"/>
    <w:multiLevelType w:val="multilevel"/>
    <w:tmpl w:val="19131E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820AF0"/>
    <w:rsid w:val="0ED078B4"/>
    <w:rsid w:val="278753F9"/>
    <w:rsid w:val="35632BF5"/>
    <w:rsid w:val="3B6148C4"/>
    <w:rsid w:val="3DC46027"/>
    <w:rsid w:val="418A22D3"/>
    <w:rsid w:val="41CF5D5C"/>
    <w:rsid w:val="42DC075A"/>
    <w:rsid w:val="4F9A1FA6"/>
    <w:rsid w:val="5AC16AD3"/>
    <w:rsid w:val="5B684097"/>
    <w:rsid w:val="5BDC21BE"/>
    <w:rsid w:val="625C4CF9"/>
    <w:rsid w:val="686A2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7</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2021-08-23T23:41:55Z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