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23"/>
        <w:gridCol w:w="11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31" w:type="dxa"/>
            <w:vMerge w:val="restart"/>
            <w:vAlign w:val="center"/>
          </w:tcPr>
          <w:p>
            <w:pPr>
              <w:spacing w:before="120" w:line="320" w:lineRule="exact"/>
              <w:jc w:val="center"/>
              <w:rPr>
                <w:rFonts w:hint="eastAsia" w:ascii="仿宋" w:hAnsi="仿宋" w:eastAsia="仿宋" w:cs="仿宋"/>
                <w:color w:val="auto"/>
                <w:szCs w:val="21"/>
              </w:rPr>
            </w:pPr>
            <w:r>
              <w:rPr>
                <w:rFonts w:hint="eastAsia" w:ascii="仿宋" w:hAnsi="仿宋" w:eastAsia="仿宋" w:cs="仿宋"/>
                <w:color w:val="auto"/>
                <w:szCs w:val="21"/>
              </w:rPr>
              <w:t>过程与活动、</w:t>
            </w:r>
          </w:p>
          <w:p>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抽样计划</w:t>
            </w:r>
          </w:p>
        </w:tc>
        <w:tc>
          <w:tcPr>
            <w:tcW w:w="823" w:type="dxa"/>
            <w:vMerge w:val="restart"/>
            <w:vAlign w:val="center"/>
          </w:tcPr>
          <w:p>
            <w:pPr>
              <w:spacing w:line="320" w:lineRule="exact"/>
              <w:rPr>
                <w:rFonts w:hint="eastAsia" w:ascii="仿宋" w:hAnsi="仿宋" w:eastAsia="仿宋" w:cs="仿宋"/>
                <w:color w:val="auto"/>
                <w:szCs w:val="21"/>
              </w:rPr>
            </w:pPr>
            <w:r>
              <w:rPr>
                <w:rFonts w:hint="eastAsia" w:ascii="仿宋" w:hAnsi="仿宋" w:eastAsia="仿宋" w:cs="仿宋"/>
                <w:color w:val="auto"/>
                <w:szCs w:val="21"/>
              </w:rPr>
              <w:t>涉及</w:t>
            </w:r>
          </w:p>
          <w:p>
            <w:pPr>
              <w:spacing w:line="320" w:lineRule="exact"/>
              <w:rPr>
                <w:rFonts w:hint="eastAsia" w:ascii="仿宋" w:hAnsi="仿宋" w:eastAsia="仿宋" w:cs="仿宋"/>
                <w:color w:val="auto"/>
                <w:szCs w:val="21"/>
              </w:rPr>
            </w:pPr>
            <w:r>
              <w:rPr>
                <w:rFonts w:hint="eastAsia" w:ascii="仿宋" w:hAnsi="仿宋" w:eastAsia="仿宋" w:cs="仿宋"/>
                <w:color w:val="auto"/>
                <w:szCs w:val="21"/>
              </w:rPr>
              <w:t>条款</w:t>
            </w:r>
          </w:p>
        </w:tc>
        <w:tc>
          <w:tcPr>
            <w:tcW w:w="11946" w:type="dxa"/>
            <w:vAlign w:val="center"/>
          </w:tcPr>
          <w:p>
            <w:pPr>
              <w:spacing w:line="320" w:lineRule="exact"/>
              <w:rPr>
                <w:rFonts w:hint="eastAsia" w:ascii="仿宋" w:hAnsi="仿宋" w:eastAsia="仿宋" w:cs="仿宋"/>
                <w:color w:val="auto"/>
                <w:szCs w:val="21"/>
              </w:rPr>
            </w:pPr>
            <w:r>
              <w:rPr>
                <w:rFonts w:hint="eastAsia" w:ascii="仿宋" w:hAnsi="仿宋" w:eastAsia="仿宋" w:cs="仿宋"/>
                <w:color w:val="auto"/>
                <w:szCs w:val="21"/>
              </w:rPr>
              <w:t>受审核部门：</w:t>
            </w:r>
            <w:r>
              <w:rPr>
                <w:rFonts w:hint="eastAsia" w:ascii="仿宋" w:hAnsi="仿宋" w:eastAsia="仿宋" w:cs="仿宋"/>
                <w:color w:val="auto"/>
                <w:szCs w:val="21"/>
                <w:lang w:val="en-US" w:eastAsia="zh-CN"/>
              </w:rPr>
              <w:t xml:space="preserve">管理层   </w:t>
            </w:r>
            <w:r>
              <w:rPr>
                <w:rFonts w:hint="eastAsia" w:ascii="仿宋" w:hAnsi="仿宋" w:eastAsia="仿宋" w:cs="仿宋"/>
                <w:color w:val="auto"/>
                <w:szCs w:val="21"/>
              </w:rPr>
              <w:t xml:space="preserve">主管领导/陪同人员 </w:t>
            </w:r>
            <w:r>
              <w:rPr>
                <w:rFonts w:hint="eastAsia" w:ascii="仿宋" w:hAnsi="仿宋" w:eastAsia="仿宋" w:cs="仿宋"/>
                <w:color w:val="auto"/>
                <w:szCs w:val="21"/>
                <w:lang w:eastAsia="zh-CN"/>
              </w:rPr>
              <w:t>张晋锋</w:t>
            </w:r>
            <w:r>
              <w:rPr>
                <w:rFonts w:hint="eastAsia" w:ascii="仿宋" w:hAnsi="仿宋" w:eastAsia="仿宋" w:cs="仿宋"/>
                <w:color w:val="auto"/>
                <w:szCs w:val="21"/>
              </w:rPr>
              <w:t>、李永福/张秀艳</w:t>
            </w:r>
          </w:p>
        </w:tc>
        <w:tc>
          <w:tcPr>
            <w:tcW w:w="709"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31" w:type="dxa"/>
            <w:vMerge w:val="continue"/>
            <w:vAlign w:val="center"/>
          </w:tcPr>
          <w:p>
            <w:pPr>
              <w:spacing w:line="320" w:lineRule="exact"/>
              <w:rPr>
                <w:rFonts w:hint="eastAsia" w:ascii="仿宋" w:hAnsi="仿宋" w:eastAsia="仿宋" w:cs="仿宋"/>
                <w:color w:val="auto"/>
                <w:szCs w:val="21"/>
              </w:rPr>
            </w:pPr>
          </w:p>
        </w:tc>
        <w:tc>
          <w:tcPr>
            <w:tcW w:w="823" w:type="dxa"/>
            <w:vMerge w:val="continue"/>
            <w:vAlign w:val="center"/>
          </w:tcPr>
          <w:p>
            <w:pPr>
              <w:spacing w:line="320" w:lineRule="exact"/>
              <w:rPr>
                <w:rFonts w:hint="eastAsia" w:ascii="仿宋" w:hAnsi="仿宋" w:eastAsia="仿宋" w:cs="仿宋"/>
                <w:color w:val="auto"/>
                <w:szCs w:val="21"/>
              </w:rPr>
            </w:pPr>
          </w:p>
        </w:tc>
        <w:tc>
          <w:tcPr>
            <w:tcW w:w="11946" w:type="dxa"/>
            <w:vAlign w:val="center"/>
          </w:tcPr>
          <w:p>
            <w:pPr>
              <w:spacing w:before="120" w:line="320" w:lineRule="exact"/>
              <w:rPr>
                <w:rFonts w:hint="eastAsia" w:ascii="仿宋" w:hAnsi="仿宋" w:eastAsia="仿宋" w:cs="仿宋"/>
                <w:color w:val="auto"/>
                <w:szCs w:val="21"/>
                <w:lang w:val="en-US" w:eastAsia="zh-CN"/>
              </w:rPr>
            </w:pPr>
            <w:r>
              <w:rPr>
                <w:rFonts w:hint="eastAsia" w:ascii="仿宋" w:hAnsi="仿宋" w:eastAsia="仿宋" w:cs="仿宋"/>
                <w:color w:val="auto"/>
                <w:szCs w:val="21"/>
              </w:rPr>
              <w:t>审核员：李凤仪                   审核时间：20</w:t>
            </w:r>
            <w:r>
              <w:rPr>
                <w:rFonts w:hint="eastAsia" w:ascii="仿宋" w:hAnsi="仿宋" w:eastAsia="仿宋" w:cs="仿宋"/>
                <w:color w:val="auto"/>
                <w:szCs w:val="21"/>
                <w:lang w:val="en-US" w:eastAsia="zh-CN"/>
              </w:rPr>
              <w:t>21</w:t>
            </w: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en-US" w:eastAsia="zh-CN"/>
              </w:rPr>
              <w:t>18</w:t>
            </w:r>
          </w:p>
        </w:tc>
        <w:tc>
          <w:tcPr>
            <w:tcW w:w="709" w:type="dxa"/>
            <w:vMerge w:val="continue"/>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231" w:type="dxa"/>
            <w:vMerge w:val="continue"/>
            <w:vAlign w:val="center"/>
          </w:tcPr>
          <w:p>
            <w:pPr>
              <w:spacing w:line="320" w:lineRule="exact"/>
              <w:rPr>
                <w:rFonts w:hint="eastAsia" w:ascii="仿宋" w:hAnsi="仿宋" w:eastAsia="仿宋" w:cs="仿宋"/>
                <w:color w:val="auto"/>
                <w:sz w:val="21"/>
                <w:szCs w:val="21"/>
              </w:rPr>
            </w:pPr>
          </w:p>
        </w:tc>
        <w:tc>
          <w:tcPr>
            <w:tcW w:w="823" w:type="dxa"/>
            <w:vMerge w:val="continue"/>
            <w:vAlign w:val="center"/>
          </w:tcPr>
          <w:p>
            <w:pPr>
              <w:spacing w:line="320" w:lineRule="exact"/>
              <w:rPr>
                <w:rFonts w:hint="eastAsia" w:ascii="仿宋" w:hAnsi="仿宋" w:eastAsia="仿宋" w:cs="仿宋"/>
                <w:color w:val="auto"/>
                <w:sz w:val="21"/>
                <w:szCs w:val="21"/>
              </w:rPr>
            </w:pPr>
          </w:p>
        </w:tc>
        <w:tc>
          <w:tcPr>
            <w:tcW w:w="11946" w:type="dxa"/>
            <w:vAlign w:val="center"/>
          </w:tcPr>
          <w:p>
            <w:pPr>
              <w:adjustRightInd w:val="0"/>
              <w:snapToGrid w:val="0"/>
              <w:ind w:right="105" w:rightChars="50"/>
              <w:textAlignment w:val="baseline"/>
              <w:rPr>
                <w:rFonts w:hint="eastAsia" w:ascii="仿宋" w:hAnsi="仿宋" w:eastAsia="仿宋" w:cs="仿宋"/>
                <w:b/>
                <w:bCs/>
                <w:color w:val="auto"/>
                <w:spacing w:val="-6"/>
                <w:sz w:val="21"/>
                <w:szCs w:val="21"/>
              </w:rPr>
            </w:pPr>
            <w:r>
              <w:rPr>
                <w:rFonts w:hint="eastAsia" w:ascii="仿宋" w:hAnsi="仿宋" w:eastAsia="仿宋" w:cs="仿宋"/>
                <w:color w:val="auto"/>
                <w:sz w:val="21"/>
                <w:szCs w:val="21"/>
              </w:rPr>
              <w:t>审核条款</w:t>
            </w:r>
            <w:r>
              <w:rPr>
                <w:rFonts w:hint="eastAsia" w:ascii="仿宋" w:hAnsi="仿宋" w:eastAsia="仿宋" w:cs="仿宋"/>
                <w:b/>
                <w:bCs/>
                <w:color w:val="auto"/>
                <w:sz w:val="21"/>
                <w:szCs w:val="21"/>
              </w:rPr>
              <w:t>：</w:t>
            </w:r>
            <w:r>
              <w:rPr>
                <w:rFonts w:hint="eastAsia" w:ascii="仿宋" w:hAnsi="仿宋" w:eastAsia="仿宋" w:cs="仿宋"/>
                <w:b/>
                <w:bCs/>
                <w:color w:val="auto"/>
                <w:spacing w:val="-6"/>
                <w:sz w:val="21"/>
                <w:szCs w:val="21"/>
              </w:rPr>
              <w:t>EMS:4.1理解组织及其环境、4.2理解相关方的需求和期望、4.3 确定管理体系的范围、4.4环境管理体系及其过程、5.1领导作用和承诺、5.2环境方针、5.3组织的岗位、职责和权限、6.1应对风险和机遇的措施、6.2环境目标及其实现的策划、7.1资源、9.3管理评审、10.1改进、10.3持续改进</w:t>
            </w:r>
          </w:p>
          <w:p>
            <w:pPr>
              <w:adjustRightInd w:val="0"/>
              <w:snapToGrid w:val="0"/>
              <w:spacing w:line="320" w:lineRule="exact"/>
              <w:ind w:right="105" w:rightChars="50"/>
              <w:jc w:val="left"/>
              <w:textAlignment w:val="baseline"/>
              <w:rPr>
                <w:rFonts w:hint="eastAsia" w:ascii="仿宋" w:hAnsi="仿宋" w:eastAsia="仿宋" w:cs="仿宋"/>
                <w:color w:val="auto"/>
                <w:sz w:val="21"/>
                <w:szCs w:val="21"/>
              </w:rPr>
            </w:pPr>
            <w:r>
              <w:rPr>
                <w:rFonts w:hint="eastAsia" w:ascii="宋体" w:hAnsi="宋体"/>
                <w:b w:val="0"/>
                <w:bCs/>
                <w:color w:val="auto"/>
                <w:sz w:val="21"/>
                <w:szCs w:val="21"/>
              </w:rPr>
              <w:t>标准/规范/法规的执行情况、上次审核不符合项的验证、认证证书、标志的使用情况、投诉或事故、监督抽查情况、体系变动</w:t>
            </w:r>
          </w:p>
        </w:tc>
        <w:tc>
          <w:tcPr>
            <w:tcW w:w="709" w:type="dxa"/>
            <w:vMerge w:val="continue"/>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1、理解组织及其所处环境</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E4.1</w:t>
            </w:r>
          </w:p>
        </w:tc>
        <w:tc>
          <w:tcPr>
            <w:tcW w:w="11946" w:type="dxa"/>
            <w:vAlign w:val="center"/>
          </w:tcPr>
          <w:p>
            <w:pPr>
              <w:spacing w:line="320" w:lineRule="exact"/>
              <w:ind w:firstLine="105" w:firstLineChars="50"/>
              <w:rPr>
                <w:rFonts w:hint="eastAsia" w:ascii="仿宋" w:hAnsi="仿宋" w:eastAsia="仿宋" w:cs="仿宋"/>
                <w:color w:val="auto"/>
                <w:sz w:val="21"/>
                <w:szCs w:val="21"/>
              </w:rPr>
            </w:pPr>
            <w:r>
              <w:rPr>
                <w:rFonts w:hint="eastAsia" w:ascii="仿宋" w:hAnsi="仿宋" w:eastAsia="仿宋" w:cs="仿宋"/>
                <w:color w:val="auto"/>
                <w:sz w:val="21"/>
                <w:szCs w:val="21"/>
              </w:rPr>
              <w:t>该公司2011年4月注册，法人：</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rPr>
              <w:t>，总经理：</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rPr>
              <w:t>。</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注册地址：黑龙江省大庆市让胡路区乘风庄南二路北公建区A11商服楼11号；</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经营地址：黑龙江省大庆市让胡路区乘风庄南二路北公建区A11商服楼11号；</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生产地址：</w:t>
            </w:r>
            <w:bookmarkStart w:id="0" w:name="生产地址"/>
            <w:r>
              <w:rPr>
                <w:rFonts w:hint="eastAsia" w:ascii="仿宋" w:hAnsi="仿宋" w:eastAsia="仿宋" w:cs="仿宋"/>
                <w:b/>
                <w:color w:val="auto"/>
                <w:sz w:val="21"/>
                <w:szCs w:val="21"/>
              </w:rPr>
              <w:t>黑龙江省大庆市让胡路区</w:t>
            </w:r>
            <w:bookmarkEnd w:id="0"/>
            <w:r>
              <w:rPr>
                <w:rFonts w:hint="eastAsia" w:ascii="仿宋" w:hAnsi="仿宋" w:eastAsia="仿宋" w:cs="仿宋"/>
                <w:b/>
                <w:color w:val="auto"/>
                <w:sz w:val="21"/>
                <w:szCs w:val="21"/>
              </w:rPr>
              <w:t>经济开发区A4号厂房</w:t>
            </w:r>
            <w:r>
              <w:rPr>
                <w:rFonts w:hint="eastAsia" w:ascii="仿宋" w:hAnsi="仿宋" w:eastAsia="仿宋" w:cs="仿宋"/>
                <w:color w:val="auto"/>
                <w:sz w:val="21"/>
                <w:szCs w:val="21"/>
              </w:rPr>
              <w:t>；</w:t>
            </w:r>
          </w:p>
          <w:p>
            <w:pPr>
              <w:spacing w:line="320" w:lineRule="exact"/>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认证范围为：</w:t>
            </w:r>
            <w:bookmarkStart w:id="1" w:name="审核依据"/>
            <w:r>
              <w:rPr>
                <w:rFonts w:hint="eastAsia" w:ascii="仿宋" w:hAnsi="仿宋" w:eastAsia="仿宋" w:cs="仿宋"/>
                <w:b/>
                <w:color w:val="auto"/>
                <w:sz w:val="21"/>
                <w:szCs w:val="21"/>
                <w:lang w:val="de-DE"/>
              </w:rPr>
              <w:t>GB/T 24001-2016idtISO 14001:2015</w:t>
            </w:r>
            <w:bookmarkEnd w:id="1"/>
          </w:p>
          <w:p>
            <w:pPr>
              <w:spacing w:line="32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E：石油钻采专用设备及配件、紧固件、泵及配件</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蓬、帆布</w:t>
            </w:r>
            <w:r>
              <w:rPr>
                <w:rFonts w:hint="eastAsia" w:ascii="仿宋" w:hAnsi="仿宋" w:eastAsia="仿宋" w:cs="仿宋"/>
                <w:b/>
                <w:color w:val="auto"/>
                <w:sz w:val="21"/>
                <w:szCs w:val="21"/>
              </w:rPr>
              <w:t>的销售过程所涉及的相关环境管理活动。</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公司管理体系设置了办公室（含财务）、供销部、生产技术部。</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总经理</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理解相关方的需求和期望</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E4.2</w:t>
            </w: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公司对这些相关方及其要求的相关信息进行监视和评审，以便于理解和持续满足相关方的需求和期望。</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本公司考虑以下相关方：--顾客；--最终用户或受益人；股东；---外部供应商；--雇员及其他为组织工作者；--法律法规及监管机关；--地方社区团体；--非政府组织等。</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目前顾客的主要需求期望是：提供顾客满意的产品和服务。</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确定管理体系的范围</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E4.3</w:t>
            </w:r>
          </w:p>
        </w:tc>
        <w:tc>
          <w:tcPr>
            <w:tcW w:w="11946" w:type="dxa"/>
            <w:vAlign w:val="center"/>
          </w:tcPr>
          <w:p>
            <w:pPr>
              <w:spacing w:line="32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公司管理体系范围为：</w:t>
            </w:r>
          </w:p>
          <w:p>
            <w:pPr>
              <w:spacing w:line="320" w:lineRule="exact"/>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认证范围为：</w:t>
            </w:r>
            <w:r>
              <w:rPr>
                <w:rFonts w:hint="eastAsia" w:ascii="仿宋" w:hAnsi="仿宋" w:eastAsia="仿宋" w:cs="仿宋"/>
                <w:b/>
                <w:color w:val="auto"/>
                <w:sz w:val="21"/>
                <w:szCs w:val="21"/>
                <w:lang w:val="de-DE"/>
              </w:rPr>
              <w:t>GB/T 24001-2016idtISO 14001:2015</w:t>
            </w:r>
          </w:p>
          <w:p>
            <w:pPr>
              <w:spacing w:line="32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E：石油钻采专用设备及配件、紧固件、泵及配件</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lang w:val="en-US" w:eastAsia="zh-CN"/>
              </w:rPr>
              <w:t>蓬、帆布</w:t>
            </w:r>
            <w:r>
              <w:rPr>
                <w:rFonts w:hint="eastAsia" w:ascii="仿宋" w:hAnsi="仿宋" w:eastAsia="仿宋" w:cs="仿宋"/>
                <w:b/>
                <w:color w:val="auto"/>
                <w:sz w:val="21"/>
                <w:szCs w:val="21"/>
              </w:rPr>
              <w:t>的销售过程所涉及的相关环境管理活动。</w:t>
            </w:r>
          </w:p>
          <w:p>
            <w:pPr>
              <w:spacing w:line="320" w:lineRule="exact"/>
              <w:jc w:val="left"/>
              <w:rPr>
                <w:rFonts w:hint="eastAsia" w:ascii="仿宋" w:hAnsi="仿宋" w:eastAsia="仿宋" w:cs="仿宋"/>
                <w:color w:val="auto"/>
                <w:kern w:val="0"/>
                <w:sz w:val="21"/>
                <w:szCs w:val="21"/>
              </w:rPr>
            </w:pPr>
            <w:r>
              <w:rPr>
                <w:rFonts w:hint="eastAsia" w:ascii="仿宋" w:hAnsi="仿宋" w:eastAsia="仿宋" w:cs="仿宋"/>
                <w:color w:val="auto"/>
                <w:sz w:val="21"/>
                <w:szCs w:val="21"/>
              </w:rPr>
              <w:t>涉及的部门：管理层、生产技术部、供销部、办公室。</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管理体系及其过程</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E4.4</w:t>
            </w: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该公司</w:t>
            </w:r>
            <w:r>
              <w:rPr>
                <w:rFonts w:hint="eastAsia" w:ascii="仿宋" w:hAnsi="仿宋" w:eastAsia="仿宋" w:cs="仿宋"/>
                <w:color w:val="auto"/>
                <w:sz w:val="21"/>
                <w:szCs w:val="21"/>
                <w:lang w:eastAsia="zh-CN"/>
              </w:rPr>
              <w:t>2020</w:t>
            </w:r>
            <w:r>
              <w:rPr>
                <w:rFonts w:hint="eastAsia" w:ascii="仿宋" w:hAnsi="仿宋" w:eastAsia="仿宋" w:cs="仿宋"/>
                <w:color w:val="auto"/>
                <w:sz w:val="21"/>
                <w:szCs w:val="21"/>
              </w:rPr>
              <w:t>年3月20日根据自身的实际情况和标准的要求组织人员编制了管理手册</w:t>
            </w:r>
            <w:r>
              <w:rPr>
                <w:rFonts w:hint="eastAsia" w:ascii="仿宋" w:hAnsi="仿宋" w:eastAsia="仿宋" w:cs="仿宋"/>
                <w:color w:val="auto"/>
                <w:sz w:val="21"/>
                <w:szCs w:val="21"/>
                <w:lang w:val="en-US" w:eastAsia="zh-CN"/>
              </w:rPr>
              <w:t>B/0版</w:t>
            </w:r>
            <w:r>
              <w:rPr>
                <w:rFonts w:hint="eastAsia" w:ascii="仿宋" w:hAnsi="仿宋" w:eastAsia="仿宋" w:cs="仿宋"/>
                <w:color w:val="auto"/>
                <w:sz w:val="21"/>
                <w:szCs w:val="21"/>
              </w:rPr>
              <w:t>、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w:t>
            </w:r>
            <w:r>
              <w:rPr>
                <w:rFonts w:hint="eastAsia" w:ascii="仿宋" w:hAnsi="仿宋" w:eastAsia="仿宋" w:cs="仿宋"/>
                <w:color w:val="auto"/>
                <w:sz w:val="21"/>
                <w:szCs w:val="21"/>
                <w:lang w:val="en-US" w:eastAsia="zh-CN"/>
              </w:rPr>
              <w:t>提供了</w:t>
            </w:r>
            <w:r>
              <w:rPr>
                <w:rFonts w:hint="eastAsia" w:ascii="仿宋" w:hAnsi="仿宋" w:eastAsia="仿宋" w:cs="仿宋"/>
                <w:color w:val="auto"/>
                <w:sz w:val="21"/>
                <w:szCs w:val="21"/>
                <w:lang w:eastAsia="zh-CN"/>
              </w:rPr>
              <w:t>2021年1-6月</w:t>
            </w:r>
            <w:r>
              <w:rPr>
                <w:rFonts w:hint="eastAsia" w:ascii="仿宋" w:hAnsi="仿宋" w:eastAsia="仿宋" w:cs="仿宋"/>
                <w:color w:val="auto"/>
                <w:sz w:val="21"/>
                <w:szCs w:val="21"/>
              </w:rPr>
              <w:t>份管理目标分解及完成情况记录。</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与总经理及管代交流：部门确定了满足与QEO管理体系有关的客户及相关方的要求。</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1.公司通过监视和评审有关相关方及其有关要求的信息，实现持续改进。如供应商管理、合同条款、</w:t>
            </w:r>
            <w:r>
              <w:rPr>
                <w:rFonts w:hint="eastAsia" w:ascii="仿宋" w:hAnsi="仿宋" w:eastAsia="仿宋" w:cs="仿宋"/>
                <w:bCs/>
                <w:color w:val="auto"/>
                <w:sz w:val="21"/>
                <w:szCs w:val="21"/>
              </w:rPr>
              <w:t>石油钻采专用设备及配件、石油机械设备及配件、紧固件、泵及配件的加工</w:t>
            </w:r>
            <w:r>
              <w:rPr>
                <w:rFonts w:hint="eastAsia" w:ascii="仿宋" w:hAnsi="仿宋" w:eastAsia="仿宋" w:cs="仿宋"/>
                <w:color w:val="auto"/>
                <w:sz w:val="21"/>
                <w:szCs w:val="21"/>
              </w:rPr>
              <w:t>质量及使用的安全可靠性、服务的时效性等风险和市场开拓的机遇。</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2. 应对风险的措施：</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a) 通过供应商的选择和评定来控制风险，选择供应商时考核其资质及其提供合格产品和合格服务的能力，应与客户需求相匹配。</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b)通过签订客户协议和供应商协议的条款把控风险。从各个方面确保</w:t>
            </w:r>
            <w:r>
              <w:rPr>
                <w:rFonts w:hint="eastAsia" w:ascii="仿宋" w:hAnsi="仿宋" w:eastAsia="仿宋" w:cs="仿宋"/>
                <w:bCs/>
                <w:color w:val="auto"/>
                <w:sz w:val="21"/>
                <w:szCs w:val="21"/>
              </w:rPr>
              <w:t>石油钻采专用设备及配件、石油机械设备及配件、紧固件、泵及配件</w:t>
            </w:r>
            <w:r>
              <w:rPr>
                <w:rFonts w:hint="eastAsia" w:ascii="仿宋" w:hAnsi="仿宋" w:eastAsia="仿宋" w:cs="仿宋"/>
                <w:color w:val="auto"/>
                <w:sz w:val="21"/>
                <w:szCs w:val="21"/>
              </w:rPr>
              <w:t>提高客户满意度，同时对风险加以控制。</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3.识别</w:t>
            </w:r>
            <w:r>
              <w:rPr>
                <w:rFonts w:hint="eastAsia" w:ascii="仿宋" w:hAnsi="仿宋" w:eastAsia="仿宋" w:cs="仿宋"/>
                <w:bCs/>
                <w:color w:val="auto"/>
                <w:sz w:val="21"/>
                <w:szCs w:val="21"/>
                <w:lang w:eastAsia="zh-CN"/>
              </w:rPr>
              <w:t>石油钻采专用设备及配件、紧固件、泵及配件、蓬、帆布的加工、销售</w:t>
            </w:r>
            <w:r>
              <w:rPr>
                <w:rFonts w:hint="eastAsia" w:ascii="仿宋" w:hAnsi="仿宋" w:eastAsia="仿宋" w:cs="仿宋"/>
                <w:color w:val="auto"/>
                <w:sz w:val="21"/>
                <w:szCs w:val="21"/>
              </w:rPr>
              <w:t>风险及具体应对措施，采购的风险，严格供应商评审，选择合格供方，要求质量保证能力和产品质量、环境要求方面满足客户要求，并严格进行合格供方业绩评价。通过采购合同或协议与加工合同或协议的条款匹配来控制风险，产品经检验后交货来控制产品质量的风险。</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4.通过对</w:t>
            </w:r>
            <w:r>
              <w:rPr>
                <w:rFonts w:hint="eastAsia" w:ascii="仿宋" w:hAnsi="仿宋" w:eastAsia="仿宋" w:cs="仿宋"/>
                <w:bCs/>
                <w:color w:val="auto"/>
                <w:sz w:val="21"/>
                <w:szCs w:val="21"/>
                <w:lang w:eastAsia="zh-CN"/>
              </w:rPr>
              <w:t>石油钻采专用设备及配件、紧固件、泵及配件、蓬、帆布、蓬、帆布</w:t>
            </w:r>
            <w:r>
              <w:rPr>
                <w:rFonts w:hint="eastAsia" w:ascii="仿宋" w:hAnsi="仿宋" w:eastAsia="仿宋" w:cs="仿宋"/>
                <w:bCs/>
                <w:color w:val="auto"/>
                <w:sz w:val="21"/>
                <w:szCs w:val="21"/>
              </w:rPr>
              <w:t>的加工</w:t>
            </w:r>
            <w:r>
              <w:rPr>
                <w:rFonts w:hint="eastAsia" w:ascii="仿宋" w:hAnsi="仿宋" w:eastAsia="仿宋" w:cs="仿宋"/>
                <w:color w:val="auto"/>
                <w:sz w:val="21"/>
                <w:szCs w:val="21"/>
              </w:rPr>
              <w:t>的风险控制和环保、交付等风险控制，在具体操作过程中实施的措施，实现了对整个供应链管理的风险控制，为客户提供更全面的</w:t>
            </w:r>
            <w:r>
              <w:rPr>
                <w:rFonts w:hint="eastAsia" w:ascii="仿宋" w:hAnsi="仿宋" w:eastAsia="仿宋" w:cs="仿宋"/>
                <w:bCs/>
                <w:color w:val="auto"/>
                <w:sz w:val="21"/>
                <w:szCs w:val="21"/>
                <w:lang w:eastAsia="zh-CN"/>
              </w:rPr>
              <w:t>石油钻采专用设备及配件、紧固件、泵及配件、蓬、帆布的加工、销售</w:t>
            </w:r>
            <w:r>
              <w:rPr>
                <w:rFonts w:hint="eastAsia" w:ascii="仿宋" w:hAnsi="仿宋" w:eastAsia="仿宋" w:cs="仿宋"/>
                <w:color w:val="auto"/>
                <w:sz w:val="21"/>
                <w:szCs w:val="21"/>
              </w:rPr>
              <w:t>的服务质量。</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领导作用与承诺</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E5.1</w:t>
            </w:r>
          </w:p>
          <w:p>
            <w:pPr>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公司总经理</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rPr>
              <w:t>介绍主要承诺有：</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1)对管理体系的有效性要承担责任；</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2)建立公司的管理方针和目标并确保与公司的环境相适应，与公司战略方向保持一致以及方针在公司内得到沟通理解和有效实施；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3）确保管理体系要求融入公司的生产、销售各过程。</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4）促进使用过程方法和机遇风险的思维。</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5)建立合理的公司组织结构,确保管理体系所需资源能被获得；</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6)建立良好的沟通机制，杜绝因沟通影响管理体系运行有效性；</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7）确保管理体系实现其预期的结果。</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8)促使员工积极参与，指导和支持他们为公司管理体系的有效性作出贡献。</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9）推动公司改进和创新；</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10)做好管理岗位的任命，公司内部公开发布任命书，以支持其他管理者在其负责领域证实其领导作用；</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承诺基本实现，没有违反的情况发生。</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环境方针</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E5.2</w:t>
            </w:r>
          </w:p>
          <w:p>
            <w:pPr>
              <w:snapToGrid w:val="0"/>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该公司QEO管理方针，详见管理手册0.</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章节</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公司以质量、环境、职业健康安全标准为基础，结合公司实际特制定QEO管理方针。与总经理进行交谈，总经理对方针内涵的理解较深刻。方针能为制定目标提供框架，方针基本符合标准的要求。</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总经理通过会议、文件发放等手段保证管理方针为全体员工理解并落实到工作中。</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rPr>
              <w:t>总经理介绍管理评审时对方针的持续适宜性进行了评审，提供了相关的评审记录。管理方针通过文件、培训等形式将公司管理方针传达给所有为公司工作或代表公司的人员，相关方也可通过办公室获取公司管理方针。</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组织的岗位、职责和权限</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E5.3</w:t>
            </w: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确定了部门、各岗位人员职责、权限和相互关系，并在公司内对各级员工进行了必要的传达。对从事与</w:t>
            </w:r>
            <w:r>
              <w:rPr>
                <w:rFonts w:hint="eastAsia" w:ascii="仿宋" w:hAnsi="仿宋" w:eastAsia="仿宋" w:cs="仿宋"/>
                <w:color w:val="auto"/>
                <w:sz w:val="21"/>
                <w:szCs w:val="21"/>
                <w:lang w:eastAsia="zh-CN"/>
              </w:rPr>
              <w:t>石油钻采专用设备及配件、紧固件、泵及配件、蓬、帆布的加工、销售</w:t>
            </w:r>
            <w:r>
              <w:rPr>
                <w:rFonts w:hint="eastAsia" w:ascii="仿宋" w:hAnsi="仿宋" w:eastAsia="仿宋" w:cs="仿宋"/>
                <w:color w:val="auto"/>
                <w:sz w:val="21"/>
                <w:szCs w:val="21"/>
              </w:rPr>
              <w:t>有关的管理、执行和验证人员规定其职责、权限及其相互关系，以实现公司管理方针和管理目标。建立、实施和保持公司管理体系所需的过程，公司任命副总</w:t>
            </w:r>
            <w:r>
              <w:rPr>
                <w:rFonts w:hint="eastAsia" w:ascii="仿宋" w:hAnsi="仿宋" w:eastAsia="仿宋" w:cs="仿宋"/>
                <w:color w:val="auto"/>
                <w:sz w:val="21"/>
                <w:szCs w:val="21"/>
                <w:u w:val="single"/>
              </w:rPr>
              <w:t>李永福</w:t>
            </w:r>
            <w:r>
              <w:rPr>
                <w:rFonts w:hint="eastAsia" w:ascii="仿宋" w:hAnsi="仿宋" w:eastAsia="仿宋" w:cs="仿宋"/>
                <w:color w:val="auto"/>
                <w:sz w:val="21"/>
                <w:szCs w:val="21"/>
              </w:rPr>
              <w:t>为管理体系的管理者代表。其职责和权限规定如下：</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确保本公司管理体系所需的过程得到建立、实施和保持，代表总经理行使职权；</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询问管代李永福职责回答正确，并叙述了体系建立以来在文件编制、内审、方针目标制定、应对风险的措施、环境因素识别和控制、合规性评价、内部审核等过程中履行了相应的职责。并履行了相关的职责。</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应对风险和机遇的措施</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E6.1</w:t>
            </w:r>
          </w:p>
          <w:p>
            <w:pPr>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r>
              <w:rPr>
                <w:rFonts w:hint="eastAsia" w:ascii="仿宋" w:hAnsi="仿宋" w:eastAsia="仿宋" w:cs="仿宋"/>
                <w:color w:val="auto"/>
                <w:kern w:val="0"/>
                <w:sz w:val="21"/>
                <w:szCs w:val="21"/>
              </w:rPr>
              <w:t>在策划</w:t>
            </w:r>
            <w:r>
              <w:rPr>
                <w:rFonts w:hint="eastAsia" w:ascii="仿宋" w:hAnsi="仿宋" w:eastAsia="仿宋" w:cs="仿宋"/>
                <w:color w:val="auto"/>
                <w:sz w:val="21"/>
                <w:szCs w:val="21"/>
              </w:rPr>
              <w:t>应对风险和机遇</w:t>
            </w:r>
            <w:r>
              <w:rPr>
                <w:rFonts w:hint="eastAsia" w:ascii="仿宋" w:hAnsi="仿宋" w:eastAsia="仿宋" w:cs="仿宋"/>
                <w:color w:val="auto"/>
                <w:kern w:val="0"/>
                <w:sz w:val="21"/>
                <w:szCs w:val="21"/>
              </w:rPr>
              <w:t>的措施时，</w:t>
            </w:r>
            <w:r>
              <w:rPr>
                <w:rFonts w:hint="eastAsia" w:ascii="仿宋" w:hAnsi="仿宋" w:eastAsia="仿宋" w:cs="仿宋"/>
                <w:color w:val="auto"/>
                <w:sz w:val="21"/>
                <w:szCs w:val="21"/>
              </w:rPr>
              <w:t>办公室综合考虑了企业所处的环境、重要环境因素、合规义务，以及面对的风险和机遇，制定了环境、职业健康安全目标及管理方案，总经理</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31" w:type="dxa"/>
          </w:tcPr>
          <w:p>
            <w:pPr>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E6.2</w:t>
            </w: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公司在管理手册中0.</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章节中制定了QEO目标，公司QEO目标：</w:t>
            </w:r>
          </w:p>
          <w:p>
            <w:pPr>
              <w:tabs>
                <w:tab w:val="left" w:pos="2535"/>
              </w:tabs>
              <w:spacing w:line="320" w:lineRule="exact"/>
              <w:ind w:firstLine="630" w:firstLineChars="300"/>
              <w:rPr>
                <w:rFonts w:hint="eastAsia" w:ascii="仿宋" w:hAnsi="仿宋" w:eastAsia="仿宋" w:cs="仿宋"/>
                <w:bCs/>
                <w:color w:val="auto"/>
                <w:sz w:val="21"/>
                <w:szCs w:val="21"/>
              </w:rPr>
            </w:pPr>
            <w:r>
              <w:rPr>
                <w:rFonts w:hint="eastAsia" w:ascii="仿宋" w:hAnsi="仿宋" w:eastAsia="仿宋" w:cs="仿宋"/>
                <w:bCs/>
                <w:color w:val="auto"/>
                <w:sz w:val="21"/>
                <w:szCs w:val="21"/>
              </w:rPr>
              <w:t>1.产品出厂合格率100%；</w:t>
            </w:r>
          </w:p>
          <w:p>
            <w:pPr>
              <w:tabs>
                <w:tab w:val="left" w:pos="2535"/>
              </w:tabs>
              <w:spacing w:line="320" w:lineRule="exact"/>
              <w:ind w:firstLine="630" w:firstLineChars="300"/>
              <w:rPr>
                <w:rFonts w:hint="eastAsia" w:ascii="仿宋" w:hAnsi="仿宋" w:eastAsia="仿宋" w:cs="仿宋"/>
                <w:bCs/>
                <w:color w:val="auto"/>
                <w:sz w:val="21"/>
                <w:szCs w:val="21"/>
              </w:rPr>
            </w:pPr>
            <w:r>
              <w:rPr>
                <w:rFonts w:hint="eastAsia" w:ascii="仿宋" w:hAnsi="仿宋" w:eastAsia="仿宋" w:cs="仿宋"/>
                <w:bCs/>
                <w:color w:val="auto"/>
                <w:sz w:val="21"/>
                <w:szCs w:val="21"/>
              </w:rPr>
              <w:t>2.顾客满意率92%以上；客户投诉率为0；</w:t>
            </w:r>
          </w:p>
          <w:p>
            <w:pPr>
              <w:tabs>
                <w:tab w:val="left" w:pos="2535"/>
              </w:tabs>
              <w:spacing w:line="320" w:lineRule="exact"/>
              <w:ind w:firstLine="630" w:firstLineChars="300"/>
              <w:rPr>
                <w:rFonts w:hint="eastAsia" w:ascii="仿宋" w:hAnsi="仿宋" w:eastAsia="仿宋" w:cs="仿宋"/>
                <w:bCs/>
                <w:color w:val="auto"/>
                <w:sz w:val="21"/>
                <w:szCs w:val="21"/>
              </w:rPr>
            </w:pPr>
            <w:r>
              <w:rPr>
                <w:rFonts w:hint="eastAsia" w:ascii="仿宋" w:hAnsi="仿宋" w:eastAsia="仿宋" w:cs="仿宋"/>
                <w:bCs/>
                <w:color w:val="auto"/>
                <w:sz w:val="21"/>
                <w:szCs w:val="21"/>
              </w:rPr>
              <w:t>3.产品销售率90%以上；</w:t>
            </w:r>
          </w:p>
          <w:p>
            <w:pPr>
              <w:tabs>
                <w:tab w:val="left" w:pos="2535"/>
              </w:tabs>
              <w:spacing w:line="320" w:lineRule="exact"/>
              <w:ind w:firstLine="630" w:firstLineChars="300"/>
              <w:rPr>
                <w:rFonts w:hint="eastAsia" w:ascii="仿宋" w:hAnsi="仿宋" w:eastAsia="仿宋" w:cs="仿宋"/>
                <w:bCs/>
                <w:color w:val="auto"/>
                <w:sz w:val="21"/>
                <w:szCs w:val="21"/>
              </w:rPr>
            </w:pPr>
            <w:r>
              <w:rPr>
                <w:rFonts w:hint="eastAsia" w:ascii="仿宋" w:hAnsi="仿宋" w:eastAsia="仿宋" w:cs="仿宋"/>
                <w:bCs/>
                <w:color w:val="auto"/>
                <w:sz w:val="21"/>
                <w:szCs w:val="21"/>
              </w:rPr>
              <w:t>4.工业生产事故千人死亡率不超过0.03人次/千人。年交通事故百台车次事故率低于0.3次/百车；</w:t>
            </w:r>
          </w:p>
          <w:p>
            <w:pPr>
              <w:tabs>
                <w:tab w:val="left" w:pos="2535"/>
              </w:tabs>
              <w:spacing w:line="320" w:lineRule="exact"/>
              <w:ind w:firstLine="630" w:firstLineChars="300"/>
              <w:rPr>
                <w:rFonts w:hint="eastAsia" w:ascii="仿宋" w:hAnsi="仿宋" w:eastAsia="仿宋" w:cs="仿宋"/>
                <w:bCs/>
                <w:color w:val="auto"/>
                <w:sz w:val="21"/>
                <w:szCs w:val="21"/>
              </w:rPr>
            </w:pPr>
            <w:r>
              <w:rPr>
                <w:rFonts w:hint="eastAsia" w:ascii="仿宋" w:hAnsi="仿宋" w:eastAsia="仿宋" w:cs="仿宋"/>
                <w:bCs/>
                <w:color w:val="auto"/>
                <w:sz w:val="21"/>
                <w:szCs w:val="21"/>
              </w:rPr>
              <w:t>5.火灾事故为零；</w:t>
            </w:r>
          </w:p>
          <w:p>
            <w:pPr>
              <w:tabs>
                <w:tab w:val="left" w:pos="2535"/>
              </w:tabs>
              <w:spacing w:line="320" w:lineRule="exact"/>
              <w:ind w:firstLine="630" w:firstLineChars="300"/>
              <w:rPr>
                <w:rFonts w:hint="eastAsia" w:ascii="仿宋" w:hAnsi="仿宋" w:eastAsia="仿宋" w:cs="仿宋"/>
                <w:bCs/>
                <w:color w:val="auto"/>
                <w:sz w:val="21"/>
                <w:szCs w:val="21"/>
              </w:rPr>
            </w:pPr>
            <w:r>
              <w:rPr>
                <w:rFonts w:hint="eastAsia" w:ascii="仿宋" w:hAnsi="仿宋" w:eastAsia="仿宋" w:cs="仿宋"/>
                <w:bCs/>
                <w:color w:val="auto"/>
                <w:sz w:val="21"/>
                <w:szCs w:val="21"/>
              </w:rPr>
              <w:t>6.保障员工健康，职业病年发病率0.1人次/百次；</w:t>
            </w:r>
          </w:p>
          <w:p>
            <w:pPr>
              <w:tabs>
                <w:tab w:val="left" w:pos="2535"/>
              </w:tabs>
              <w:spacing w:line="320" w:lineRule="exact"/>
              <w:ind w:firstLine="630" w:firstLineChars="300"/>
              <w:rPr>
                <w:rFonts w:hint="eastAsia" w:ascii="仿宋" w:hAnsi="仿宋" w:eastAsia="仿宋" w:cs="仿宋"/>
                <w:bCs/>
                <w:color w:val="auto"/>
                <w:sz w:val="21"/>
                <w:szCs w:val="21"/>
              </w:rPr>
            </w:pPr>
            <w:r>
              <w:rPr>
                <w:rFonts w:hint="eastAsia" w:ascii="仿宋" w:hAnsi="仿宋" w:eastAsia="仿宋" w:cs="仿宋"/>
                <w:bCs/>
                <w:color w:val="auto"/>
                <w:sz w:val="21"/>
                <w:szCs w:val="21"/>
              </w:rPr>
              <w:t>7.环境监测不超标，无环境和生态破坏事故；</w:t>
            </w:r>
          </w:p>
          <w:p>
            <w:pPr>
              <w:tabs>
                <w:tab w:val="left" w:pos="2535"/>
              </w:tabs>
              <w:spacing w:line="320" w:lineRule="exact"/>
              <w:ind w:firstLine="630" w:firstLineChars="300"/>
              <w:rPr>
                <w:rFonts w:hint="eastAsia" w:ascii="仿宋" w:hAnsi="仿宋" w:eastAsia="仿宋" w:cs="仿宋"/>
                <w:bCs/>
                <w:color w:val="auto"/>
                <w:sz w:val="21"/>
                <w:szCs w:val="21"/>
              </w:rPr>
            </w:pPr>
            <w:r>
              <w:rPr>
                <w:rFonts w:hint="eastAsia" w:ascii="仿宋" w:hAnsi="仿宋" w:eastAsia="仿宋" w:cs="仿宋"/>
                <w:bCs/>
                <w:color w:val="auto"/>
                <w:sz w:val="21"/>
                <w:szCs w:val="21"/>
              </w:rPr>
              <w:t>8.能源消耗比上一年消耗水平节约水5%、节约电4%；</w:t>
            </w:r>
          </w:p>
          <w:p>
            <w:pPr>
              <w:tabs>
                <w:tab w:val="left" w:pos="2535"/>
              </w:tabs>
              <w:spacing w:line="320" w:lineRule="exact"/>
              <w:ind w:firstLine="630" w:firstLineChars="300"/>
              <w:rPr>
                <w:rFonts w:hint="eastAsia" w:ascii="仿宋" w:hAnsi="仿宋" w:eastAsia="仿宋" w:cs="仿宋"/>
                <w:color w:val="auto"/>
                <w:sz w:val="21"/>
                <w:szCs w:val="21"/>
              </w:rPr>
            </w:pPr>
            <w:r>
              <w:rPr>
                <w:rFonts w:hint="eastAsia" w:ascii="仿宋" w:hAnsi="仿宋" w:eastAsia="仿宋" w:cs="仿宋"/>
                <w:bCs/>
                <w:color w:val="auto"/>
                <w:sz w:val="21"/>
                <w:szCs w:val="21"/>
              </w:rPr>
              <w:t>9.法规、法规符合性100%。</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查到公司对目标管理进行了策划，建立了各部门的分目标和指标及管理方案，每季度末对目标、指标进行考核，提供公司</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年1-</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月目标指标完成情况统计报告，在各部门审核时详细审核目标考核情况。部门审核时，进一步查验。</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资源</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E7.1</w:t>
            </w:r>
          </w:p>
        </w:tc>
        <w:tc>
          <w:tcPr>
            <w:tcW w:w="11946" w:type="dxa"/>
            <w:vAlign w:val="center"/>
          </w:tcPr>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总经理</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rPr>
              <w:t>介绍及查看：公司配备了必要的人力资源，基础设施及生产设备、办公设备、车间、仓库等。产品标准规范/技术文件、体系文件、资金等体系运行所必要的资源，能够持续满足顾客需求和环境管理体系运行及改进的基本需求。</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管理评审</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E9.3</w:t>
            </w:r>
          </w:p>
          <w:p>
            <w:pPr>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公司制定了管理评审程序;提供：1.管理评审计划，QEO-JL-9.3-01  </w:t>
            </w:r>
          </w:p>
          <w:p>
            <w:pPr>
              <w:spacing w:line="32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评审目的：评价质量、环境、职业健康安全兼容管理体系的持续适宜性、充分性和有效性，寻求管理体系改进的机会；</w:t>
            </w:r>
          </w:p>
          <w:p>
            <w:pPr>
              <w:numPr>
                <w:ilvl w:val="0"/>
                <w:numId w:val="1"/>
              </w:numPr>
              <w:spacing w:line="32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评价方针、组织机构、资源配置的适宜性；</w:t>
            </w:r>
          </w:p>
          <w:p>
            <w:pPr>
              <w:numPr>
                <w:ilvl w:val="0"/>
                <w:numId w:val="1"/>
              </w:numPr>
              <w:spacing w:line="320" w:lineRule="exact"/>
              <w:rPr>
                <w:rFonts w:hint="eastAsia" w:ascii="仿宋" w:hAnsi="仿宋" w:eastAsia="仿宋" w:cs="仿宋"/>
                <w:bCs/>
                <w:color w:val="auto"/>
                <w:sz w:val="21"/>
                <w:szCs w:val="21"/>
              </w:rPr>
            </w:pPr>
            <w:r>
              <w:rPr>
                <w:rFonts w:hint="eastAsia" w:ascii="仿宋" w:hAnsi="仿宋" w:eastAsia="仿宋" w:cs="仿宋"/>
                <w:bCs/>
                <w:color w:val="auto"/>
                <w:sz w:val="21"/>
                <w:szCs w:val="21"/>
              </w:rPr>
              <w:t>迎接第三方的认证机构督审核。</w:t>
            </w:r>
          </w:p>
          <w:p>
            <w:pPr>
              <w:rPr>
                <w:rFonts w:hint="eastAsia" w:ascii="仿宋" w:hAnsi="仿宋" w:eastAsia="仿宋" w:cs="仿宋"/>
                <w:b/>
                <w:color w:val="auto"/>
                <w:sz w:val="21"/>
                <w:szCs w:val="21"/>
                <w:lang w:val="en-US" w:eastAsia="zh-CN"/>
              </w:rPr>
            </w:pPr>
            <w:r>
              <w:rPr>
                <w:rFonts w:hint="eastAsia" w:ascii="仿宋" w:hAnsi="仿宋" w:eastAsia="仿宋" w:cs="仿宋"/>
                <w:color w:val="auto"/>
                <w:sz w:val="21"/>
                <w:szCs w:val="21"/>
              </w:rPr>
              <w:t>评审时间：计划</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年7月</w:t>
            </w:r>
            <w:r>
              <w:rPr>
                <w:rFonts w:hint="eastAsia" w:ascii="仿宋" w:hAnsi="仿宋" w:eastAsia="仿宋" w:cs="仿宋"/>
                <w:color w:val="auto"/>
                <w:sz w:val="21"/>
                <w:szCs w:val="21"/>
                <w:lang w:val="en-US" w:eastAsia="zh-CN"/>
              </w:rPr>
              <w:t>28日</w:t>
            </w:r>
          </w:p>
          <w:p>
            <w:pPr>
              <w:spacing w:line="32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 xml:space="preserve"> 评审方式：会议评审，</w:t>
            </w:r>
            <w:r>
              <w:rPr>
                <w:rFonts w:hint="eastAsia" w:ascii="仿宋" w:hAnsi="仿宋" w:eastAsia="仿宋" w:cs="仿宋"/>
                <w:color w:val="auto"/>
                <w:sz w:val="21"/>
                <w:szCs w:val="21"/>
                <w:lang w:val="en-US" w:eastAsia="zh-CN"/>
              </w:rPr>
              <w:t>内审计划</w:t>
            </w:r>
            <w:r>
              <w:rPr>
                <w:rFonts w:hint="eastAsia" w:ascii="仿宋" w:hAnsi="仿宋" w:eastAsia="仿宋" w:cs="仿宋"/>
                <w:color w:val="auto"/>
                <w:sz w:val="21"/>
                <w:szCs w:val="21"/>
              </w:rPr>
              <w:t>编制：王</w:t>
            </w:r>
            <w:r>
              <w:rPr>
                <w:rFonts w:hint="eastAsia" w:ascii="仿宋" w:hAnsi="仿宋" w:eastAsia="仿宋" w:cs="仿宋"/>
                <w:color w:val="auto"/>
                <w:sz w:val="21"/>
                <w:szCs w:val="21"/>
                <w:lang w:eastAsia="zh-CN"/>
              </w:rPr>
              <w:t>兰春</w:t>
            </w:r>
            <w:r>
              <w:rPr>
                <w:rFonts w:hint="eastAsia" w:ascii="仿宋" w:hAnsi="仿宋" w:eastAsia="仿宋" w:cs="仿宋"/>
                <w:color w:val="auto"/>
                <w:sz w:val="21"/>
                <w:szCs w:val="21"/>
              </w:rPr>
              <w:t xml:space="preserve"> 审核：李永福 批准：</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lang w:val="en-US" w:eastAsia="zh-CN"/>
              </w:rPr>
              <w:t xml:space="preserve">    时间：</w:t>
            </w:r>
            <w:r>
              <w:rPr>
                <w:rFonts w:hint="eastAsia" w:ascii="仿宋" w:hAnsi="仿宋" w:eastAsia="仿宋" w:cs="仿宋"/>
                <w:color w:val="auto"/>
                <w:sz w:val="21"/>
                <w:szCs w:val="21"/>
                <w:lang w:eastAsia="zh-CN"/>
              </w:rPr>
              <w:t>2021</w:t>
            </w:r>
            <w:r>
              <w:rPr>
                <w:rFonts w:hint="eastAsia" w:ascii="仿宋" w:hAnsi="仿宋" w:eastAsia="仿宋" w:cs="仿宋"/>
                <w:color w:val="auto"/>
                <w:sz w:val="21"/>
                <w:szCs w:val="21"/>
              </w:rPr>
              <w:t>.7.</w:t>
            </w:r>
            <w:r>
              <w:rPr>
                <w:rFonts w:hint="eastAsia" w:ascii="仿宋" w:hAnsi="仿宋" w:eastAsia="仿宋" w:cs="仿宋"/>
                <w:color w:val="auto"/>
                <w:sz w:val="21"/>
                <w:szCs w:val="21"/>
                <w:lang w:val="en-US" w:eastAsia="zh-CN"/>
              </w:rPr>
              <w:t>28</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查看管理评审记录：参加人员。包括公司总经理、管理者代表、各部门负责人</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rPr>
              <w:t>、李永福、王龙华、刘永涛、吴庆、张秀艳等。</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计划中明确了评审内容和资料准备要求。</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2.管理评审会议记录，</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3.管理评审报告，</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320" w:lineRule="exact"/>
              <w:ind w:firstLine="630" w:firstLineChars="3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4.改进计划: 办公室针对管理评审会议提出问题，于7月2</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日组织各部门进行了培训，通过调查，目前大家对体系要求有了很大提高。进一步加强对标准学习，严格执行相关制度，加大责任处罚的力度，确保环境、安全得到保障，以公司进一步完善体素要求，提高体系运行能力</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提出培训、检查体系运行发现问题及时整改</w:t>
            </w:r>
            <w:r>
              <w:rPr>
                <w:rFonts w:hint="eastAsia" w:ascii="仿宋" w:hAnsi="仿宋" w:eastAsia="仿宋" w:cs="仿宋"/>
                <w:color w:val="auto"/>
                <w:sz w:val="21"/>
                <w:szCs w:val="21"/>
              </w:rPr>
              <w:t>等</w:t>
            </w:r>
            <w:r>
              <w:rPr>
                <w:rFonts w:hint="eastAsia" w:ascii="仿宋" w:hAnsi="仿宋" w:eastAsia="仿宋" w:cs="仿宋"/>
                <w:color w:val="auto"/>
                <w:sz w:val="21"/>
                <w:szCs w:val="21"/>
                <w:lang w:val="en-US" w:eastAsia="zh-CN"/>
              </w:rPr>
              <w:t>3项改进措施</w:t>
            </w:r>
            <w:r>
              <w:rPr>
                <w:rFonts w:hint="eastAsia" w:ascii="仿宋" w:hAnsi="仿宋" w:eastAsia="仿宋" w:cs="仿宋"/>
                <w:color w:val="auto"/>
                <w:sz w:val="21"/>
                <w:szCs w:val="21"/>
              </w:rPr>
              <w:t>，实施已完成。</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总则</w:t>
            </w:r>
          </w:p>
          <w:p>
            <w:pPr>
              <w:spacing w:line="320" w:lineRule="exact"/>
              <w:rPr>
                <w:rFonts w:hint="eastAsia" w:ascii="仿宋" w:hAnsi="仿宋" w:eastAsia="仿宋" w:cs="仿宋"/>
                <w:color w:val="auto"/>
                <w:sz w:val="21"/>
                <w:szCs w:val="21"/>
              </w:rPr>
            </w:pP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 10.1</w:t>
            </w: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 ——具体事实可见办公室审核E10.2条款记录。</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持续改进</w:t>
            </w:r>
          </w:p>
        </w:tc>
        <w:tc>
          <w:tcPr>
            <w:tcW w:w="823"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E 10.3</w:t>
            </w:r>
          </w:p>
          <w:p>
            <w:pPr>
              <w:spacing w:line="320" w:lineRule="exact"/>
              <w:rPr>
                <w:rFonts w:hint="eastAsia" w:ascii="仿宋" w:hAnsi="仿宋" w:eastAsia="仿宋" w:cs="仿宋"/>
                <w:color w:val="auto"/>
                <w:sz w:val="21"/>
                <w:szCs w:val="21"/>
              </w:rPr>
            </w:pPr>
          </w:p>
        </w:tc>
        <w:tc>
          <w:tcPr>
            <w:tcW w:w="11946" w:type="dxa"/>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公司组织确定并选择改进机会，采取必要措施，满足顾客要求和增强顾客满意。</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包括：</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a) 改进产品或服务，以满足要求并关注未来的需求和期望；</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b) 纠正或减少不利影响；</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c) 改进QEO管理体系绩效和有效性。</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对以下方面所需的监视、测量、分析和改进过程进行策划和实施：</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1.证实产品生产和和销售满足规定的要求；</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2.确保管理体系的符合性；</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3.持续改进管理体系的有效性。</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根据不同过程、不同产品和不同要求，采取不同的方法进行监视、测量和分析。</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公司利用管理方针、目标、内审提出的3项不符合项和外审、数据分析、纠正和预防措施以及管理评审，识别任何改进的机会，持续改进管理体系的适宜性、充分性和有效性。详见相关条款审核记录。</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人数</w:t>
            </w:r>
          </w:p>
        </w:tc>
        <w:tc>
          <w:tcPr>
            <w:tcW w:w="823" w:type="dxa"/>
          </w:tcPr>
          <w:p>
            <w:pPr>
              <w:spacing w:line="320" w:lineRule="exact"/>
              <w:rPr>
                <w:rFonts w:hint="eastAsia" w:ascii="仿宋" w:hAnsi="仿宋" w:eastAsia="仿宋" w:cs="仿宋"/>
                <w:color w:val="auto"/>
                <w:sz w:val="21"/>
                <w:szCs w:val="21"/>
              </w:rPr>
            </w:pPr>
          </w:p>
        </w:tc>
        <w:tc>
          <w:tcPr>
            <w:tcW w:w="11946" w:type="dxa"/>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公司总经理</w:t>
            </w:r>
            <w:r>
              <w:rPr>
                <w:rFonts w:hint="eastAsia" w:ascii="仿宋" w:hAnsi="仿宋" w:eastAsia="仿宋" w:cs="仿宋"/>
                <w:color w:val="auto"/>
                <w:sz w:val="21"/>
                <w:szCs w:val="21"/>
                <w:lang w:eastAsia="zh-CN"/>
              </w:rPr>
              <w:t>张晋锋</w:t>
            </w:r>
            <w:r>
              <w:rPr>
                <w:rFonts w:hint="eastAsia" w:ascii="仿宋" w:hAnsi="仿宋" w:eastAsia="仿宋" w:cs="仿宋"/>
                <w:color w:val="auto"/>
                <w:sz w:val="21"/>
                <w:szCs w:val="21"/>
              </w:rPr>
              <w:t>介绍现有员工24人，与申报管理体系人数基本一致。</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事故</w:t>
            </w:r>
          </w:p>
        </w:tc>
        <w:tc>
          <w:tcPr>
            <w:tcW w:w="823" w:type="dxa"/>
          </w:tcPr>
          <w:p>
            <w:pPr>
              <w:spacing w:line="320" w:lineRule="exact"/>
              <w:rPr>
                <w:rFonts w:hint="eastAsia" w:ascii="仿宋" w:hAnsi="仿宋" w:eastAsia="仿宋" w:cs="仿宋"/>
                <w:color w:val="auto"/>
                <w:sz w:val="21"/>
                <w:szCs w:val="21"/>
              </w:rPr>
            </w:pPr>
          </w:p>
        </w:tc>
        <w:tc>
          <w:tcPr>
            <w:tcW w:w="11946" w:type="dxa"/>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总经理介绍公司管理体系自运行</w:t>
            </w:r>
            <w:r>
              <w:rPr>
                <w:rFonts w:hint="eastAsia" w:ascii="仿宋" w:hAnsi="仿宋" w:eastAsia="仿宋" w:cs="仿宋"/>
                <w:color w:val="auto"/>
                <w:sz w:val="21"/>
                <w:szCs w:val="21"/>
                <w:lang w:val="en-US" w:eastAsia="zh-CN"/>
              </w:rPr>
              <w:t>一年</w:t>
            </w:r>
            <w:r>
              <w:rPr>
                <w:rFonts w:hint="eastAsia" w:ascii="仿宋" w:hAnsi="仿宋" w:eastAsia="仿宋" w:cs="仿宋"/>
                <w:color w:val="auto"/>
                <w:sz w:val="21"/>
                <w:szCs w:val="21"/>
              </w:rPr>
              <w:t>以来，未发生质量、环境、职业健康安全事故。</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顾客投诉</w:t>
            </w:r>
          </w:p>
        </w:tc>
        <w:tc>
          <w:tcPr>
            <w:tcW w:w="823" w:type="dxa"/>
          </w:tcPr>
          <w:p>
            <w:pPr>
              <w:spacing w:line="320" w:lineRule="exact"/>
              <w:rPr>
                <w:rFonts w:hint="eastAsia" w:ascii="仿宋" w:hAnsi="仿宋" w:eastAsia="仿宋" w:cs="仿宋"/>
                <w:color w:val="auto"/>
                <w:sz w:val="21"/>
                <w:szCs w:val="21"/>
              </w:rPr>
            </w:pPr>
          </w:p>
        </w:tc>
        <w:tc>
          <w:tcPr>
            <w:tcW w:w="11946" w:type="dxa"/>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总经理介绍管理体系运行期间未发生顾客及相关方环境投诉情况。</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31" w:type="dxa"/>
          </w:tcPr>
          <w:p>
            <w:pPr>
              <w:spacing w:line="32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上级主管单位监督抽查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证书使用</w:t>
            </w:r>
          </w:p>
        </w:tc>
        <w:tc>
          <w:tcPr>
            <w:tcW w:w="823" w:type="dxa"/>
          </w:tcPr>
          <w:p>
            <w:pPr>
              <w:spacing w:line="320" w:lineRule="exact"/>
              <w:rPr>
                <w:rFonts w:hint="eastAsia" w:ascii="仿宋" w:hAnsi="仿宋" w:eastAsia="仿宋" w:cs="仿宋"/>
                <w:color w:val="auto"/>
                <w:sz w:val="21"/>
                <w:szCs w:val="21"/>
              </w:rPr>
            </w:pPr>
          </w:p>
        </w:tc>
        <w:tc>
          <w:tcPr>
            <w:tcW w:w="11946" w:type="dxa"/>
            <w:vAlign w:val="center"/>
          </w:tcPr>
          <w:p>
            <w:pPr>
              <w:spacing w:line="32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目前没有上级主管部门对公司在质量、环境、职业健康安全监督抽查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证书使用未发生违规情况。</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31" w:type="dxa"/>
          </w:tcPr>
          <w:p>
            <w:pPr>
              <w:spacing w:line="32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遵纪守法情况</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体系变动</w:t>
            </w:r>
          </w:p>
        </w:tc>
        <w:tc>
          <w:tcPr>
            <w:tcW w:w="823" w:type="dxa"/>
          </w:tcPr>
          <w:p>
            <w:pPr>
              <w:spacing w:line="320" w:lineRule="exact"/>
              <w:rPr>
                <w:rFonts w:hint="eastAsia" w:ascii="仿宋" w:hAnsi="仿宋" w:eastAsia="仿宋" w:cs="仿宋"/>
                <w:color w:val="auto"/>
                <w:sz w:val="21"/>
                <w:szCs w:val="21"/>
              </w:rPr>
            </w:pPr>
          </w:p>
        </w:tc>
        <w:tc>
          <w:tcPr>
            <w:tcW w:w="11946" w:type="dxa"/>
            <w:vAlign w:val="center"/>
          </w:tcPr>
          <w:p>
            <w:pPr>
              <w:spacing w:line="320" w:lineRule="exac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目前公司经营过程中没有发生违反相关QEO法律法规及其他要求的情况</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管理体系未发生变化</w:t>
            </w:r>
          </w:p>
        </w:tc>
        <w:tc>
          <w:tcPr>
            <w:tcW w:w="709" w:type="dxa"/>
          </w:tcPr>
          <w:p>
            <w:pPr>
              <w:spacing w:line="320" w:lineRule="exac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31" w:type="dxa"/>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上一年度不符合</w:t>
            </w:r>
            <w:r>
              <w:rPr>
                <w:rFonts w:hint="eastAsia" w:ascii="仿宋" w:hAnsi="仿宋" w:eastAsia="仿宋" w:cs="仿宋"/>
                <w:color w:val="auto"/>
                <w:sz w:val="21"/>
                <w:szCs w:val="21"/>
              </w:rPr>
              <w:t>问题整改</w:t>
            </w:r>
          </w:p>
        </w:tc>
        <w:tc>
          <w:tcPr>
            <w:tcW w:w="823" w:type="dxa"/>
          </w:tcPr>
          <w:p>
            <w:pPr>
              <w:spacing w:line="320" w:lineRule="exact"/>
              <w:rPr>
                <w:rFonts w:hint="eastAsia" w:ascii="仿宋" w:hAnsi="仿宋" w:eastAsia="仿宋" w:cs="仿宋"/>
                <w:color w:val="auto"/>
                <w:sz w:val="21"/>
                <w:szCs w:val="21"/>
              </w:rPr>
            </w:pPr>
          </w:p>
        </w:tc>
        <w:tc>
          <w:tcPr>
            <w:tcW w:w="11946" w:type="dxa"/>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上一年度不符合</w:t>
            </w:r>
            <w:r>
              <w:rPr>
                <w:rFonts w:hint="eastAsia" w:ascii="仿宋" w:hAnsi="仿宋" w:eastAsia="仿宋" w:cs="仿宋"/>
                <w:color w:val="auto"/>
                <w:sz w:val="21"/>
                <w:szCs w:val="21"/>
              </w:rPr>
              <w:t>问题</w:t>
            </w:r>
            <w:r>
              <w:rPr>
                <w:rFonts w:hint="eastAsia" w:ascii="仿宋" w:hAnsi="仿宋" w:eastAsia="仿宋" w:cs="仿宋"/>
                <w:b w:val="0"/>
                <w:bCs/>
                <w:color w:val="auto"/>
              </w:rPr>
              <w:t>8E：8.1条款</w:t>
            </w:r>
            <w:r>
              <w:rPr>
                <w:rFonts w:hint="eastAsia" w:ascii="仿宋" w:hAnsi="仿宋" w:eastAsia="仿宋" w:cs="仿宋"/>
                <w:b w:val="0"/>
                <w:bCs/>
                <w:color w:val="auto"/>
                <w:sz w:val="21"/>
                <w:szCs w:val="21"/>
              </w:rPr>
              <w:t>整</w:t>
            </w:r>
            <w:r>
              <w:rPr>
                <w:rFonts w:hint="eastAsia" w:ascii="仿宋" w:hAnsi="仿宋" w:eastAsia="仿宋" w:cs="仿宋"/>
                <w:color w:val="auto"/>
                <w:sz w:val="21"/>
                <w:szCs w:val="21"/>
              </w:rPr>
              <w:t>改提出的问题已得到纠正。</w:t>
            </w:r>
          </w:p>
        </w:tc>
        <w:tc>
          <w:tcPr>
            <w:tcW w:w="709" w:type="dxa"/>
          </w:tcPr>
          <w:p>
            <w:pPr>
              <w:spacing w:line="320" w:lineRule="exact"/>
              <w:rPr>
                <w:rFonts w:hint="eastAsia" w:ascii="仿宋" w:hAnsi="仿宋" w:eastAsia="仿宋" w:cs="仿宋"/>
                <w:color w:val="auto"/>
                <w:sz w:val="21"/>
                <w:szCs w:val="21"/>
              </w:rPr>
            </w:pPr>
          </w:p>
        </w:tc>
      </w:tr>
    </w:tbl>
    <w:p>
      <w:pPr>
        <w:spacing w:line="320" w:lineRule="exact"/>
        <w:rPr>
          <w:rFonts w:hint="eastAsia" w:ascii="仿宋" w:hAnsi="仿宋" w:eastAsia="仿宋" w:cs="仿宋"/>
          <w:sz w:val="21"/>
          <w:szCs w:val="21"/>
        </w:rPr>
      </w:pPr>
    </w:p>
    <w:p>
      <w:pPr>
        <w:spacing w:line="320" w:lineRule="exact"/>
        <w:rPr>
          <w:rFonts w:hint="eastAsia" w:ascii="仿宋" w:hAnsi="仿宋" w:eastAsia="仿宋" w:cs="仿宋"/>
          <w:sz w:val="21"/>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hint="eastAsia" w:asciiTheme="minorEastAsia" w:hAnsiTheme="minorEastAsia" w:eastAsiaTheme="minorEastAsia"/>
          <w:szCs w:val="21"/>
        </w:rPr>
      </w:pPr>
    </w:p>
    <w:p>
      <w:pPr>
        <w:spacing w:line="320" w:lineRule="exact"/>
        <w:rPr>
          <w:rFonts w:hint="eastAsia" w:asciiTheme="minorEastAsia" w:hAnsiTheme="minorEastAsia" w:eastAsiaTheme="minorEastAsia"/>
          <w:szCs w:val="21"/>
        </w:rPr>
      </w:pPr>
    </w:p>
    <w:p>
      <w:pPr>
        <w:spacing w:line="320" w:lineRule="exact"/>
        <w:rPr>
          <w:rFonts w:hint="eastAsia" w:asciiTheme="minorEastAsia" w:hAnsiTheme="minorEastAsia" w:eastAsiaTheme="minorEastAsia"/>
          <w:szCs w:val="21"/>
        </w:rPr>
      </w:pPr>
    </w:p>
    <w:p>
      <w:pPr>
        <w:spacing w:line="320" w:lineRule="exact"/>
        <w:rPr>
          <w:rFonts w:hint="eastAsia" w:asciiTheme="minorEastAsia" w:hAnsiTheme="minorEastAsia" w:eastAsiaTheme="minorEastAsia"/>
          <w:szCs w:val="21"/>
        </w:rPr>
      </w:pPr>
    </w:p>
    <w:p>
      <w:pPr>
        <w:spacing w:line="320" w:lineRule="exact"/>
        <w:rPr>
          <w:rFonts w:hint="eastAsia"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bCs/>
          <w:color w:val="000000"/>
          <w:szCs w:val="21"/>
        </w:rPr>
      </w:pPr>
    </w:p>
    <w:p>
      <w:pPr>
        <w:spacing w:line="320" w:lineRule="exact"/>
        <w:jc w:val="center"/>
        <w:rPr>
          <w:rFonts w:asciiTheme="minorEastAsia" w:hAnsiTheme="minorEastAsia" w:eastAsiaTheme="minorEastAsia"/>
          <w:bCs/>
          <w:color w:val="000000"/>
          <w:sz w:val="32"/>
          <w:szCs w:val="32"/>
        </w:rPr>
      </w:pPr>
      <w:r>
        <w:rPr>
          <w:rFonts w:hint="eastAsia" w:asciiTheme="minorEastAsia" w:hAnsiTheme="minorEastAsia" w:eastAsiaTheme="minorEastAsia"/>
          <w:bCs/>
          <w:color w:val="000000"/>
          <w:sz w:val="32"/>
          <w:szCs w:val="32"/>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04"/>
        <w:gridCol w:w="1176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36" w:type="dxa"/>
            <w:vMerge w:val="restart"/>
            <w:vAlign w:val="center"/>
          </w:tcPr>
          <w:p>
            <w:pPr>
              <w:spacing w:before="120" w:line="320" w:lineRule="exact"/>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过程与活动、</w:t>
            </w:r>
          </w:p>
          <w:p>
            <w:pPr>
              <w:spacing w:line="320" w:lineRule="exact"/>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抽样计划</w:t>
            </w:r>
          </w:p>
        </w:tc>
        <w:tc>
          <w:tcPr>
            <w:tcW w:w="1004" w:type="dxa"/>
            <w:vMerge w:val="restart"/>
            <w:vAlign w:val="center"/>
          </w:tcPr>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涉及</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条款</w:t>
            </w:r>
          </w:p>
        </w:tc>
        <w:tc>
          <w:tcPr>
            <w:tcW w:w="11760" w:type="dxa"/>
            <w:vAlign w:val="center"/>
          </w:tcPr>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受审核部门：主管领导/陪同人员    办公室 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/张秀艳</w:t>
            </w:r>
          </w:p>
        </w:tc>
        <w:tc>
          <w:tcPr>
            <w:tcW w:w="709" w:type="dxa"/>
            <w:vMerge w:val="restart"/>
            <w:vAlign w:val="center"/>
          </w:tcPr>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36" w:type="dxa"/>
            <w:vMerge w:val="continue"/>
            <w:vAlign w:val="center"/>
          </w:tcPr>
          <w:p>
            <w:pPr>
              <w:spacing w:line="320" w:lineRule="exact"/>
              <w:rPr>
                <w:rFonts w:asciiTheme="minorEastAsia" w:hAnsiTheme="minorEastAsia" w:eastAsiaTheme="minorEastAsia"/>
                <w:color w:val="FF0000"/>
                <w:szCs w:val="21"/>
              </w:rPr>
            </w:pPr>
          </w:p>
        </w:tc>
        <w:tc>
          <w:tcPr>
            <w:tcW w:w="1004" w:type="dxa"/>
            <w:vMerge w:val="continue"/>
            <w:vAlign w:val="center"/>
          </w:tcPr>
          <w:p>
            <w:pPr>
              <w:spacing w:line="320" w:lineRule="exact"/>
              <w:rPr>
                <w:rFonts w:asciiTheme="minorEastAsia" w:hAnsiTheme="minorEastAsia" w:eastAsiaTheme="minorEastAsia"/>
                <w:color w:val="FF0000"/>
                <w:szCs w:val="21"/>
              </w:rPr>
            </w:pPr>
          </w:p>
        </w:tc>
        <w:tc>
          <w:tcPr>
            <w:tcW w:w="11760" w:type="dxa"/>
            <w:vAlign w:val="center"/>
          </w:tcPr>
          <w:p>
            <w:pPr>
              <w:spacing w:before="120"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审核员：李凤仪  审核时间：</w:t>
            </w:r>
            <w:r>
              <w:rPr>
                <w:rFonts w:hint="eastAsia" w:asciiTheme="minorEastAsia" w:hAnsiTheme="minorEastAsia" w:eastAsiaTheme="minorEastAsia"/>
                <w:color w:val="FF0000"/>
                <w:szCs w:val="21"/>
                <w:lang w:eastAsia="zh-CN"/>
              </w:rPr>
              <w:t>202</w:t>
            </w:r>
            <w:r>
              <w:rPr>
                <w:rFonts w:hint="eastAsia" w:asciiTheme="minorEastAsia" w:hAnsiTheme="minorEastAsia" w:eastAsiaTheme="minorEastAsia"/>
                <w:color w:val="FF0000"/>
                <w:szCs w:val="21"/>
                <w:lang w:val="en-US" w:eastAsia="zh-CN"/>
              </w:rPr>
              <w:t>1</w:t>
            </w:r>
            <w:r>
              <w:rPr>
                <w:rFonts w:hint="eastAsia" w:asciiTheme="minorEastAsia" w:hAnsiTheme="minorEastAsia" w:eastAsiaTheme="minorEastAsia"/>
                <w:color w:val="FF0000"/>
                <w:szCs w:val="21"/>
              </w:rPr>
              <w:t>年</w:t>
            </w:r>
            <w:r>
              <w:rPr>
                <w:rFonts w:hint="eastAsia" w:asciiTheme="minorEastAsia" w:hAnsiTheme="minorEastAsia" w:eastAsiaTheme="minorEastAsia"/>
                <w:color w:val="FF0000"/>
                <w:szCs w:val="21"/>
                <w:lang w:val="en-US" w:eastAsia="zh-CN"/>
              </w:rPr>
              <w:t>8</w:t>
            </w:r>
            <w:r>
              <w:rPr>
                <w:rFonts w:hint="eastAsia" w:asciiTheme="minorEastAsia" w:hAnsiTheme="minorEastAsia" w:eastAsiaTheme="minorEastAsia"/>
                <w:color w:val="FF0000"/>
                <w:szCs w:val="21"/>
              </w:rPr>
              <w:t>月</w:t>
            </w:r>
            <w:r>
              <w:rPr>
                <w:rFonts w:hint="eastAsia" w:asciiTheme="minorEastAsia" w:hAnsiTheme="minorEastAsia" w:eastAsiaTheme="minorEastAsia"/>
                <w:color w:val="FF0000"/>
                <w:szCs w:val="21"/>
                <w:lang w:val="en-US" w:eastAsia="zh-CN"/>
              </w:rPr>
              <w:t>18</w:t>
            </w:r>
            <w:r>
              <w:rPr>
                <w:rFonts w:hint="eastAsia" w:asciiTheme="minorEastAsia" w:hAnsiTheme="minorEastAsia" w:eastAsiaTheme="minorEastAsia"/>
                <w:color w:val="FF0000"/>
                <w:szCs w:val="21"/>
              </w:rPr>
              <w:t>日</w:t>
            </w:r>
          </w:p>
        </w:tc>
        <w:tc>
          <w:tcPr>
            <w:tcW w:w="709" w:type="dxa"/>
            <w:vMerge w:val="continue"/>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36" w:type="dxa"/>
            <w:vMerge w:val="continue"/>
            <w:vAlign w:val="center"/>
          </w:tcPr>
          <w:p>
            <w:pPr>
              <w:spacing w:line="320" w:lineRule="exact"/>
              <w:rPr>
                <w:rFonts w:asciiTheme="minorEastAsia" w:hAnsiTheme="minorEastAsia" w:eastAsiaTheme="minorEastAsia"/>
                <w:color w:val="FF0000"/>
                <w:szCs w:val="21"/>
              </w:rPr>
            </w:pPr>
          </w:p>
        </w:tc>
        <w:tc>
          <w:tcPr>
            <w:tcW w:w="1004" w:type="dxa"/>
            <w:vMerge w:val="continue"/>
            <w:vAlign w:val="center"/>
          </w:tcPr>
          <w:p>
            <w:pPr>
              <w:spacing w:line="320" w:lineRule="exact"/>
              <w:rPr>
                <w:rFonts w:asciiTheme="minorEastAsia" w:hAnsiTheme="minorEastAsia" w:eastAsiaTheme="minorEastAsia"/>
                <w:color w:val="FF0000"/>
                <w:szCs w:val="21"/>
              </w:rPr>
            </w:pPr>
          </w:p>
        </w:tc>
        <w:tc>
          <w:tcPr>
            <w:tcW w:w="11760" w:type="dxa"/>
            <w:vAlign w:val="center"/>
          </w:tcPr>
          <w:p>
            <w:pPr>
              <w:adjustRightInd w:val="0"/>
              <w:snapToGrid w:val="0"/>
              <w:spacing w:line="320" w:lineRule="exact"/>
              <w:ind w:right="105" w:rightChars="50"/>
              <w:textAlignment w:val="baseline"/>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审核条款：</w:t>
            </w:r>
            <w:r>
              <w:rPr>
                <w:rFonts w:hint="eastAsia" w:ascii="宋体" w:hAnsi="宋体" w:cs="Arial"/>
                <w:b w:val="0"/>
                <w:bCs/>
                <w:color w:val="FF0000"/>
                <w:szCs w:val="21"/>
              </w:rPr>
              <w:t>EMS: 5.3组织的岗位、职责和权限6.1.2环境因素、6.1.3合规义务、6.1.4措施的策划、6.2.1环境目标、6.2.2实现环境目标措施的策划、6.1.4措施的策划、7.2能力、7.3意识、7.4 信息交流、7.5.1形成文件的信息总则、7.5.2形成文件的信息的创建和更新、7.5.3形成文件的信息的控制、8.1运行策划和控制、8.2应急准备和响应、9.1监视、测量、分析和评价（9.1.1总则、9.1.2合规性评价）、9.2 内部审核、10.2不合格和纠正措施，</w:t>
            </w:r>
          </w:p>
        </w:tc>
        <w:tc>
          <w:tcPr>
            <w:tcW w:w="709" w:type="dxa"/>
            <w:vMerge w:val="continue"/>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36"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组织的岗位职责和权限</w:t>
            </w:r>
          </w:p>
          <w:p>
            <w:pPr>
              <w:spacing w:line="320" w:lineRule="exact"/>
              <w:rPr>
                <w:rFonts w:asciiTheme="minorEastAsia" w:hAnsiTheme="minorEastAsia" w:eastAsiaTheme="minorEastAsia"/>
                <w:color w:val="FF0000"/>
                <w:szCs w:val="21"/>
              </w:rPr>
            </w:pPr>
          </w:p>
        </w:tc>
        <w:tc>
          <w:tcPr>
            <w:tcW w:w="1004"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E5.3</w:t>
            </w:r>
          </w:p>
          <w:p>
            <w:pPr>
              <w:spacing w:line="320" w:lineRule="exact"/>
              <w:rPr>
                <w:rFonts w:cs="宋体" w:asciiTheme="minorEastAsia" w:hAnsiTheme="minorEastAsia" w:eastAsiaTheme="minorEastAsia"/>
                <w:color w:val="FF0000"/>
                <w:kern w:val="0"/>
                <w:szCs w:val="21"/>
              </w:rPr>
            </w:pPr>
          </w:p>
        </w:tc>
        <w:tc>
          <w:tcPr>
            <w:tcW w:w="11760" w:type="dxa"/>
            <w:vAlign w:val="center"/>
          </w:tcPr>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与办公室负责人沟通，描述的职责和权限与一体化管理体系的职能分配表基本一致。</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36" w:type="dxa"/>
          </w:tcPr>
          <w:p>
            <w:pPr>
              <w:spacing w:line="320" w:lineRule="exact"/>
              <w:rPr>
                <w:rFonts w:ascii="华文楷体" w:hAnsi="华文楷体" w:eastAsia="华文楷体" w:cs="宋体"/>
                <w:color w:val="FF0000"/>
                <w:kern w:val="0"/>
                <w:szCs w:val="21"/>
              </w:rPr>
            </w:pPr>
            <w:r>
              <w:rPr>
                <w:rFonts w:hint="eastAsia" w:ascii="华文楷体" w:hAnsi="华文楷体" w:eastAsia="华文楷体" w:cs="宋体"/>
                <w:color w:val="FF0000"/>
                <w:kern w:val="0"/>
                <w:szCs w:val="21"/>
              </w:rPr>
              <w:t>总则。措施的策划</w:t>
            </w:r>
          </w:p>
        </w:tc>
        <w:tc>
          <w:tcPr>
            <w:tcW w:w="1004" w:type="dxa"/>
          </w:tcPr>
          <w:p>
            <w:pPr>
              <w:spacing w:line="320" w:lineRule="exact"/>
              <w:rPr>
                <w:rFonts w:ascii="华文楷体" w:hAnsi="华文楷体" w:eastAsia="华文楷体" w:cs="宋体"/>
                <w:color w:val="FF0000"/>
                <w:kern w:val="0"/>
                <w:szCs w:val="21"/>
              </w:rPr>
            </w:pPr>
            <w:r>
              <w:rPr>
                <w:rFonts w:hint="eastAsia" w:ascii="华文楷体" w:hAnsi="华文楷体" w:eastAsia="华文楷体" w:cs="宋体"/>
                <w:color w:val="FF0000"/>
                <w:kern w:val="0"/>
                <w:szCs w:val="21"/>
              </w:rPr>
              <w:t>E6.1.1</w:t>
            </w:r>
          </w:p>
          <w:p>
            <w:pPr>
              <w:spacing w:line="320" w:lineRule="exact"/>
              <w:rPr>
                <w:rFonts w:ascii="华文楷体" w:hAnsi="华文楷体" w:eastAsia="华文楷体" w:cs="宋体"/>
                <w:color w:val="FF0000"/>
                <w:kern w:val="0"/>
                <w:szCs w:val="21"/>
              </w:rPr>
            </w:pPr>
            <w:r>
              <w:rPr>
                <w:rFonts w:hint="eastAsia" w:ascii="华文楷体" w:hAnsi="华文楷体" w:eastAsia="华文楷体" w:cs="宋体"/>
                <w:color w:val="FF0000"/>
                <w:kern w:val="0"/>
                <w:szCs w:val="21"/>
              </w:rPr>
              <w:t>6.1.4</w:t>
            </w:r>
          </w:p>
        </w:tc>
        <w:tc>
          <w:tcPr>
            <w:tcW w:w="11760" w:type="dxa"/>
            <w:vAlign w:val="center"/>
          </w:tcPr>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-企业有对体系运行过程中的所面临的风险和机遇进行分析，识别了生产车间的下料、打磨、产品采购、销售、成品仓库储存、吸尘房、配电室、的主要风险及管控措施。</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生产车间：风险：火灾、粉尘、中毒；</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火灾、爆炸管控措施：操作规范、严禁吸烟、除尘设施、消防设施等</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粉尘管控措施：通风除尘设施、口罩、警示标识。</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中毒：通风除尘设施、口罩、警示标识、定期检测</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责任人：总经理</w:t>
            </w:r>
            <w:r>
              <w:rPr>
                <w:rFonts w:hint="eastAsia" w:asciiTheme="minorEastAsia" w:hAnsiTheme="minorEastAsia" w:eastAsiaTheme="minorEastAsia"/>
                <w:color w:val="FF0000"/>
                <w:szCs w:val="21"/>
                <w:lang w:eastAsia="zh-CN"/>
              </w:rPr>
              <w:t>张晋锋</w:t>
            </w:r>
            <w:r>
              <w:rPr>
                <w:rFonts w:hint="eastAsia" w:asciiTheme="minorEastAsia" w:hAnsiTheme="minorEastAsia" w:eastAsiaTheme="minorEastAsia"/>
                <w:color w:val="FF0000"/>
                <w:szCs w:val="21"/>
              </w:rPr>
              <w:t>。副总李永福、生产技术部刘永涛</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另抽：成品仓库、配电室等风险控制措施，均符合要求。</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企业未发生火灾、爆炸、触电、中毒事件。措施有效。</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目前在管理体系负责人组织进行定期的措施有效性评审和检查，目前有效。该公司建立的风险和利用机遇的机制基本符合要求。</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组织对环境运行过程进行了识别和策划,运行控制包括废弃物处理规定、资源能源消耗、火灾、生活污水等方面，粉尘管控措施：通风除尘设施、口罩、警示标识。</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中毒：通风除尘设施、口罩、警示标识、定期检测</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另抽车间、成品仓库、配电间等风险控制措施，均符合要求。</w:t>
            </w:r>
          </w:p>
          <w:p>
            <w:pPr>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企业未发生火灾、爆炸、触电、中毒事件。措施有效。</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目前在管理体系负责人组织进行定期的有效性跟综和评审，目前阶段性有效。该组织建立的风险和利用机遇的机制基本符合要求。制定了废旧物资处置管理规定、节能减排管理规定、废旧物资处置管理规定、消防管理规定、环境作业指导书文件、危险化学品安全管理规定、等文件等，规定了具体的方法及监视、测量和持续改进等要求。</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36" w:type="dxa"/>
            <w:vAlign w:val="center"/>
          </w:tcPr>
          <w:p>
            <w:pPr>
              <w:rPr>
                <w:rFonts w:ascii="宋体" w:hAnsi="宋体"/>
                <w:color w:val="FF0000"/>
                <w:szCs w:val="21"/>
              </w:rPr>
            </w:pPr>
            <w:r>
              <w:rPr>
                <w:rFonts w:hint="eastAsia" w:ascii="宋体" w:hAnsi="宋体"/>
                <w:color w:val="FF0000"/>
                <w:szCs w:val="21"/>
              </w:rPr>
              <w:t>环境因素</w:t>
            </w:r>
          </w:p>
        </w:tc>
        <w:tc>
          <w:tcPr>
            <w:tcW w:w="1004" w:type="dxa"/>
            <w:vAlign w:val="center"/>
          </w:tcPr>
          <w:p>
            <w:pPr>
              <w:rPr>
                <w:rFonts w:ascii="宋体" w:hAnsi="宋体"/>
                <w:color w:val="FF0000"/>
                <w:szCs w:val="21"/>
              </w:rPr>
            </w:pPr>
            <w:r>
              <w:rPr>
                <w:rFonts w:hint="eastAsia" w:ascii="宋体" w:hAnsi="宋体"/>
                <w:color w:val="FF0000"/>
                <w:szCs w:val="21"/>
              </w:rPr>
              <w:t>E6.1.2</w:t>
            </w:r>
          </w:p>
        </w:tc>
        <w:tc>
          <w:tcPr>
            <w:tcW w:w="11760" w:type="dxa"/>
            <w:vAlign w:val="center"/>
          </w:tcPr>
          <w:p>
            <w:pPr>
              <w:snapToGrid w:val="0"/>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提供</w:t>
            </w:r>
            <w:r>
              <w:rPr>
                <w:rFonts w:hint="eastAsia" w:cs="宋体" w:asciiTheme="minorEastAsia" w:hAnsiTheme="minorEastAsia" w:eastAsiaTheme="minorEastAsia"/>
                <w:color w:val="FF0000"/>
                <w:szCs w:val="21"/>
              </w:rPr>
              <w:t>了《</w:t>
            </w:r>
            <w:r>
              <w:rPr>
                <w:rFonts w:hint="eastAsia" w:asciiTheme="minorEastAsia" w:hAnsiTheme="minorEastAsia" w:eastAsiaTheme="minorEastAsia"/>
                <w:b/>
                <w:color w:val="FF0000"/>
                <w:szCs w:val="21"/>
              </w:rPr>
              <w:t>危险源和环境因素辨识、评价与控制管理程序</w:t>
            </w:r>
            <w:r>
              <w:rPr>
                <w:rFonts w:hint="eastAsia" w:cs="宋体" w:asciiTheme="minorEastAsia" w:hAnsiTheme="minorEastAsia" w:eastAsiaTheme="minorEastAsia"/>
                <w:color w:val="FF0000"/>
                <w:szCs w:val="21"/>
              </w:rPr>
              <w:t>》</w:t>
            </w:r>
            <w:r>
              <w:rPr>
                <w:rFonts w:hint="eastAsia" w:cs="楷体" w:asciiTheme="minorEastAsia" w:hAnsiTheme="minorEastAsia" w:eastAsiaTheme="minorEastAsia"/>
                <w:color w:val="FF0000"/>
                <w:szCs w:val="21"/>
              </w:rPr>
              <w:t>、 《风险和机遇应对措施控制程序》。</w:t>
            </w:r>
            <w:r>
              <w:rPr>
                <w:rFonts w:hint="eastAsia" w:cs="宋体" w:asciiTheme="minorEastAsia" w:hAnsiTheme="minorEastAsia" w:eastAsiaTheme="minorEastAsia"/>
                <w:color w:val="FF0000"/>
                <w:szCs w:val="21"/>
              </w:rPr>
              <w:t>对环境因素/危险源的识别、评价结果、控制手段等做出了</w:t>
            </w:r>
            <w:r>
              <w:rPr>
                <w:rFonts w:hint="eastAsia" w:asciiTheme="minorEastAsia" w:hAnsiTheme="minorEastAsia" w:eastAsiaTheme="minorEastAsia"/>
                <w:color w:val="FF0000"/>
                <w:szCs w:val="21"/>
              </w:rPr>
              <w:t>规定。</w:t>
            </w:r>
          </w:p>
          <w:p>
            <w:pPr>
              <w:snapToGrid w:val="0"/>
              <w:spacing w:line="320" w:lineRule="exact"/>
              <w:ind w:firstLine="420" w:firstLineChars="200"/>
              <w:rPr>
                <w:rFonts w:asciiTheme="minorEastAsia" w:hAnsiTheme="minorEastAsia" w:eastAsiaTheme="minorEastAsia"/>
                <w:color w:val="FF0000"/>
                <w:szCs w:val="21"/>
              </w:rPr>
            </w:pPr>
            <w:r>
              <w:rPr>
                <w:rFonts w:hint="eastAsia" w:cs="宋体" w:asciiTheme="minorEastAsia" w:hAnsiTheme="minorEastAsia" w:eastAsiaTheme="minorEastAsia"/>
                <w:color w:val="FF0000"/>
                <w:szCs w:val="21"/>
              </w:rPr>
              <w:t>部门负责人介绍了对环境因素进行了辨识，考虑了三种时态，过去、现在和将来，三种状态，正常、异常和紧急，按照办公区域及工作过程，另外按照区域及工作过程等进行了辨识。</w:t>
            </w:r>
          </w:p>
          <w:p>
            <w:pPr>
              <w:snapToGrid w:val="0"/>
              <w:spacing w:line="320" w:lineRule="exact"/>
              <w:rPr>
                <w:rFonts w:cs="楷体" w:asciiTheme="minorEastAsia" w:hAnsiTheme="minorEastAsia" w:eastAsiaTheme="minorEastAsia"/>
                <w:color w:val="FF0000"/>
                <w:szCs w:val="21"/>
              </w:rPr>
            </w:pPr>
            <w:r>
              <w:rPr>
                <w:rFonts w:hint="eastAsia" w:cs="楷体" w:asciiTheme="minorEastAsia" w:hAnsiTheme="minorEastAsia" w:eastAsiaTheme="minorEastAsia"/>
                <w:color w:val="FF0000"/>
                <w:szCs w:val="21"/>
              </w:rPr>
              <w:t>查《环境因素识别评价表》，识别了本部门在办公、生产、检验、产品销售等各有关过程的环境因素，包括设备使用、生产过程、检验过程、设备调整更换、电脑使用、用电消耗、办公纸张、产品搬运、车辆尾气排放、废包装物排放等环境因素，考虑到生命周期观点。</w:t>
            </w:r>
          </w:p>
          <w:p>
            <w:pPr>
              <w:snapToGrid w:val="0"/>
              <w:spacing w:line="320" w:lineRule="exact"/>
              <w:rPr>
                <w:rFonts w:cs="楷体" w:asciiTheme="minorEastAsia" w:hAnsiTheme="minorEastAsia" w:eastAsiaTheme="minorEastAsia"/>
                <w:color w:val="FF0000"/>
                <w:szCs w:val="21"/>
              </w:rPr>
            </w:pPr>
            <w:r>
              <w:rPr>
                <w:rFonts w:hint="eastAsia" w:asciiTheme="minorEastAsia" w:hAnsiTheme="minorEastAsia" w:eastAsiaTheme="minorEastAsia"/>
                <w:color w:val="FF0000"/>
                <w:szCs w:val="21"/>
              </w:rPr>
              <w:t>识别了办公活动中的环境因素：水/电的消耗、纸张的废弃、生活污水排放、固废灯管/墨盒/硒鼓的废弃等；确定的重要环境因素为：噪声排放、粉尘、废气排放；废水排放；火灾；固废排放。环境因素的确定评价方法从对法规符合性、对环境的影响程度、影响范围等方面进行评价。针对重要环境因素分别制定了运行控制措施、保持了目标指标和管理方案、应急准备和响应措施、以及相应的管理制度等，基本合理。《重要环境因素清单》经审批发布，目前的重要环境因素识别基本符合企业实际，自发布后短期内尚未有更新发生。当经营过程、环境等发生新的变化或法规要求更新时，对环境因素进行更新识别及评价，确定新的控制措施。</w:t>
            </w:r>
          </w:p>
          <w:p>
            <w:pPr>
              <w:spacing w:line="320" w:lineRule="exact"/>
              <w:ind w:firstLine="420" w:firstLineChars="200"/>
              <w:rPr>
                <w:rFonts w:cs="楷体" w:asciiTheme="minorEastAsia" w:hAnsiTheme="minorEastAsia" w:eastAsiaTheme="minorEastAsia"/>
                <w:color w:val="FF0000"/>
                <w:szCs w:val="21"/>
              </w:rPr>
            </w:pPr>
            <w:r>
              <w:rPr>
                <w:rFonts w:hint="eastAsia" w:cs="楷体" w:asciiTheme="minorEastAsia" w:hAnsiTheme="minorEastAsia" w:eastAsiaTheme="minorEastAsia"/>
                <w:color w:val="FF0000"/>
                <w:szCs w:val="21"/>
              </w:rPr>
              <w:t>查《重要环境因素清单》，涉及本部门有2项重要环境因素，包括：固体废弃物的排放、火灾。</w:t>
            </w:r>
          </w:p>
          <w:p>
            <w:pPr>
              <w:spacing w:line="320" w:lineRule="exact"/>
              <w:ind w:firstLine="420" w:firstLineChars="200"/>
              <w:rPr>
                <w:rFonts w:cs="楷体" w:asciiTheme="minorEastAsia" w:hAnsiTheme="minorEastAsia" w:eastAsiaTheme="minorEastAsia"/>
                <w:color w:val="FF0000"/>
                <w:szCs w:val="21"/>
              </w:rPr>
            </w:pPr>
            <w:r>
              <w:rPr>
                <w:rFonts w:hint="eastAsia" w:cs="楷体" w:asciiTheme="minorEastAsia" w:hAnsiTheme="minorEastAsia" w:eastAsiaTheme="minorEastAsia"/>
                <w:color w:val="FF0000"/>
                <w:szCs w:val="21"/>
              </w:rPr>
              <w:t>控制措施：固废分类存放、垃圾等由办公室负责按规定统一处置，包装物分类处置，培训教育，消防配备有消防器材、应急预案等措施。</w:t>
            </w:r>
          </w:p>
          <w:p>
            <w:pPr>
              <w:spacing w:line="320" w:lineRule="exact"/>
              <w:ind w:firstLine="468"/>
              <w:rPr>
                <w:rFonts w:cs="楷体" w:asciiTheme="minorEastAsia" w:hAnsiTheme="minorEastAsia" w:eastAsiaTheme="minorEastAsia"/>
                <w:color w:val="FF0000"/>
                <w:szCs w:val="21"/>
              </w:rPr>
            </w:pPr>
            <w:r>
              <w:rPr>
                <w:rFonts w:hint="eastAsia" w:cs="楷体" w:asciiTheme="minorEastAsia" w:hAnsiTheme="minorEastAsia" w:eastAsiaTheme="minorEastAsia"/>
                <w:color w:val="FF0000"/>
                <w:szCs w:val="21"/>
              </w:rPr>
              <w:t>查《不可接受风险清单》，涉及本部门的不可接受风险，包括：触电和火灾。</w:t>
            </w:r>
          </w:p>
          <w:p>
            <w:pPr>
              <w:spacing w:line="320" w:lineRule="exact"/>
              <w:ind w:firstLine="468"/>
              <w:rPr>
                <w:rFonts w:cs="楷体" w:asciiTheme="minorEastAsia" w:hAnsiTheme="minorEastAsia" w:eastAsiaTheme="minorEastAsia"/>
                <w:color w:val="FF0000"/>
                <w:szCs w:val="21"/>
              </w:rPr>
            </w:pPr>
            <w:r>
              <w:rPr>
                <w:rFonts w:hint="eastAsia" w:cs="楷体" w:asciiTheme="minorEastAsia" w:hAnsiTheme="minorEastAsia" w:eastAsiaTheme="minorEastAsia"/>
                <w:color w:val="FF0000"/>
                <w:szCs w:val="21"/>
              </w:rPr>
              <w:t>环境因素/危险源控制执行管理方案、配备消防器材、个体防护、日常检查、培训教育、应急预案等运行控制措施。</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 xml:space="preserve">编制：刘永涛  审核 李永福 </w:t>
            </w:r>
            <w:r>
              <w:rPr>
                <w:rFonts w:hint="eastAsia" w:asciiTheme="minorEastAsia" w:hAnsiTheme="minorEastAsia" w:eastAsiaTheme="minorEastAsia"/>
                <w:color w:val="FF0000"/>
                <w:szCs w:val="21"/>
                <w:lang w:eastAsia="zh-CN"/>
              </w:rPr>
              <w:t>2021</w:t>
            </w:r>
            <w:r>
              <w:rPr>
                <w:rFonts w:hint="eastAsia" w:asciiTheme="minorEastAsia" w:hAnsiTheme="minorEastAsia" w:eastAsiaTheme="minorEastAsia"/>
                <w:color w:val="FF0000"/>
                <w:szCs w:val="21"/>
              </w:rPr>
              <w:t>年3月25日。环境因素识别经核实基本齐全，重大环境因素评价基本合理。</w:t>
            </w:r>
          </w:p>
        </w:tc>
        <w:tc>
          <w:tcPr>
            <w:tcW w:w="709" w:type="dxa"/>
            <w:vAlign w:val="center"/>
          </w:tcPr>
          <w:p>
            <w:pP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36" w:type="dxa"/>
            <w:vAlign w:val="center"/>
          </w:tcPr>
          <w:p>
            <w:pPr>
              <w:rPr>
                <w:rFonts w:ascii="宋体" w:hAnsi="宋体"/>
                <w:color w:val="FF0000"/>
                <w:szCs w:val="21"/>
              </w:rPr>
            </w:pPr>
            <w:r>
              <w:rPr>
                <w:rFonts w:hint="eastAsia" w:ascii="宋体" w:hAnsi="宋体"/>
                <w:color w:val="FF0000"/>
                <w:szCs w:val="21"/>
              </w:rPr>
              <w:t>合规义务</w:t>
            </w:r>
          </w:p>
          <w:p>
            <w:pPr>
              <w:rPr>
                <w:rFonts w:ascii="宋体" w:hAnsi="宋体"/>
                <w:color w:val="FF0000"/>
                <w:szCs w:val="21"/>
              </w:rPr>
            </w:pPr>
            <w:r>
              <w:rPr>
                <w:rFonts w:hint="eastAsia" w:ascii="宋体" w:hAnsi="宋体"/>
                <w:color w:val="FF0000"/>
                <w:szCs w:val="21"/>
              </w:rPr>
              <w:t>合规评价</w:t>
            </w:r>
          </w:p>
        </w:tc>
        <w:tc>
          <w:tcPr>
            <w:tcW w:w="1004" w:type="dxa"/>
            <w:vAlign w:val="center"/>
          </w:tcPr>
          <w:p>
            <w:pPr>
              <w:jc w:val="center"/>
              <w:rPr>
                <w:rFonts w:ascii="宋体" w:hAnsi="宋体"/>
                <w:color w:val="FF0000"/>
                <w:szCs w:val="21"/>
              </w:rPr>
            </w:pPr>
            <w:r>
              <w:rPr>
                <w:rFonts w:ascii="宋体" w:hAnsi="宋体"/>
                <w:color w:val="FF0000"/>
                <w:szCs w:val="21"/>
              </w:rPr>
              <w:t>E6.1.3</w:t>
            </w:r>
          </w:p>
          <w:p>
            <w:pPr>
              <w:jc w:val="center"/>
              <w:rPr>
                <w:rFonts w:ascii="宋体" w:hAnsi="宋体"/>
                <w:color w:val="FF0000"/>
                <w:szCs w:val="21"/>
              </w:rPr>
            </w:pPr>
            <w:r>
              <w:rPr>
                <w:rFonts w:hint="eastAsia" w:ascii="宋体" w:hAnsi="宋体"/>
                <w:color w:val="FF0000"/>
                <w:szCs w:val="21"/>
              </w:rPr>
              <w:t>9.1.2</w:t>
            </w:r>
          </w:p>
        </w:tc>
        <w:tc>
          <w:tcPr>
            <w:tcW w:w="11760" w:type="dxa"/>
            <w:vAlign w:val="center"/>
          </w:tcPr>
          <w:p>
            <w:pPr>
              <w:snapToGrid w:val="0"/>
              <w:spacing w:line="320" w:lineRule="exact"/>
              <w:ind w:right="392" w:firstLine="420" w:firstLineChars="200"/>
              <w:jc w:val="lef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编制了《合规义务评价管理程序》，其中规定了对本公司法规及其他要求的合规性评价的要求。</w:t>
            </w:r>
          </w:p>
          <w:p>
            <w:pPr>
              <w:snapToGrid w:val="0"/>
              <w:spacing w:line="320" w:lineRule="exact"/>
              <w:ind w:right="392" w:firstLine="420" w:firstLineChars="200"/>
              <w:jc w:val="left"/>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现场提供了</w:t>
            </w:r>
            <w:r>
              <w:rPr>
                <w:rFonts w:hint="eastAsia" w:cs="宋体" w:asciiTheme="minorEastAsia" w:hAnsiTheme="minorEastAsia" w:eastAsiaTheme="minorEastAsia"/>
                <w:color w:val="FF0000"/>
                <w:szCs w:val="21"/>
                <w:lang w:eastAsia="zh-CN"/>
              </w:rPr>
              <w:t>2021</w:t>
            </w:r>
            <w:r>
              <w:rPr>
                <w:rFonts w:hint="eastAsia" w:cs="宋体" w:asciiTheme="minorEastAsia" w:hAnsiTheme="minorEastAsia" w:eastAsiaTheme="minorEastAsia"/>
                <w:color w:val="FF0000"/>
                <w:szCs w:val="21"/>
              </w:rPr>
              <w:t>年</w:t>
            </w:r>
            <w:r>
              <w:rPr>
                <w:rFonts w:hint="eastAsia" w:cs="宋体" w:asciiTheme="minorEastAsia" w:hAnsiTheme="minorEastAsia" w:eastAsiaTheme="minorEastAsia"/>
                <w:color w:val="FF0000"/>
                <w:szCs w:val="21"/>
                <w:lang w:val="en-US" w:eastAsia="zh-CN"/>
              </w:rPr>
              <w:t>6</w:t>
            </w:r>
            <w:r>
              <w:rPr>
                <w:rFonts w:hint="eastAsia" w:cs="宋体" w:asciiTheme="minorEastAsia" w:hAnsiTheme="minorEastAsia" w:eastAsiaTheme="minorEastAsia"/>
                <w:color w:val="FF0000"/>
                <w:szCs w:val="21"/>
              </w:rPr>
              <w:t>月2</w:t>
            </w:r>
            <w:r>
              <w:rPr>
                <w:rFonts w:hint="eastAsia" w:cs="宋体" w:asciiTheme="minorEastAsia" w:hAnsiTheme="minorEastAsia" w:eastAsiaTheme="minorEastAsia"/>
                <w:color w:val="FF0000"/>
                <w:szCs w:val="21"/>
                <w:lang w:val="en-US" w:eastAsia="zh-CN"/>
              </w:rPr>
              <w:t>0</w:t>
            </w:r>
            <w:r>
              <w:rPr>
                <w:rFonts w:hint="eastAsia" w:cs="宋体" w:asciiTheme="minorEastAsia" w:hAnsiTheme="minorEastAsia" w:eastAsiaTheme="minorEastAsia"/>
                <w:color w:val="FF0000"/>
                <w:szCs w:val="21"/>
              </w:rPr>
              <w:t>日的“合规性评价”记录人：王</w:t>
            </w:r>
            <w:r>
              <w:rPr>
                <w:rFonts w:hint="eastAsia" w:cs="宋体" w:asciiTheme="minorEastAsia" w:hAnsiTheme="minorEastAsia" w:eastAsiaTheme="minorEastAsia"/>
                <w:color w:val="FF0000"/>
                <w:szCs w:val="21"/>
                <w:lang w:eastAsia="zh-CN"/>
              </w:rPr>
              <w:t>兰春</w:t>
            </w:r>
            <w:r>
              <w:rPr>
                <w:rFonts w:hint="eastAsia" w:cs="宋体" w:asciiTheme="minorEastAsia" w:hAnsiTheme="minorEastAsia" w:eastAsiaTheme="minorEastAsia"/>
                <w:color w:val="FF0000"/>
                <w:szCs w:val="21"/>
              </w:rPr>
              <w:t>、评价人：李永福、刘永涛、王</w:t>
            </w:r>
            <w:r>
              <w:rPr>
                <w:rFonts w:hint="eastAsia" w:cs="宋体" w:asciiTheme="minorEastAsia" w:hAnsiTheme="minorEastAsia" w:eastAsiaTheme="minorEastAsia"/>
                <w:color w:val="FF0000"/>
                <w:szCs w:val="21"/>
                <w:lang w:eastAsia="zh-CN"/>
              </w:rPr>
              <w:t>兰春</w:t>
            </w:r>
            <w:r>
              <w:rPr>
                <w:rFonts w:hint="eastAsia" w:cs="宋体" w:asciiTheme="minorEastAsia" w:hAnsiTheme="minorEastAsia" w:eastAsiaTheme="minorEastAsia"/>
                <w:color w:val="FF0000"/>
                <w:szCs w:val="21"/>
              </w:rPr>
              <w:t xml:space="preserve"> 等对收集的环境法规进行了评价，抽法规评价情况如下：</w:t>
            </w:r>
          </w:p>
          <w:p>
            <w:pPr>
              <w:snapToGrid w:val="0"/>
              <w:spacing w:line="320" w:lineRule="exact"/>
              <w:ind w:right="392" w:firstLine="420" w:firstLineChars="200"/>
              <w:jc w:val="left"/>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法律法规 </w:t>
            </w:r>
            <w:r>
              <w:rPr>
                <w:rFonts w:hint="eastAsia" w:cs="宋体" w:asciiTheme="minorEastAsia" w:hAnsiTheme="minorEastAsia" w:eastAsiaTheme="minorEastAsia"/>
                <w:color w:val="FF0000"/>
                <w:szCs w:val="21"/>
                <w:lang w:eastAsia="zh-CN"/>
              </w:rPr>
              <w:t>、</w:t>
            </w:r>
            <w:r>
              <w:rPr>
                <w:rFonts w:hint="eastAsia" w:cs="宋体" w:asciiTheme="minorEastAsia" w:hAnsiTheme="minorEastAsia" w:eastAsiaTheme="minorEastAsia"/>
                <w:color w:val="FF0000"/>
                <w:szCs w:val="21"/>
              </w:rPr>
              <w:t>公司目前实施状况</w:t>
            </w:r>
            <w:r>
              <w:rPr>
                <w:rFonts w:hint="eastAsia" w:cs="宋体" w:asciiTheme="minorEastAsia" w:hAnsiTheme="minorEastAsia" w:eastAsiaTheme="minorEastAsia"/>
                <w:color w:val="FF0000"/>
                <w:szCs w:val="21"/>
                <w:lang w:eastAsia="zh-CN"/>
              </w:rPr>
              <w:t>、</w:t>
            </w:r>
            <w:r>
              <w:rPr>
                <w:rFonts w:hint="eastAsia" w:cs="宋体" w:asciiTheme="minorEastAsia" w:hAnsiTheme="minorEastAsia" w:eastAsiaTheme="minorEastAsia"/>
                <w:color w:val="FF0000"/>
                <w:szCs w:val="21"/>
              </w:rPr>
              <w:t xml:space="preserve">评价结果 </w:t>
            </w:r>
          </w:p>
          <w:p>
            <w:pPr>
              <w:snapToGrid w:val="0"/>
              <w:spacing w:line="320" w:lineRule="exact"/>
              <w:ind w:right="392" w:firstLine="420" w:firstLineChars="200"/>
              <w:jc w:val="left"/>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中华人民共和国环境保护法（2015.1.1） 把环境保护工作纳入生产经营计划，建立环保责任制度，采取措施，控制生产中产生的废气、废水、废渣、粉尘、噪声等，定期委托检测 符合要求 </w:t>
            </w:r>
          </w:p>
          <w:p>
            <w:pPr>
              <w:snapToGrid w:val="0"/>
              <w:spacing w:line="320" w:lineRule="exact"/>
              <w:ind w:right="392" w:firstLine="420" w:firstLineChars="200"/>
              <w:jc w:val="left"/>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中华人民共和国环境噪声污染防治法 公司采取环境噪声防治措施，使用低噪声设备，对噪声的排放做定期检测，设有超标，厂界噪声：昼间/夜间   53.6分贝 符合要求 </w:t>
            </w:r>
          </w:p>
          <w:p>
            <w:pPr>
              <w:snapToGrid w:val="0"/>
              <w:spacing w:line="320" w:lineRule="exact"/>
              <w:ind w:right="392" w:firstLine="420" w:firstLineChars="200"/>
              <w:jc w:val="left"/>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中华人民共和国水污染防治法及水污染防治法实施细则 没有污水排放 符合要求 </w:t>
            </w:r>
          </w:p>
          <w:p>
            <w:pPr>
              <w:snapToGrid w:val="0"/>
              <w:spacing w:line="320" w:lineRule="exact"/>
              <w:ind w:right="392" w:firstLine="420" w:firstLineChars="200"/>
              <w:jc w:val="left"/>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中华人民共和国节约能源法 制定用水、用电定额，节约用水、用电，加强节约管理，降低损耗，能源计量管理 符合要求 </w:t>
            </w:r>
          </w:p>
          <w:p>
            <w:pPr>
              <w:snapToGrid w:val="0"/>
              <w:spacing w:line="320" w:lineRule="exact"/>
              <w:ind w:right="392" w:firstLine="420" w:firstLineChars="200"/>
              <w:jc w:val="left"/>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中华人民共和国固体废物污染环境防治法 公司设置固废分类和定点处置或合法转移固体废弃物，可利用的固废尽量回收利用 符合要求 </w:t>
            </w:r>
          </w:p>
          <w:p>
            <w:pPr>
              <w:snapToGrid w:val="0"/>
              <w:spacing w:line="320" w:lineRule="exact"/>
              <w:ind w:right="392" w:firstLine="420" w:firstLineChars="200"/>
              <w:jc w:val="left"/>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中华人民共和国大气污染防治法 生产不使用锅炉，无大气污染。 符合要求 </w:t>
            </w:r>
          </w:p>
          <w:p>
            <w:pPr>
              <w:snapToGrid w:val="0"/>
              <w:spacing w:line="320" w:lineRule="exact"/>
              <w:ind w:right="392" w:firstLine="420" w:firstLineChars="200"/>
              <w:jc w:val="left"/>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污水处理设施环境保护监督管理办法 产品生产中产生的没 废水  符合要求 </w:t>
            </w:r>
          </w:p>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评价结束后有形成“合规性评价报告”，评价结论：本次共评价适用的法律法规和其他要求。评价结果（见《合规性评价表》）说明我公司对适用的法律、法规均已遵守。自公司建立管理体系以来，未发生任何破坏环境的现象及安全事故现象；未发生任何顾客、周边居民因环境、安全事故而投诉的现象.</w:t>
            </w:r>
          </w:p>
          <w:p>
            <w:pPr>
              <w:rPr>
                <w:rFonts w:ascii="楷体" w:hAnsi="楷体" w:eastAsia="楷体"/>
                <w:color w:val="FF0000"/>
                <w:szCs w:val="21"/>
              </w:rPr>
            </w:pPr>
            <w:r>
              <w:rPr>
                <w:rFonts w:hint="eastAsia" w:cs="宋体" w:asciiTheme="minorEastAsia" w:hAnsiTheme="minorEastAsia" w:eastAsiaTheme="minorEastAsia"/>
                <w:color w:val="FF0000"/>
                <w:szCs w:val="24"/>
              </w:rPr>
              <w:t>现场提供了合规性评价于</w:t>
            </w:r>
            <w:r>
              <w:rPr>
                <w:rFonts w:hint="eastAsia" w:cs="宋体" w:asciiTheme="minorEastAsia" w:hAnsiTheme="minorEastAsia" w:eastAsiaTheme="minorEastAsia"/>
                <w:color w:val="FF0000"/>
                <w:szCs w:val="24"/>
                <w:lang w:eastAsia="zh-CN"/>
              </w:rPr>
              <w:t>2021</w:t>
            </w:r>
            <w:r>
              <w:rPr>
                <w:rFonts w:hint="eastAsia" w:cs="宋体" w:asciiTheme="minorEastAsia" w:hAnsiTheme="minorEastAsia" w:eastAsiaTheme="minorEastAsia"/>
                <w:color w:val="FF0000"/>
                <w:szCs w:val="24"/>
              </w:rPr>
              <w:t>年6月20日的“合规性评价”记录，王</w:t>
            </w:r>
            <w:r>
              <w:rPr>
                <w:rFonts w:hint="eastAsia" w:cs="宋体" w:asciiTheme="minorEastAsia" w:hAnsiTheme="minorEastAsia" w:eastAsiaTheme="minorEastAsia"/>
                <w:color w:val="FF0000"/>
                <w:szCs w:val="24"/>
                <w:lang w:eastAsia="zh-CN"/>
              </w:rPr>
              <w:t>兰春</w:t>
            </w:r>
            <w:r>
              <w:rPr>
                <w:rFonts w:hint="eastAsia" w:cs="宋体" w:asciiTheme="minorEastAsia" w:hAnsiTheme="minorEastAsia" w:eastAsiaTheme="minorEastAsia"/>
                <w:color w:val="FF0000"/>
                <w:szCs w:val="24"/>
              </w:rPr>
              <w:t>、评价人：李永福、刘永涛、王</w:t>
            </w:r>
            <w:r>
              <w:rPr>
                <w:rFonts w:hint="eastAsia" w:cs="宋体" w:asciiTheme="minorEastAsia" w:hAnsiTheme="minorEastAsia" w:eastAsiaTheme="minorEastAsia"/>
                <w:color w:val="FF0000"/>
                <w:szCs w:val="24"/>
                <w:lang w:eastAsia="zh-CN"/>
              </w:rPr>
              <w:t>兰春</w:t>
            </w:r>
            <w:r>
              <w:rPr>
                <w:rFonts w:hint="eastAsia" w:cs="宋体" w:asciiTheme="minorEastAsia" w:hAnsiTheme="minorEastAsia" w:eastAsiaTheme="minorEastAsia"/>
                <w:color w:val="FF0000"/>
                <w:szCs w:val="24"/>
              </w:rPr>
              <w:t xml:space="preserve"> 等。</w:t>
            </w:r>
          </w:p>
        </w:tc>
        <w:tc>
          <w:tcPr>
            <w:tcW w:w="709" w:type="dxa"/>
            <w:vAlign w:val="center"/>
          </w:tcPr>
          <w:p>
            <w:pP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36"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目标及其实现的策划总要求</w:t>
            </w:r>
          </w:p>
          <w:p>
            <w:pPr>
              <w:spacing w:line="320" w:lineRule="exact"/>
              <w:rPr>
                <w:rFonts w:asciiTheme="minorEastAsia" w:hAnsiTheme="minorEastAsia" w:eastAsiaTheme="minorEastAsia"/>
                <w:color w:val="FF0000"/>
                <w:szCs w:val="21"/>
              </w:rPr>
            </w:pPr>
          </w:p>
        </w:tc>
        <w:tc>
          <w:tcPr>
            <w:tcW w:w="1004"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E6.2</w:t>
            </w:r>
          </w:p>
          <w:p>
            <w:pPr>
              <w:spacing w:line="320" w:lineRule="exact"/>
              <w:rPr>
                <w:rFonts w:cs="宋体" w:asciiTheme="minorEastAsia" w:hAnsiTheme="minorEastAsia" w:eastAsiaTheme="minorEastAsia"/>
                <w:color w:val="FF0000"/>
                <w:kern w:val="0"/>
                <w:szCs w:val="21"/>
              </w:rPr>
            </w:pPr>
          </w:p>
        </w:tc>
        <w:tc>
          <w:tcPr>
            <w:tcW w:w="11760" w:type="dxa"/>
          </w:tcPr>
          <w:p>
            <w:pPr>
              <w:spacing w:line="320" w:lineRule="exact"/>
              <w:ind w:firstLine="420" w:firstLineChars="200"/>
              <w:rPr>
                <w:rFonts w:asciiTheme="minorEastAsia" w:hAnsiTheme="minorEastAsia" w:eastAsiaTheme="minorEastAsia"/>
                <w:color w:val="FF0000"/>
                <w:szCs w:val="21"/>
              </w:rPr>
            </w:pPr>
            <w:r>
              <w:rPr>
                <w:rFonts w:hint="eastAsia" w:cs="宋体" w:asciiTheme="minorEastAsia" w:hAnsiTheme="minorEastAsia" w:eastAsiaTheme="minorEastAsia"/>
                <w:color w:val="FF0000"/>
                <w:szCs w:val="21"/>
              </w:rPr>
              <w:t>公司在管理手册中0.5章节中制定了QEO目标，</w:t>
            </w:r>
            <w:r>
              <w:rPr>
                <w:rFonts w:hint="eastAsia" w:asciiTheme="minorEastAsia" w:hAnsiTheme="minorEastAsia" w:eastAsiaTheme="minorEastAsia"/>
                <w:color w:val="FF0000"/>
                <w:szCs w:val="21"/>
              </w:rPr>
              <w:t>公司QEO目标：</w:t>
            </w:r>
          </w:p>
          <w:p>
            <w:pPr>
              <w:tabs>
                <w:tab w:val="left" w:pos="2535"/>
              </w:tabs>
              <w:spacing w:line="320" w:lineRule="exact"/>
              <w:ind w:firstLine="630" w:firstLineChars="30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rPr>
              <w:t>1.产品出厂合格率100%；</w:t>
            </w:r>
          </w:p>
          <w:p>
            <w:pPr>
              <w:tabs>
                <w:tab w:val="left" w:pos="2535"/>
              </w:tabs>
              <w:spacing w:line="320" w:lineRule="exact"/>
              <w:ind w:firstLine="630" w:firstLineChars="30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rPr>
              <w:t>2.顾客满意率92%以上；客户投诉率为0；</w:t>
            </w:r>
          </w:p>
          <w:p>
            <w:pPr>
              <w:tabs>
                <w:tab w:val="left" w:pos="2535"/>
              </w:tabs>
              <w:spacing w:line="320" w:lineRule="exact"/>
              <w:ind w:firstLine="630" w:firstLineChars="30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rPr>
              <w:t>3.产品销售率90%以上；</w:t>
            </w:r>
          </w:p>
          <w:p>
            <w:pPr>
              <w:tabs>
                <w:tab w:val="left" w:pos="2535"/>
              </w:tabs>
              <w:spacing w:line="320" w:lineRule="exact"/>
              <w:ind w:firstLine="630" w:firstLineChars="30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rPr>
              <w:t>4.工业生产事故千人死亡率不超过0.03人次/千人。年交通事故百台车次事故率低于0.3次/百车；</w:t>
            </w:r>
          </w:p>
          <w:p>
            <w:pPr>
              <w:tabs>
                <w:tab w:val="left" w:pos="2535"/>
              </w:tabs>
              <w:spacing w:line="320" w:lineRule="exact"/>
              <w:ind w:firstLine="630" w:firstLineChars="30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rPr>
              <w:t>5.火灾事故为零；</w:t>
            </w:r>
          </w:p>
          <w:p>
            <w:pPr>
              <w:tabs>
                <w:tab w:val="left" w:pos="2535"/>
              </w:tabs>
              <w:spacing w:line="320" w:lineRule="exact"/>
              <w:ind w:firstLine="630" w:firstLineChars="30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rPr>
              <w:t>6.保障员工健康，职业病年发病率0.1人次/百次；</w:t>
            </w:r>
          </w:p>
          <w:p>
            <w:pPr>
              <w:tabs>
                <w:tab w:val="left" w:pos="2535"/>
              </w:tabs>
              <w:spacing w:line="320" w:lineRule="exact"/>
              <w:ind w:firstLine="630" w:firstLineChars="30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rPr>
              <w:t>7.环境监测不超标，无环境和生态破坏事故；</w:t>
            </w:r>
          </w:p>
          <w:p>
            <w:pPr>
              <w:tabs>
                <w:tab w:val="left" w:pos="2535"/>
              </w:tabs>
              <w:spacing w:line="320" w:lineRule="exact"/>
              <w:ind w:firstLine="630" w:firstLineChars="30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rPr>
              <w:t>8.能源消耗比上一年消耗水平节约水5%、节约电4%；</w:t>
            </w:r>
          </w:p>
          <w:p>
            <w:pPr>
              <w:tabs>
                <w:tab w:val="left" w:pos="2535"/>
              </w:tabs>
              <w:spacing w:line="320" w:lineRule="exact"/>
              <w:ind w:firstLine="630" w:firstLineChars="300"/>
              <w:rPr>
                <w:rFonts w:asciiTheme="minorEastAsia" w:hAnsiTheme="minorEastAsia" w:eastAsiaTheme="minorEastAsia"/>
                <w:color w:val="FF0000"/>
                <w:szCs w:val="21"/>
              </w:rPr>
            </w:pPr>
            <w:r>
              <w:rPr>
                <w:rFonts w:hint="eastAsia" w:asciiTheme="minorEastAsia" w:hAnsiTheme="minorEastAsia" w:eastAsiaTheme="minorEastAsia"/>
                <w:bCs/>
                <w:color w:val="FF0000"/>
                <w:szCs w:val="21"/>
              </w:rPr>
              <w:t>9.法规、法规符合性100%。</w:t>
            </w:r>
          </w:p>
          <w:p>
            <w:pPr>
              <w:spacing w:line="320" w:lineRule="exact"/>
              <w:ind w:firstLine="420" w:firstLineChars="200"/>
              <w:rPr>
                <w:rFonts w:asciiTheme="minorEastAsia" w:hAnsiTheme="minorEastAsia" w:eastAsiaTheme="minorEastAsia"/>
                <w:color w:val="FF0000"/>
                <w:szCs w:val="21"/>
              </w:rPr>
            </w:pPr>
            <w:r>
              <w:rPr>
                <w:rFonts w:cs="宋体" w:asciiTheme="minorEastAsia" w:hAnsiTheme="minorEastAsia" w:eastAsiaTheme="minorEastAsia"/>
                <w:color w:val="FF0000"/>
                <w:szCs w:val="21"/>
              </w:rPr>
              <w:t>查到公司</w:t>
            </w:r>
            <w:r>
              <w:rPr>
                <w:rFonts w:hint="eastAsia" w:asciiTheme="minorEastAsia" w:hAnsiTheme="minorEastAsia" w:eastAsiaTheme="minorEastAsia"/>
                <w:color w:val="FF0000"/>
                <w:szCs w:val="21"/>
              </w:rPr>
              <w:t>对目标管理进行了策划，建立了各部门的分目标和指标及管理方案，办公室每季度末对目标、指标进行考核，提供公司</w:t>
            </w:r>
            <w:r>
              <w:rPr>
                <w:rFonts w:hint="eastAsia" w:asciiTheme="minorEastAsia" w:hAnsiTheme="minorEastAsia" w:eastAsiaTheme="minorEastAsia"/>
                <w:color w:val="FF0000"/>
                <w:szCs w:val="21"/>
                <w:lang w:eastAsia="zh-CN"/>
              </w:rPr>
              <w:t>2021年1-6月</w:t>
            </w:r>
            <w:r>
              <w:rPr>
                <w:rFonts w:hint="eastAsia" w:asciiTheme="minorEastAsia" w:hAnsiTheme="minorEastAsia" w:eastAsiaTheme="minorEastAsia"/>
                <w:color w:val="FF0000"/>
                <w:szCs w:val="21"/>
              </w:rPr>
              <w:t>份目标指标完成情况统计报告。公司各项目标已完成。考核人：王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。2019年10月5日。</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本部门分解管理目标有：</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1.文件收发的准确率达到100%</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2.固体废弃物100%分类处理</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3.火灾事故发生率0</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4.不发生重大安全事故</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目标均可量化可测量。</w:t>
            </w:r>
            <w:r>
              <w:rPr>
                <w:rFonts w:hint="eastAsia" w:asciiTheme="minorEastAsia" w:hAnsiTheme="minorEastAsia" w:eastAsiaTheme="minorEastAsia"/>
                <w:color w:val="FF0000"/>
                <w:szCs w:val="21"/>
                <w:lang w:val="en-US" w:eastAsia="zh-CN"/>
              </w:rPr>
              <w:t>查</w:t>
            </w:r>
            <w:r>
              <w:rPr>
                <w:rFonts w:hint="eastAsia" w:asciiTheme="minorEastAsia" w:hAnsiTheme="minorEastAsia" w:eastAsiaTheme="minorEastAsia"/>
                <w:color w:val="FF0000"/>
                <w:szCs w:val="21"/>
                <w:lang w:eastAsia="zh-CN"/>
              </w:rPr>
              <w:t>2021年1-6月</w:t>
            </w:r>
            <w:r>
              <w:rPr>
                <w:rFonts w:hint="eastAsia" w:asciiTheme="minorEastAsia" w:hAnsiTheme="minorEastAsia" w:eastAsiaTheme="minorEastAsia"/>
                <w:color w:val="FF0000"/>
                <w:szCs w:val="21"/>
              </w:rPr>
              <w:t>份考核，办公室管理目标均已完成。考核人：王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36"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人员</w:t>
            </w:r>
          </w:p>
          <w:p>
            <w:pPr>
              <w:spacing w:line="320" w:lineRule="exact"/>
              <w:rPr>
                <w:rFonts w:asciiTheme="minorEastAsia" w:hAnsiTheme="minorEastAsia" w:eastAsiaTheme="minorEastAsia"/>
                <w:color w:val="FF0000"/>
                <w:szCs w:val="21"/>
              </w:rPr>
            </w:pPr>
          </w:p>
        </w:tc>
        <w:tc>
          <w:tcPr>
            <w:tcW w:w="1004"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E7.1</w:t>
            </w:r>
          </w:p>
        </w:tc>
        <w:tc>
          <w:tcPr>
            <w:tcW w:w="11760" w:type="dxa"/>
            <w:vAlign w:val="center"/>
          </w:tcPr>
          <w:p>
            <w:pPr>
              <w:spacing w:line="320" w:lineRule="exact"/>
              <w:rPr>
                <w:rFonts w:asciiTheme="minorEastAsia" w:hAnsiTheme="minorEastAsia" w:eastAsiaTheme="minorEastAsia"/>
                <w:color w:val="FF0000"/>
                <w:szCs w:val="21"/>
              </w:rPr>
            </w:pPr>
            <w:r>
              <w:rPr>
                <w:rFonts w:hint="eastAsia" w:cs="宋体" w:asciiTheme="minorEastAsia" w:hAnsiTheme="minorEastAsia" w:eastAsiaTheme="minorEastAsia"/>
                <w:color w:val="FF0000"/>
                <w:kern w:val="0"/>
                <w:szCs w:val="21"/>
              </w:rPr>
              <w:t xml:space="preserve">   办公室根据各部门的需要配备管理体系运行所需的人员，均经过相关培训，有公司任命证书。目前公司有员工24人，各部门人员配备基本充分，基本符合要求。</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36"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能力</w:t>
            </w:r>
          </w:p>
          <w:p>
            <w:pPr>
              <w:spacing w:line="320" w:lineRule="exact"/>
              <w:rPr>
                <w:rFonts w:asciiTheme="minorEastAsia" w:hAnsiTheme="minorEastAsia" w:eastAsiaTheme="minorEastAsia"/>
                <w:color w:val="FF0000"/>
                <w:szCs w:val="21"/>
              </w:rPr>
            </w:pPr>
          </w:p>
        </w:tc>
        <w:tc>
          <w:tcPr>
            <w:tcW w:w="1004"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E7.2</w:t>
            </w:r>
          </w:p>
          <w:p>
            <w:pPr>
              <w:spacing w:line="320" w:lineRule="exact"/>
              <w:rPr>
                <w:rFonts w:cs="宋体" w:asciiTheme="minorEastAsia" w:hAnsiTheme="minorEastAsia" w:eastAsiaTheme="minorEastAsia"/>
                <w:color w:val="FF0000"/>
                <w:kern w:val="0"/>
                <w:szCs w:val="21"/>
              </w:rPr>
            </w:pPr>
          </w:p>
          <w:p>
            <w:pPr>
              <w:spacing w:line="320" w:lineRule="exact"/>
              <w:rPr>
                <w:rFonts w:asciiTheme="minorEastAsia" w:hAnsiTheme="minorEastAsia" w:eastAsiaTheme="minorEastAsia"/>
                <w:color w:val="FF0000"/>
                <w:szCs w:val="21"/>
              </w:rPr>
            </w:pPr>
          </w:p>
        </w:tc>
        <w:tc>
          <w:tcPr>
            <w:tcW w:w="11760" w:type="dxa"/>
            <w:vAlign w:val="center"/>
          </w:tcPr>
          <w:p>
            <w:pPr>
              <w:spacing w:line="320" w:lineRule="exact"/>
              <w:ind w:firstLine="420" w:firstLineChars="200"/>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szCs w:val="21"/>
              </w:rPr>
              <w:t>公司对各岗位能力规定的要求包括了专业技能、岗位资格、能力、工作经验等。</w:t>
            </w:r>
            <w:r>
              <w:rPr>
                <w:rFonts w:hint="eastAsia" w:cs="宋体" w:asciiTheme="minorEastAsia" w:hAnsiTheme="minorEastAsia" w:eastAsiaTheme="minorEastAsia"/>
                <w:color w:val="FF0000"/>
                <w:kern w:val="0"/>
                <w:szCs w:val="21"/>
              </w:rPr>
              <w:t>提供《主要任职岗位要求》主要对公司各部门负责人及员工能力要求</w:t>
            </w:r>
            <w:r>
              <w:rPr>
                <w:rFonts w:hint="eastAsia" w:cs="宋体" w:asciiTheme="minorEastAsia" w:hAnsiTheme="minorEastAsia" w:eastAsiaTheme="minorEastAsia"/>
                <w:color w:val="FF0000"/>
                <w:szCs w:val="21"/>
              </w:rPr>
              <w:t>分别从年龄、教育程度、经验、经历、技能要求等方面进行了规定，定期进行评价，根据结果采取措施，通常是培训</w:t>
            </w:r>
            <w:r>
              <w:rPr>
                <w:rFonts w:hint="eastAsia" w:cs="宋体" w:asciiTheme="minorEastAsia" w:hAnsiTheme="minorEastAsia" w:eastAsiaTheme="minorEastAsia"/>
                <w:color w:val="FF0000"/>
                <w:kern w:val="0"/>
                <w:szCs w:val="21"/>
              </w:rPr>
              <w:t>。</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查</w:t>
            </w:r>
            <w:r>
              <w:rPr>
                <w:rFonts w:hint="eastAsia" w:asciiTheme="minorEastAsia" w:hAnsiTheme="minorEastAsia" w:eastAsiaTheme="minorEastAsia"/>
                <w:color w:val="FF0000"/>
                <w:szCs w:val="21"/>
                <w:lang w:eastAsia="zh-CN"/>
              </w:rPr>
              <w:t>2021</w:t>
            </w:r>
            <w:r>
              <w:rPr>
                <w:rFonts w:hint="eastAsia" w:asciiTheme="minorEastAsia" w:hAnsiTheme="minorEastAsia" w:eastAsiaTheme="minorEastAsia"/>
                <w:color w:val="FF0000"/>
                <w:szCs w:val="21"/>
              </w:rPr>
              <w:t>年培训计划，内容包括管理体系标准、体系导入培训、环境因素</w:t>
            </w:r>
            <w:r>
              <w:rPr>
                <w:rFonts w:asciiTheme="minorEastAsia" w:hAnsiTheme="minorEastAsia" w:eastAsiaTheme="minorEastAsia"/>
                <w:color w:val="FF0000"/>
                <w:szCs w:val="21"/>
              </w:rPr>
              <w:t>/</w:t>
            </w:r>
            <w:r>
              <w:rPr>
                <w:rFonts w:hint="eastAsia" w:asciiTheme="minorEastAsia" w:hAnsiTheme="minorEastAsia" w:eastAsiaTheme="minorEastAsia"/>
                <w:color w:val="FF0000"/>
                <w:szCs w:val="21"/>
              </w:rPr>
              <w:t>危险源识别、评价与控制、内审员培训、安全及火灾应急培训等。</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抽查《培训记录》：</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抽1、</w:t>
            </w:r>
            <w:r>
              <w:rPr>
                <w:rFonts w:hint="eastAsia" w:cs="宋体" w:asciiTheme="minorEastAsia" w:hAnsiTheme="minorEastAsia" w:eastAsiaTheme="minorEastAsia"/>
                <w:color w:val="FF0000"/>
                <w:szCs w:val="21"/>
                <w:lang w:eastAsia="zh-CN"/>
              </w:rPr>
              <w:t>2021</w:t>
            </w:r>
            <w:r>
              <w:rPr>
                <w:rFonts w:hint="eastAsia" w:cs="宋体" w:asciiTheme="minorEastAsia" w:hAnsiTheme="minorEastAsia" w:eastAsiaTheme="minorEastAsia"/>
                <w:color w:val="FF0000"/>
                <w:szCs w:val="21"/>
              </w:rPr>
              <w:t>年5月12日</w:t>
            </w:r>
            <w:r>
              <w:rPr>
                <w:rFonts w:hint="eastAsia" w:asciiTheme="minorEastAsia" w:hAnsiTheme="minorEastAsia" w:eastAsiaTheme="minorEastAsia"/>
                <w:color w:val="FF0000"/>
                <w:szCs w:val="21"/>
              </w:rPr>
              <w:t>对GB/T19001-2016质量管理体系、GB/T24001-2016环境管理体系标准、GB/T28001-2011职业健康安全管理体系标准及程序文件进行了培训。培训老师：李永福，参加人员：各部门人员刘永涛等19人。通过问答对理解情况进行考核，考核结果：全部通过，记录人：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。验证人：李永福。</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抽2、</w:t>
            </w:r>
            <w:r>
              <w:rPr>
                <w:rFonts w:hint="eastAsia" w:cs="宋体" w:asciiTheme="minorEastAsia" w:hAnsiTheme="minorEastAsia" w:eastAsiaTheme="minorEastAsia"/>
                <w:color w:val="FF0000"/>
                <w:szCs w:val="21"/>
                <w:lang w:eastAsia="zh-CN"/>
              </w:rPr>
              <w:t>2021</w:t>
            </w:r>
            <w:r>
              <w:rPr>
                <w:rFonts w:hint="eastAsia" w:cs="宋体" w:asciiTheme="minorEastAsia" w:hAnsiTheme="minorEastAsia" w:eastAsiaTheme="minorEastAsia"/>
                <w:color w:val="FF0000"/>
                <w:szCs w:val="21"/>
              </w:rPr>
              <w:t>年3月26日</w:t>
            </w:r>
            <w:r>
              <w:rPr>
                <w:rFonts w:hint="eastAsia" w:asciiTheme="minorEastAsia" w:hAnsiTheme="minorEastAsia" w:eastAsiaTheme="minorEastAsia"/>
                <w:color w:val="FF0000"/>
                <w:szCs w:val="21"/>
              </w:rPr>
              <w:t>对安全操作规程进行培训，参加人：各生产技术部门负责人及主要操作员工等，培训老师：李永福。通过问答对理解情况进行考核，考核结果：全部通过，验证人：李永福、王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抽3、</w:t>
            </w:r>
            <w:r>
              <w:rPr>
                <w:rFonts w:hint="eastAsia" w:cs="宋体" w:asciiTheme="minorEastAsia" w:hAnsiTheme="minorEastAsia" w:eastAsiaTheme="minorEastAsia"/>
                <w:color w:val="FF0000"/>
                <w:szCs w:val="21"/>
                <w:lang w:eastAsia="zh-CN"/>
              </w:rPr>
              <w:t>2021</w:t>
            </w:r>
            <w:r>
              <w:rPr>
                <w:rFonts w:hint="eastAsia" w:cs="宋体" w:asciiTheme="minorEastAsia" w:hAnsiTheme="minorEastAsia" w:eastAsiaTheme="minorEastAsia"/>
                <w:color w:val="FF0000"/>
                <w:szCs w:val="21"/>
              </w:rPr>
              <w:t>年4月28日</w:t>
            </w:r>
            <w:r>
              <w:rPr>
                <w:rFonts w:hint="eastAsia" w:asciiTheme="minorEastAsia" w:hAnsiTheme="minorEastAsia" w:eastAsiaTheme="minorEastAsia"/>
                <w:color w:val="FF0000"/>
                <w:szCs w:val="21"/>
              </w:rPr>
              <w:t>进行了法律法规培训，内容包括：安全生产法、环境保护法、环境监督法律法规知识等，培训老师：李永福。参加人：刘永涛、王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等19人。通过问答对理解情况进行考核，考核结果：全部通过，验证人：李永福、记录人：王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w:t>
            </w:r>
          </w:p>
          <w:p>
            <w:pPr>
              <w:spacing w:line="32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特殊工种：有电焊工、电工及无损检测人员操作资质证书，在有效期内，见附件。</w:t>
            </w:r>
          </w:p>
          <w:p>
            <w:pPr>
              <w:spacing w:line="320" w:lineRule="exact"/>
              <w:ind w:firstLine="420" w:firstLineChars="200"/>
              <w:rPr>
                <w:rFonts w:cs="宋体" w:asciiTheme="minorEastAsia" w:hAnsiTheme="minorEastAsia" w:eastAsiaTheme="minorEastAsia"/>
                <w:color w:val="FF0000"/>
                <w:szCs w:val="21"/>
              </w:rPr>
            </w:pPr>
            <w:r>
              <w:rPr>
                <w:rFonts w:cs="宋体" w:asciiTheme="minorEastAsia" w:hAnsiTheme="minorEastAsia" w:eastAsiaTheme="minorEastAsia"/>
                <w:color w:val="FF0000"/>
                <w:szCs w:val="21"/>
              </w:rPr>
              <w:t>电工</w:t>
            </w:r>
            <w:r>
              <w:rPr>
                <w:rFonts w:hint="eastAsia" w:cs="宋体" w:asciiTheme="minorEastAsia" w:hAnsiTheme="minorEastAsia" w:eastAsiaTheme="minorEastAsia"/>
                <w:color w:val="FF0000"/>
                <w:szCs w:val="21"/>
              </w:rPr>
              <w:t>;</w:t>
            </w:r>
            <w:r>
              <w:rPr>
                <w:rFonts w:cs="宋体" w:asciiTheme="minorEastAsia" w:hAnsiTheme="minorEastAsia" w:eastAsiaTheme="minorEastAsia"/>
                <w:color w:val="FF0000"/>
                <w:szCs w:val="21"/>
              </w:rPr>
              <w:t xml:space="preserve"> 潘雪</w:t>
            </w:r>
            <w:r>
              <w:rPr>
                <w:rFonts w:hint="eastAsia" w:cs="宋体" w:asciiTheme="minorEastAsia" w:hAnsiTheme="minorEastAsia" w:eastAsiaTheme="minorEastAsia"/>
                <w:color w:val="FF0000"/>
                <w:szCs w:val="21"/>
              </w:rPr>
              <w:t xml:space="preserve">    证号：120717-043922        国家能源局东北监察局</w:t>
            </w:r>
          </w:p>
          <w:p>
            <w:pPr>
              <w:spacing w:line="320" w:lineRule="exact"/>
              <w:ind w:firstLine="420" w:firstLineChars="200"/>
              <w:rPr>
                <w:rFonts w:cs="宋体" w:asciiTheme="minorEastAsia" w:hAnsiTheme="minorEastAsia" w:eastAsiaTheme="minorEastAsia"/>
                <w:color w:val="FF0000"/>
                <w:szCs w:val="21"/>
              </w:rPr>
            </w:pPr>
            <w:r>
              <w:rPr>
                <w:rFonts w:cs="宋体" w:asciiTheme="minorEastAsia" w:hAnsiTheme="minorEastAsia" w:eastAsiaTheme="minorEastAsia"/>
                <w:color w:val="FF0000"/>
                <w:szCs w:val="21"/>
              </w:rPr>
              <w:t>焊工</w:t>
            </w:r>
            <w:r>
              <w:rPr>
                <w:rFonts w:hint="eastAsia" w:cs="宋体" w:asciiTheme="minorEastAsia" w:hAnsiTheme="minorEastAsia" w:eastAsiaTheme="minorEastAsia"/>
                <w:color w:val="FF0000"/>
                <w:szCs w:val="21"/>
              </w:rPr>
              <w:t>：彭海龙   证号：T230604197302191010   国家安全生产监督管理总局</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 xml:space="preserve">    张明奇：证书编号：2108811995100751952(射线胶片照相检测中级2、渗透检测中级2、脉冲超声检测中级2、磁粉检测中级2) 发证单位：国家市场监督公里总局。（以上人员证书扫描件已带回）</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236"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意识</w:t>
            </w:r>
          </w:p>
          <w:p>
            <w:pPr>
              <w:spacing w:line="320" w:lineRule="exact"/>
              <w:rPr>
                <w:rFonts w:asciiTheme="minorEastAsia" w:hAnsiTheme="minorEastAsia" w:eastAsiaTheme="minorEastAsia"/>
                <w:b/>
                <w:color w:val="FF0000"/>
                <w:szCs w:val="21"/>
              </w:rPr>
            </w:pPr>
          </w:p>
        </w:tc>
        <w:tc>
          <w:tcPr>
            <w:tcW w:w="1004"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E7.3</w:t>
            </w:r>
          </w:p>
        </w:tc>
        <w:tc>
          <w:tcPr>
            <w:tcW w:w="11760" w:type="dxa"/>
            <w:vAlign w:val="center"/>
          </w:tcPr>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20" w:lineRule="exact"/>
              <w:ind w:firstLine="420" w:firstLineChars="200"/>
              <w:rPr>
                <w:rFonts w:asciiTheme="minorEastAsia" w:hAnsiTheme="minorEastAsia" w:eastAsiaTheme="minorEastAsia"/>
                <w:b/>
                <w:color w:val="FF0000"/>
                <w:szCs w:val="21"/>
              </w:rPr>
            </w:pPr>
            <w:r>
              <w:rPr>
                <w:rFonts w:hint="eastAsia" w:asciiTheme="minorEastAsia" w:hAnsiTheme="minorEastAsia" w:eastAsiaTheme="minorEastAsia"/>
                <w:color w:val="FF0000"/>
                <w:szCs w:val="21"/>
              </w:rPr>
              <w:t>询问公司管理人员李永福、王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、刘永涛均知道公司方针，知道所在的工作岗位的质量、环境、职业健康安全目标，也了解自己的工作质量对组织资质量、环境、职业健康安全管理体系的有效运行的影响。</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236" w:type="dxa"/>
          </w:tcPr>
          <w:p>
            <w:pPr>
              <w:spacing w:line="320" w:lineRule="exact"/>
              <w:rPr>
                <w:rFonts w:ascii="华文楷体" w:hAnsi="华文楷体" w:eastAsia="华文楷体" w:cs="宋体"/>
                <w:color w:val="FF0000"/>
                <w:kern w:val="0"/>
                <w:szCs w:val="21"/>
              </w:rPr>
            </w:pPr>
            <w:r>
              <w:rPr>
                <w:rFonts w:hint="eastAsia" w:ascii="华文楷体" w:hAnsi="华文楷体" w:eastAsia="华文楷体" w:cs="宋体"/>
                <w:color w:val="FF0000"/>
                <w:kern w:val="0"/>
                <w:szCs w:val="21"/>
              </w:rPr>
              <w:t>信息交流</w:t>
            </w:r>
          </w:p>
          <w:p>
            <w:pPr>
              <w:spacing w:line="320" w:lineRule="exact"/>
              <w:rPr>
                <w:rFonts w:ascii="华文楷体" w:hAnsi="华文楷体" w:eastAsia="华文楷体" w:cs="宋体"/>
                <w:color w:val="FF0000"/>
                <w:szCs w:val="21"/>
              </w:rPr>
            </w:pPr>
          </w:p>
        </w:tc>
        <w:tc>
          <w:tcPr>
            <w:tcW w:w="1004" w:type="dxa"/>
          </w:tcPr>
          <w:p>
            <w:pPr>
              <w:spacing w:line="320" w:lineRule="exact"/>
              <w:rPr>
                <w:rFonts w:ascii="华文楷体" w:hAnsi="华文楷体" w:eastAsia="华文楷体" w:cs="宋体"/>
                <w:color w:val="FF0000"/>
                <w:kern w:val="0"/>
                <w:szCs w:val="21"/>
              </w:rPr>
            </w:pPr>
            <w:r>
              <w:rPr>
                <w:rFonts w:hint="eastAsia" w:ascii="华文楷体" w:hAnsi="华文楷体" w:eastAsia="华文楷体" w:cs="宋体"/>
                <w:color w:val="FF0000"/>
                <w:kern w:val="0"/>
                <w:szCs w:val="21"/>
              </w:rPr>
              <w:t>E7.4</w:t>
            </w:r>
          </w:p>
        </w:tc>
        <w:tc>
          <w:tcPr>
            <w:tcW w:w="11760" w:type="dxa"/>
            <w:vAlign w:val="center"/>
          </w:tcPr>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公司编制并实施了《信息交流、协商和沟通控制程序》，规定了职责、工作流程，包括内部沟通和外部沟通的方法和要求。</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公司确定了QEO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现场查阅内部交流信息：包括方针、目标完成情况、内审和管理评审报告、不符合信息等。</w:t>
            </w:r>
          </w:p>
          <w:p>
            <w:pPr>
              <w:spacing w:line="320" w:lineRule="exact"/>
              <w:ind w:firstLine="420" w:firstLineChars="200"/>
              <w:rPr>
                <w:rFonts w:ascii="华文楷体" w:hAnsi="华文楷体" w:eastAsia="华文楷体"/>
                <w:color w:val="FF0000"/>
                <w:szCs w:val="21"/>
              </w:rPr>
            </w:pPr>
            <w:r>
              <w:rPr>
                <w:rFonts w:hint="eastAsia" w:asciiTheme="minorEastAsia" w:hAnsiTheme="minorEastAsia" w:eastAsiaTheme="minorEastAsia"/>
                <w:color w:val="FF0000"/>
                <w:szCs w:val="21"/>
              </w:rPr>
              <w:t>外部交流信息：通过发放《关于对相关方要求的告知书》与相关方就相关环境、职业健康安全信息进行相互沟通。和员工郑X、刘XX面谈，知道公司的管理者代表</w:t>
            </w:r>
            <w:r>
              <w:rPr>
                <w:rFonts w:hint="eastAsia" w:asciiTheme="minorEastAsia" w:hAnsiTheme="minorEastAsia" w:eastAsiaTheme="minorEastAsia"/>
                <w:color w:val="FF0000"/>
                <w:szCs w:val="21"/>
                <w:u w:val="single"/>
              </w:rPr>
              <w:t>李永福</w:t>
            </w:r>
            <w:r>
              <w:rPr>
                <w:rFonts w:hint="eastAsia" w:asciiTheme="minorEastAsia" w:hAnsiTheme="minorEastAsia" w:eastAsiaTheme="minorEastAsia"/>
                <w:color w:val="FF0000"/>
                <w:szCs w:val="21"/>
              </w:rPr>
              <w:t>及职业健康安全事务代表</w:t>
            </w:r>
            <w:r>
              <w:rPr>
                <w:rFonts w:hint="eastAsia" w:asciiTheme="minorEastAsia" w:hAnsiTheme="minorEastAsia" w:eastAsiaTheme="minorEastAsia"/>
                <w:color w:val="FF0000"/>
                <w:szCs w:val="21"/>
                <w:u w:val="single"/>
              </w:rPr>
              <w:t>吴庆</w:t>
            </w:r>
            <w:r>
              <w:rPr>
                <w:rFonts w:hint="eastAsia" w:asciiTheme="minorEastAsia" w:hAnsiTheme="minorEastAsia" w:eastAsiaTheme="minorEastAsia"/>
                <w:color w:val="FF0000"/>
                <w:szCs w:val="21"/>
              </w:rPr>
              <w:t>在体系运行过程中履行了相应的职责。包括内审、纠正措施实施、风险控制、危险源识别、应急管理等工作中的表率及推进作用。</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236" w:type="dxa"/>
          </w:tcPr>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绩效 总则</w:t>
            </w:r>
          </w:p>
          <w:p>
            <w:pPr>
              <w:spacing w:line="320" w:lineRule="exact"/>
              <w:rPr>
                <w:rFonts w:cs="宋体" w:asciiTheme="minorEastAsia" w:hAnsiTheme="minorEastAsia" w:eastAsiaTheme="minorEastAsia"/>
                <w:color w:val="FF0000"/>
                <w:szCs w:val="21"/>
              </w:rPr>
            </w:pPr>
          </w:p>
        </w:tc>
        <w:tc>
          <w:tcPr>
            <w:tcW w:w="1004" w:type="dxa"/>
          </w:tcPr>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E9.1.1</w:t>
            </w:r>
          </w:p>
          <w:p>
            <w:pPr>
              <w:spacing w:line="320" w:lineRule="exact"/>
              <w:rPr>
                <w:rFonts w:cs="宋体" w:asciiTheme="minorEastAsia" w:hAnsiTheme="minorEastAsia" w:eastAsiaTheme="minorEastAsia"/>
                <w:color w:val="FF0000"/>
                <w:kern w:val="0"/>
                <w:szCs w:val="21"/>
              </w:rPr>
            </w:pPr>
          </w:p>
        </w:tc>
        <w:tc>
          <w:tcPr>
            <w:tcW w:w="11760" w:type="dxa"/>
            <w:vAlign w:val="center"/>
          </w:tcPr>
          <w:p>
            <w:pPr>
              <w:spacing w:line="32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w:t>
            </w:r>
            <w:r>
              <w:rPr>
                <w:rFonts w:hint="eastAsia" w:cs="宋体" w:asciiTheme="minorEastAsia" w:hAnsiTheme="minorEastAsia" w:eastAsiaTheme="minorEastAsia"/>
                <w:color w:val="FF0000"/>
                <w:szCs w:val="21"/>
                <w:lang w:eastAsia="zh-CN"/>
              </w:rPr>
              <w:t>2021</w:t>
            </w:r>
            <w:r>
              <w:rPr>
                <w:rFonts w:hint="eastAsia" w:cs="宋体" w:asciiTheme="minorEastAsia" w:hAnsiTheme="minorEastAsia" w:eastAsiaTheme="minorEastAsia"/>
                <w:color w:val="FF0000"/>
                <w:szCs w:val="21"/>
              </w:rPr>
              <w:t>年1-</w:t>
            </w:r>
            <w:r>
              <w:rPr>
                <w:rFonts w:hint="eastAsia" w:cs="宋体" w:asciiTheme="minorEastAsia" w:hAnsiTheme="minorEastAsia" w:eastAsiaTheme="minorEastAsia"/>
                <w:color w:val="FF0000"/>
                <w:szCs w:val="21"/>
                <w:lang w:val="en-US" w:eastAsia="zh-CN"/>
              </w:rPr>
              <w:t>6</w:t>
            </w:r>
            <w:r>
              <w:rPr>
                <w:rFonts w:hint="eastAsia" w:cs="宋体" w:asciiTheme="minorEastAsia" w:hAnsiTheme="minorEastAsia" w:eastAsiaTheme="minorEastAsia"/>
                <w:color w:val="FF0000"/>
                <w:szCs w:val="21"/>
              </w:rPr>
              <w:t>月份的目标完成情况，公司及各部门的管理目标均能完成。</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成文信息</w:t>
            </w:r>
          </w:p>
          <w:p>
            <w:pPr>
              <w:spacing w:line="320" w:lineRule="exact"/>
              <w:rPr>
                <w:rFonts w:cs="宋体" w:asciiTheme="minorEastAsia" w:hAnsiTheme="minorEastAsia" w:eastAsiaTheme="minorEastAsia"/>
                <w:color w:val="FF0000"/>
                <w:szCs w:val="21"/>
              </w:rPr>
            </w:pPr>
          </w:p>
        </w:tc>
        <w:tc>
          <w:tcPr>
            <w:tcW w:w="1004"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E7.5</w:t>
            </w:r>
          </w:p>
        </w:tc>
        <w:tc>
          <w:tcPr>
            <w:tcW w:w="11760" w:type="dxa"/>
            <w:vAlign w:val="center"/>
          </w:tcPr>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公司形成了文件化的管理手册、程序文件、三级管理文件以及所要求的记录。公司编制的程序文件基本符合标准要求的所有程序文件，第三层次文件人员任职要求、操作规程等文件对体系及其相互关系在手册中做了描述，记录表单满足公司目前的质量体系运行的需要。</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公司文件分类：一级文件：管理手册。</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二级文件：公司编制了程序文件，包括质量、环境、职业健康安全标准要求的所有程序。</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三层次文件：制度和作业指导书，外来文件：包括产品国家标准，环境、职业健康安全及运行记录，满足公司目前的管理体系运行的需要。体系文件基本能保证有效性和效率的要求。</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查公司按照文审要求对管理手册进行了修改，符合要求。</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公司编制并实施了《文件管理程序》，文件包括：手册、三体系的程序文件、作业指导书、废弃物管理制度、安全教育管理制度等。</w:t>
            </w:r>
          </w:p>
          <w:p>
            <w:pPr>
              <w:snapToGrid w:val="0"/>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公司现无企业产品标准。</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查管理手册、程序文件文件控制程序等文件36个，编制：王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等，审核：李永福，批准：</w:t>
            </w:r>
            <w:r>
              <w:rPr>
                <w:rFonts w:hint="eastAsia" w:asciiTheme="minorEastAsia" w:hAnsiTheme="minorEastAsia" w:eastAsiaTheme="minorEastAsia"/>
                <w:color w:val="FF0000"/>
                <w:szCs w:val="21"/>
                <w:lang w:eastAsia="zh-CN"/>
              </w:rPr>
              <w:t>张晋锋</w:t>
            </w:r>
            <w:r>
              <w:rPr>
                <w:rFonts w:hint="eastAsia" w:asciiTheme="minorEastAsia" w:hAnsiTheme="minorEastAsia" w:eastAsiaTheme="minorEastAsia"/>
                <w:color w:val="FF0000"/>
                <w:szCs w:val="21"/>
              </w:rPr>
              <w:t>，</w:t>
            </w:r>
            <w:r>
              <w:rPr>
                <w:rFonts w:hint="eastAsia" w:cs="宋体" w:asciiTheme="minorEastAsia" w:hAnsiTheme="minorEastAsia" w:eastAsiaTheme="minorEastAsia"/>
                <w:color w:val="FF0000"/>
                <w:szCs w:val="21"/>
                <w:lang w:eastAsia="zh-CN"/>
              </w:rPr>
              <w:t>2020</w:t>
            </w:r>
            <w:r>
              <w:rPr>
                <w:rFonts w:hint="eastAsia" w:cs="宋体" w:asciiTheme="minorEastAsia" w:hAnsiTheme="minorEastAsia" w:eastAsiaTheme="minorEastAsia"/>
                <w:color w:val="FF0000"/>
                <w:szCs w:val="21"/>
              </w:rPr>
              <w:t>年3月20日</w:t>
            </w:r>
            <w:r>
              <w:rPr>
                <w:rFonts w:hint="eastAsia" w:asciiTheme="minorEastAsia" w:hAnsiTheme="minorEastAsia" w:eastAsiaTheme="minorEastAsia"/>
                <w:color w:val="FF0000"/>
                <w:szCs w:val="21"/>
              </w:rPr>
              <w:t>，查文件控制程序等文件编、审、批齐全、文件清晰、编号符合文件控制程序要求。查办公室文件，有受控标识，有效版本。</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w:t>
            </w:r>
            <w:r>
              <w:rPr>
                <w:rFonts w:hint="eastAsia" w:cs="宋体" w:asciiTheme="minorEastAsia" w:hAnsiTheme="minorEastAsia" w:eastAsiaTheme="minorEastAsia"/>
                <w:color w:val="FF0000"/>
                <w:szCs w:val="21"/>
              </w:rPr>
              <w:t>《中华人民共和国产品质量法》、《中华人民共和国合同法》、《中华人民共和国公司法》、《中华人民共和国环境保护法》、《中华人民共和国安全生产法》、《中华人民共和国反不正当竞争法》</w:t>
            </w:r>
            <w:r>
              <w:rPr>
                <w:rFonts w:hint="eastAsia" w:asciiTheme="minorEastAsia" w:hAnsiTheme="minorEastAsia" w:eastAsiaTheme="minorEastAsia"/>
                <w:color w:val="FF0000"/>
                <w:szCs w:val="21"/>
              </w:rPr>
              <w:t>等39个。</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查文件发放：办公室</w:t>
            </w:r>
            <w:r>
              <w:rPr>
                <w:rFonts w:hint="eastAsia" w:cs="宋体" w:asciiTheme="minorEastAsia" w:hAnsiTheme="minorEastAsia" w:eastAsiaTheme="minorEastAsia"/>
                <w:color w:val="FF0000"/>
                <w:szCs w:val="21"/>
                <w:lang w:eastAsia="zh-CN"/>
              </w:rPr>
              <w:t>2020</w:t>
            </w:r>
            <w:r>
              <w:rPr>
                <w:rFonts w:hint="eastAsia" w:cs="宋体" w:asciiTheme="minorEastAsia" w:hAnsiTheme="minorEastAsia" w:eastAsiaTheme="minorEastAsia"/>
                <w:color w:val="FF0000"/>
                <w:szCs w:val="21"/>
              </w:rPr>
              <w:t>年3月20日</w:t>
            </w:r>
            <w:r>
              <w:rPr>
                <w:rFonts w:hint="eastAsia" w:asciiTheme="minorEastAsia" w:hAnsiTheme="minorEastAsia" w:eastAsiaTheme="minorEastAsia"/>
                <w:color w:val="FF0000"/>
                <w:szCs w:val="21"/>
              </w:rPr>
              <w:t>下发了质量、环境、职业健康安全管理手册</w:t>
            </w:r>
            <w:r>
              <w:rPr>
                <w:rFonts w:hint="eastAsia" w:asciiTheme="minorEastAsia" w:hAnsiTheme="minorEastAsia" w:eastAsiaTheme="minorEastAsia"/>
                <w:color w:val="FF0000"/>
                <w:szCs w:val="21"/>
                <w:lang w:val="en-US" w:eastAsia="zh-CN"/>
              </w:rPr>
              <w:t>B/0版</w:t>
            </w:r>
            <w:r>
              <w:rPr>
                <w:rFonts w:hint="eastAsia" w:asciiTheme="minorEastAsia" w:hAnsiTheme="minorEastAsia" w:eastAsiaTheme="minorEastAsia"/>
                <w:color w:val="FF0000"/>
                <w:szCs w:val="21"/>
              </w:rPr>
              <w:t>、程序文件</w:t>
            </w:r>
            <w:r>
              <w:rPr>
                <w:rFonts w:hint="eastAsia" w:asciiTheme="minorEastAsia" w:hAnsiTheme="minorEastAsia" w:eastAsiaTheme="minorEastAsia"/>
                <w:color w:val="FF0000"/>
                <w:szCs w:val="21"/>
                <w:lang w:val="en-US" w:eastAsia="zh-CN"/>
              </w:rPr>
              <w:t>B/0版</w:t>
            </w:r>
            <w:r>
              <w:rPr>
                <w:rFonts w:hint="eastAsia" w:asciiTheme="minorEastAsia" w:hAnsiTheme="minorEastAsia" w:eastAsiaTheme="minorEastAsia"/>
                <w:color w:val="FF0000"/>
                <w:szCs w:val="21"/>
              </w:rPr>
              <w:t>等文件。</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查办公室文件有标识，检索方便，文件夹存放于铁制文件柜内，防护符合要求。</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公司编制并实施了《记录管理程序》对管理体系记录的标识、贮存、保护、检索、保存期限和处置等作了明确规定，符合要求。</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公司提供《记录清单》，有内审报告、供方评价表、危险源清单、环境因素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pPr>
              <w:spacing w:line="320" w:lineRule="exact"/>
              <w:ind w:firstLine="420" w:firstLineChars="200"/>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rPr>
              <w:t>抽查归档文件整理情况，办公室已将文件进行了分类，按文件的名称、编号及时间装文件袋进行归档，文件较清洁，字迹清晰，检索方便，抽查有内部审核资料、管理评审资料等，均已装订成册。</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外来记录（如顾客投诉记录等）由相关部门负责保管、归档。</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原件记录原则上不外借，其它记录查阅时须有关部门同意后，方可查阅。</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作废文件：根据文审要求修订了管理手册，替换了修改页，作废页已销毁。</w:t>
            </w:r>
          </w:p>
          <w:p>
            <w:pPr>
              <w:spacing w:line="320" w:lineRule="exact"/>
              <w:ind w:firstLine="420" w:firstLineChars="200"/>
              <w:rPr>
                <w:rFonts w:cs="宋体" w:asciiTheme="minorEastAsia" w:hAnsiTheme="minorEastAsia" w:eastAsiaTheme="minorEastAsia"/>
                <w:color w:val="FF0000"/>
                <w:szCs w:val="21"/>
              </w:rPr>
            </w:pPr>
            <w:r>
              <w:rPr>
                <w:rFonts w:hint="eastAsia" w:asciiTheme="minorEastAsia" w:hAnsiTheme="minorEastAsia" w:eastAsiaTheme="minorEastAsia"/>
                <w:color w:val="FF0000"/>
                <w:szCs w:val="21"/>
              </w:rPr>
              <w:t>公司文件记录控制基本有效。</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36"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分析与评价</w:t>
            </w:r>
          </w:p>
          <w:p>
            <w:pPr>
              <w:spacing w:line="320" w:lineRule="exact"/>
              <w:rPr>
                <w:rFonts w:cs="宋体" w:asciiTheme="minorEastAsia" w:hAnsiTheme="minorEastAsia" w:eastAsiaTheme="minorEastAsia"/>
                <w:color w:val="FF0000"/>
                <w:szCs w:val="21"/>
              </w:rPr>
            </w:pPr>
          </w:p>
        </w:tc>
        <w:tc>
          <w:tcPr>
            <w:tcW w:w="1004" w:type="dxa"/>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E9.1.3</w:t>
            </w:r>
          </w:p>
          <w:p>
            <w:pPr>
              <w:spacing w:line="320" w:lineRule="exact"/>
              <w:rPr>
                <w:rFonts w:cs="宋体" w:asciiTheme="minorEastAsia" w:hAnsiTheme="minorEastAsia" w:eastAsiaTheme="minorEastAsia"/>
                <w:color w:val="FF0000"/>
                <w:szCs w:val="21"/>
              </w:rPr>
            </w:pPr>
          </w:p>
        </w:tc>
        <w:tc>
          <w:tcPr>
            <w:tcW w:w="11760" w:type="dxa"/>
            <w:vAlign w:val="center"/>
          </w:tcPr>
          <w:p>
            <w:pPr>
              <w:spacing w:line="320" w:lineRule="exact"/>
              <w:ind w:firstLine="420" w:firstLineChars="200"/>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公司数据包括：产品加工销售状况、管理体系运行、顾客满意、供方等过程的数据分析。</w:t>
            </w:r>
          </w:p>
          <w:p>
            <w:pPr>
              <w:spacing w:line="320" w:lineRule="exact"/>
              <w:ind w:firstLine="420" w:firstLineChars="200"/>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查自公司管理体系运行以来，已经进行搜集信息和数据的活动：管理目标考核、顾客满意度调查、供方的交付和质量、环境、职业健康安全运行情况等的简单分析。</w:t>
            </w:r>
          </w:p>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统计技术查到：调查表用于顾客满意度调查；用于供方调查、评价和选择；用于市场调查。</w:t>
            </w:r>
          </w:p>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数据分析须加强，已沟通。</w:t>
            </w:r>
          </w:p>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kern w:val="0"/>
                <w:szCs w:val="21"/>
              </w:rPr>
              <w:t>信息和数据分析、评价情况见各相关过程的审核记录。</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236" w:type="dxa"/>
            <w:vAlign w:val="top"/>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内部审核</w:t>
            </w:r>
          </w:p>
          <w:p>
            <w:pPr>
              <w:spacing w:line="320" w:lineRule="exact"/>
              <w:rPr>
                <w:rFonts w:cs="宋体" w:asciiTheme="minorEastAsia" w:hAnsiTheme="minorEastAsia" w:eastAsiaTheme="minorEastAsia"/>
                <w:color w:val="FF0000"/>
                <w:kern w:val="0"/>
                <w:szCs w:val="21"/>
              </w:rPr>
            </w:pPr>
          </w:p>
          <w:p>
            <w:pPr>
              <w:spacing w:line="320" w:lineRule="exact"/>
              <w:rPr>
                <w:rFonts w:cs="宋体" w:asciiTheme="minorEastAsia" w:hAnsiTheme="minorEastAsia" w:eastAsiaTheme="minorEastAsia"/>
                <w:color w:val="FF0000"/>
                <w:szCs w:val="21"/>
              </w:rPr>
            </w:pPr>
          </w:p>
        </w:tc>
        <w:tc>
          <w:tcPr>
            <w:tcW w:w="1004" w:type="dxa"/>
            <w:vAlign w:val="top"/>
          </w:tcPr>
          <w:p>
            <w:pPr>
              <w:spacing w:line="320" w:lineRule="exact"/>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lang w:val="en-US" w:eastAsia="zh-CN"/>
              </w:rPr>
              <w:t>E</w:t>
            </w:r>
            <w:r>
              <w:rPr>
                <w:rFonts w:hint="eastAsia" w:cs="宋体" w:asciiTheme="minorEastAsia" w:hAnsiTheme="minorEastAsia" w:eastAsiaTheme="minorEastAsia"/>
                <w:color w:val="FF0000"/>
                <w:kern w:val="0"/>
                <w:szCs w:val="21"/>
              </w:rPr>
              <w:t>9.2</w:t>
            </w:r>
          </w:p>
          <w:p>
            <w:pPr>
              <w:spacing w:line="320" w:lineRule="exact"/>
              <w:rPr>
                <w:rFonts w:cs="宋体" w:asciiTheme="minorEastAsia" w:hAnsiTheme="minorEastAsia" w:eastAsiaTheme="minorEastAsia"/>
                <w:color w:val="FF0000"/>
                <w:kern w:val="0"/>
                <w:szCs w:val="21"/>
              </w:rPr>
            </w:pPr>
          </w:p>
          <w:p>
            <w:pPr>
              <w:spacing w:line="320" w:lineRule="exact"/>
              <w:rPr>
                <w:rFonts w:cs="宋体" w:asciiTheme="minorEastAsia" w:hAnsiTheme="minorEastAsia" w:eastAsiaTheme="minorEastAsia"/>
                <w:color w:val="FF0000"/>
                <w:szCs w:val="21"/>
              </w:rPr>
            </w:pPr>
          </w:p>
        </w:tc>
        <w:tc>
          <w:tcPr>
            <w:tcW w:w="11760" w:type="dxa"/>
            <w:vAlign w:val="center"/>
          </w:tcPr>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由管理者代表李永福组织内部审核，一般每年进行一次内部审核，时间间隔不超过12个月，抽查最近一次的内部审核情况：</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年度审核计划：提供《内部审核实施计划》，其内容已包括了审核目的、范围、准则、审核方法、日期（</w:t>
            </w:r>
            <w:r>
              <w:rPr>
                <w:rFonts w:hint="eastAsia" w:asciiTheme="minorEastAsia" w:hAnsiTheme="minorEastAsia" w:eastAsiaTheme="minorEastAsia"/>
                <w:color w:val="FF0000"/>
                <w:szCs w:val="21"/>
                <w:lang w:eastAsia="zh-CN"/>
              </w:rPr>
              <w:t>2021</w:t>
            </w:r>
            <w:r>
              <w:rPr>
                <w:rFonts w:hint="eastAsia" w:asciiTheme="minorEastAsia" w:hAnsiTheme="minorEastAsia" w:eastAsiaTheme="minorEastAsia"/>
                <w:color w:val="FF0000"/>
                <w:szCs w:val="21"/>
              </w:rPr>
              <w:t>.7.1</w:t>
            </w:r>
            <w:r>
              <w:rPr>
                <w:rFonts w:hint="eastAsia" w:asciiTheme="minorEastAsia" w:hAnsiTheme="minorEastAsia" w:eastAsiaTheme="minorEastAsia"/>
                <w:color w:val="FF0000"/>
                <w:szCs w:val="21"/>
                <w:lang w:val="en-US" w:eastAsia="zh-CN"/>
              </w:rPr>
              <w:t>9</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20</w:t>
            </w:r>
            <w:r>
              <w:rPr>
                <w:rFonts w:hint="eastAsia" w:asciiTheme="minorEastAsia" w:hAnsiTheme="minorEastAsia" w:eastAsiaTheme="minorEastAsia"/>
                <w:color w:val="FF0000"/>
                <w:szCs w:val="21"/>
              </w:rPr>
              <w:t>），计划</w:t>
            </w:r>
            <w:r>
              <w:rPr>
                <w:rFonts w:hint="eastAsia" w:asciiTheme="minorEastAsia" w:hAnsiTheme="minorEastAsia" w:eastAsiaTheme="minorEastAsia"/>
                <w:bCs/>
                <w:color w:val="FF0000"/>
                <w:szCs w:val="21"/>
              </w:rPr>
              <w:t>编制：王</w:t>
            </w:r>
            <w:r>
              <w:rPr>
                <w:rFonts w:hint="eastAsia" w:asciiTheme="minorEastAsia" w:hAnsiTheme="minorEastAsia" w:eastAsiaTheme="minorEastAsia"/>
                <w:bCs/>
                <w:color w:val="FF0000"/>
                <w:szCs w:val="21"/>
                <w:lang w:eastAsia="zh-CN"/>
              </w:rPr>
              <w:t>兰春</w:t>
            </w:r>
            <w:r>
              <w:rPr>
                <w:rFonts w:hint="eastAsia" w:asciiTheme="minorEastAsia" w:hAnsiTheme="minorEastAsia" w:eastAsiaTheme="minorEastAsia"/>
                <w:bCs/>
                <w:color w:val="FF0000"/>
                <w:szCs w:val="21"/>
              </w:rPr>
              <w:t xml:space="preserve"> 审核：李永福   批准：</w:t>
            </w:r>
            <w:r>
              <w:rPr>
                <w:rFonts w:hint="eastAsia" w:asciiTheme="minorEastAsia" w:hAnsiTheme="minorEastAsia" w:eastAsiaTheme="minorEastAsia"/>
                <w:bCs/>
                <w:color w:val="FF0000"/>
                <w:szCs w:val="21"/>
                <w:lang w:eastAsia="zh-CN"/>
              </w:rPr>
              <w:t>张晋锋</w:t>
            </w:r>
            <w:r>
              <w:rPr>
                <w:rFonts w:hint="eastAsia" w:asciiTheme="minorEastAsia" w:hAnsiTheme="minorEastAsia" w:eastAsiaTheme="minorEastAsia"/>
                <w:bCs/>
                <w:color w:val="FF0000"/>
                <w:szCs w:val="21"/>
              </w:rPr>
              <w:t xml:space="preserve"> </w:t>
            </w:r>
            <w:r>
              <w:rPr>
                <w:rFonts w:hint="eastAsia" w:asciiTheme="minorEastAsia" w:hAnsiTheme="minorEastAsia" w:eastAsiaTheme="minorEastAsia"/>
                <w:bCs/>
                <w:color w:val="FF0000"/>
                <w:szCs w:val="21"/>
                <w:lang w:eastAsia="zh-CN"/>
              </w:rPr>
              <w:t>202</w:t>
            </w:r>
            <w:r>
              <w:rPr>
                <w:rFonts w:hint="eastAsia" w:asciiTheme="minorEastAsia" w:hAnsiTheme="minorEastAsia" w:eastAsiaTheme="minorEastAsia"/>
                <w:bCs/>
                <w:color w:val="FF0000"/>
                <w:szCs w:val="21"/>
                <w:lang w:val="en-US" w:eastAsia="zh-CN"/>
              </w:rPr>
              <w:t>1</w:t>
            </w:r>
            <w:r>
              <w:rPr>
                <w:rFonts w:hint="eastAsia" w:asciiTheme="minorEastAsia" w:hAnsiTheme="minorEastAsia" w:eastAsiaTheme="minorEastAsia"/>
                <w:bCs/>
                <w:color w:val="FF0000"/>
                <w:szCs w:val="21"/>
              </w:rPr>
              <w:t>.7.1</w:t>
            </w:r>
            <w:r>
              <w:rPr>
                <w:rFonts w:hint="eastAsia" w:asciiTheme="minorEastAsia" w:hAnsiTheme="minorEastAsia" w:eastAsiaTheme="minorEastAsia"/>
                <w:bCs/>
                <w:color w:val="FF0000"/>
                <w:szCs w:val="21"/>
                <w:lang w:val="en-US" w:eastAsia="zh-CN"/>
              </w:rPr>
              <w:t>3</w:t>
            </w:r>
            <w:r>
              <w:rPr>
                <w:rFonts w:hint="eastAsia" w:asciiTheme="minorEastAsia" w:hAnsiTheme="minorEastAsia" w:eastAsiaTheme="minorEastAsia"/>
                <w:bCs/>
                <w:color w:val="FF0000"/>
                <w:szCs w:val="21"/>
              </w:rPr>
              <w:t xml:space="preserve"> </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审核目的：验证质量、环境、职业健康安全管理体系对标准的符合性及实施的有效性和充分性，持续改进管理体系。</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审核依据：GB/T19001-2016、GB/T24001-2016、</w:t>
            </w:r>
            <w:r>
              <w:rPr>
                <w:rFonts w:hint="eastAsia" w:asciiTheme="minorEastAsia" w:hAnsiTheme="minorEastAsia" w:eastAsiaTheme="minorEastAsia"/>
                <w:color w:val="FF0000"/>
                <w:szCs w:val="21"/>
                <w:lang w:eastAsia="zh-CN"/>
              </w:rPr>
              <w:t>GB/T45001-2020</w:t>
            </w:r>
            <w:r>
              <w:rPr>
                <w:rFonts w:hint="eastAsia" w:asciiTheme="minorEastAsia" w:hAnsiTheme="minorEastAsia" w:eastAsiaTheme="minorEastAsia"/>
                <w:color w:val="FF0000"/>
                <w:szCs w:val="21"/>
              </w:rPr>
              <w:t>的标准、体系文件、顾客要求、相关法律法规等</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内部审核实施：组长/组员：李永福A、王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bCs/>
                <w:color w:val="FF0000"/>
                <w:szCs w:val="21"/>
              </w:rPr>
              <w:t xml:space="preserve"> B</w:t>
            </w:r>
            <w:r>
              <w:rPr>
                <w:rFonts w:hint="eastAsia" w:asciiTheme="minorEastAsia" w:hAnsiTheme="minorEastAsia" w:eastAsiaTheme="minorEastAsia"/>
                <w:color w:val="FF0000"/>
                <w:szCs w:val="21"/>
              </w:rPr>
              <w:t>，审核按计划进行，2名内审员经内部培训合格，能力尚可。查审核计划已考虑到互查的公正性，无审核员审核与本部门相关的工作，计划内容涉及管理层、生产技术部、办公室、供销部各部门，条款覆盖整个体系。</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提供了内部审核检查证据，其中检查表包括对总经理/管理者代表、办公室、供销部等部门的审核记录，条款与策划结果相一致，记录较完整。</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本次内审发现</w:t>
            </w:r>
            <w:r>
              <w:rPr>
                <w:rFonts w:hint="eastAsia" w:asciiTheme="minorEastAsia" w:hAnsiTheme="minorEastAsia" w:eastAsiaTheme="minorEastAsia"/>
                <w:color w:val="FF0000"/>
                <w:szCs w:val="21"/>
                <w:lang w:val="en-US" w:eastAsia="zh-CN"/>
              </w:rPr>
              <w:t>4</w:t>
            </w:r>
            <w:r>
              <w:rPr>
                <w:rFonts w:hint="eastAsia" w:asciiTheme="minorEastAsia" w:hAnsiTheme="minorEastAsia" w:eastAsiaTheme="minorEastAsia"/>
                <w:color w:val="FF0000"/>
                <w:szCs w:val="21"/>
              </w:rPr>
              <w:t>个一般不符合项，涉及GB/T24001标准之</w:t>
            </w:r>
            <w:r>
              <w:rPr>
                <w:rFonts w:hint="eastAsia" w:asciiTheme="minorEastAsia" w:hAnsiTheme="minorEastAsia" w:eastAsiaTheme="minorEastAsia"/>
                <w:color w:val="FF0000"/>
                <w:szCs w:val="21"/>
                <w:lang w:val="en-US" w:eastAsia="zh-CN"/>
              </w:rPr>
              <w:t>6.2</w:t>
            </w:r>
            <w:r>
              <w:rPr>
                <w:rFonts w:hint="eastAsia" w:asciiTheme="minorEastAsia" w:hAnsiTheme="minorEastAsia" w:eastAsiaTheme="minorEastAsia"/>
                <w:color w:val="FF0000"/>
                <w:szCs w:val="21"/>
              </w:rPr>
              <w:t>、</w:t>
            </w:r>
            <w:r>
              <w:rPr>
                <w:rFonts w:hint="eastAsia" w:asciiTheme="minorEastAsia" w:hAnsiTheme="minorEastAsia" w:eastAsiaTheme="minorEastAsia"/>
                <w:color w:val="FF0000"/>
                <w:szCs w:val="21"/>
                <w:lang w:val="en-US" w:eastAsia="zh-CN"/>
              </w:rPr>
              <w:t>8.1</w:t>
            </w:r>
            <w:r>
              <w:rPr>
                <w:rFonts w:hint="eastAsia" w:asciiTheme="minorEastAsia" w:hAnsiTheme="minorEastAsia" w:eastAsiaTheme="minorEastAsia"/>
                <w:color w:val="FF0000"/>
                <w:szCs w:val="21"/>
              </w:rPr>
              <w:t>GB/T</w:t>
            </w:r>
            <w:r>
              <w:rPr>
                <w:rFonts w:hint="eastAsia" w:asciiTheme="minorEastAsia" w:hAnsiTheme="minorEastAsia" w:eastAsiaTheme="minorEastAsia"/>
                <w:color w:val="FF0000"/>
                <w:szCs w:val="21"/>
                <w:lang w:val="en-US" w:eastAsia="zh-CN"/>
              </w:rPr>
              <w:t>45</w:t>
            </w:r>
            <w:r>
              <w:rPr>
                <w:rFonts w:hint="eastAsia" w:asciiTheme="minorEastAsia" w:hAnsiTheme="minorEastAsia" w:eastAsiaTheme="minorEastAsia"/>
                <w:color w:val="FF0000"/>
                <w:szCs w:val="21"/>
              </w:rPr>
              <w:t>001标准之</w:t>
            </w:r>
            <w:r>
              <w:rPr>
                <w:rFonts w:hint="eastAsia" w:asciiTheme="minorEastAsia" w:hAnsiTheme="minorEastAsia" w:eastAsiaTheme="minorEastAsia"/>
                <w:color w:val="FF0000"/>
                <w:szCs w:val="21"/>
                <w:lang w:val="en-US" w:eastAsia="zh-CN"/>
              </w:rPr>
              <w:t>6.2.8.2</w:t>
            </w:r>
            <w:r>
              <w:rPr>
                <w:rFonts w:hint="eastAsia" w:asciiTheme="minorEastAsia" w:hAnsiTheme="minorEastAsia" w:eastAsiaTheme="minorEastAsia"/>
                <w:color w:val="FF0000"/>
                <w:szCs w:val="21"/>
              </w:rPr>
              <w:t>、GB/T19001标准之6.2等条款 ；针对这</w:t>
            </w:r>
            <w:r>
              <w:rPr>
                <w:rFonts w:hint="eastAsia" w:asciiTheme="minorEastAsia" w:hAnsiTheme="minorEastAsia" w:eastAsiaTheme="minorEastAsia"/>
                <w:color w:val="FF0000"/>
                <w:szCs w:val="21"/>
                <w:lang w:val="en-US" w:eastAsia="zh-CN"/>
              </w:rPr>
              <w:t>4</w:t>
            </w:r>
            <w:bookmarkStart w:id="2" w:name="_GoBack"/>
            <w:bookmarkEnd w:id="2"/>
            <w:r>
              <w:rPr>
                <w:rFonts w:hint="eastAsia" w:asciiTheme="minorEastAsia" w:hAnsiTheme="minorEastAsia" w:eastAsiaTheme="minorEastAsia"/>
                <w:color w:val="FF0000"/>
                <w:szCs w:val="21"/>
              </w:rPr>
              <w:t>个不合格，责任部门已分析了原因并采取了纠正措施，按要求进行了整改，最后内审员进行了验证，纠正措施实施有效。</w:t>
            </w:r>
          </w:p>
          <w:p>
            <w:pPr>
              <w:spacing w:line="320" w:lineRule="exact"/>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提供了首、末次会议签到表：参加会议人员：</w:t>
            </w:r>
            <w:r>
              <w:rPr>
                <w:rFonts w:hint="eastAsia" w:asciiTheme="minorEastAsia" w:hAnsiTheme="minorEastAsia" w:eastAsiaTheme="minorEastAsia"/>
                <w:color w:val="FF0000"/>
                <w:szCs w:val="21"/>
                <w:lang w:eastAsia="zh-CN"/>
              </w:rPr>
              <w:t>张晋锋</w:t>
            </w:r>
            <w:r>
              <w:rPr>
                <w:rFonts w:hint="eastAsia" w:asciiTheme="minorEastAsia" w:hAnsiTheme="minorEastAsia" w:eastAsiaTheme="minorEastAsia"/>
                <w:color w:val="FF0000"/>
                <w:szCs w:val="21"/>
              </w:rPr>
              <w:t>、李永福、王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、刘永涛、王龙华、张秀艳。内审核基本有效。</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36" w:type="dxa"/>
          </w:tcPr>
          <w:p>
            <w:pPr>
              <w:adjustRightInd w:val="0"/>
              <w:snapToGrid w:val="0"/>
              <w:spacing w:line="320" w:lineRule="exact"/>
              <w:rPr>
                <w:rFonts w:asciiTheme="minorEastAsia" w:hAnsiTheme="minorEastAsia" w:eastAsiaTheme="minorEastAsia"/>
                <w:color w:val="FF0000"/>
                <w:spacing w:val="-12"/>
                <w:szCs w:val="21"/>
              </w:rPr>
            </w:pPr>
            <w:r>
              <w:rPr>
                <w:rFonts w:hint="eastAsia" w:asciiTheme="minorEastAsia" w:hAnsiTheme="minorEastAsia" w:eastAsiaTheme="minorEastAsia"/>
                <w:color w:val="FF0000"/>
                <w:spacing w:val="-12"/>
                <w:szCs w:val="21"/>
              </w:rPr>
              <w:t>不合格和纠正措施</w:t>
            </w:r>
          </w:p>
          <w:p>
            <w:pPr>
              <w:spacing w:line="320" w:lineRule="exact"/>
              <w:rPr>
                <w:rFonts w:cs="宋体" w:asciiTheme="minorEastAsia" w:hAnsiTheme="minorEastAsia" w:eastAsiaTheme="minorEastAsia"/>
                <w:color w:val="FF0000"/>
                <w:szCs w:val="21"/>
              </w:rPr>
            </w:pPr>
          </w:p>
        </w:tc>
        <w:tc>
          <w:tcPr>
            <w:tcW w:w="1004" w:type="dxa"/>
          </w:tcPr>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E10.2</w:t>
            </w:r>
          </w:p>
          <w:p>
            <w:pPr>
              <w:spacing w:line="320" w:lineRule="exact"/>
              <w:rPr>
                <w:rFonts w:cs="宋体" w:asciiTheme="minorEastAsia" w:hAnsiTheme="minorEastAsia" w:eastAsiaTheme="minorEastAsia"/>
                <w:color w:val="FF0000"/>
                <w:szCs w:val="21"/>
              </w:rPr>
            </w:pPr>
          </w:p>
          <w:p>
            <w:pPr>
              <w:spacing w:line="320" w:lineRule="exact"/>
              <w:rPr>
                <w:rFonts w:cs="宋体" w:asciiTheme="minorEastAsia" w:hAnsiTheme="minorEastAsia" w:eastAsiaTheme="minorEastAsia"/>
                <w:color w:val="FF0000"/>
                <w:szCs w:val="21"/>
              </w:rPr>
            </w:pPr>
          </w:p>
        </w:tc>
        <w:tc>
          <w:tcPr>
            <w:tcW w:w="11760" w:type="dxa"/>
            <w:vAlign w:val="center"/>
          </w:tcPr>
          <w:p>
            <w:pPr>
              <w:snapToGrid w:val="0"/>
              <w:spacing w:line="320" w:lineRule="exact"/>
              <w:ind w:firstLine="420" w:firstLineChars="200"/>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320" w:lineRule="exact"/>
              <w:ind w:firstLine="420" w:firstLineChars="200"/>
              <w:jc w:val="left"/>
              <w:rPr>
                <w:rFonts w:cs="宋体" w:asciiTheme="minorEastAsia" w:hAnsiTheme="minorEastAsia" w:eastAsiaTheme="minorEastAsia"/>
                <w:color w:val="FF0000"/>
                <w:szCs w:val="21"/>
              </w:rPr>
            </w:pPr>
            <w:r>
              <w:rPr>
                <w:rFonts w:hint="eastAsia" w:asciiTheme="minorEastAsia" w:hAnsiTheme="minorEastAsia" w:eastAsiaTheme="minorEastAsia"/>
                <w:color w:val="FF0000"/>
                <w:szCs w:val="21"/>
              </w:rPr>
              <w:t>公司对纠正及预防措施的管理基本符合要求。</w:t>
            </w:r>
          </w:p>
        </w:tc>
        <w:tc>
          <w:tcPr>
            <w:tcW w:w="709"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1236" w:type="dxa"/>
          </w:tcPr>
          <w:p>
            <w:pPr>
              <w:adjustRightInd w:val="0"/>
              <w:snapToGrid w:val="0"/>
              <w:spacing w:line="320" w:lineRule="exact"/>
              <w:rPr>
                <w:rFonts w:asciiTheme="minorEastAsia" w:hAnsiTheme="minorEastAsia" w:eastAsiaTheme="minorEastAsia"/>
                <w:color w:val="FF0000"/>
                <w:spacing w:val="-12"/>
                <w:szCs w:val="21"/>
              </w:rPr>
            </w:pPr>
          </w:p>
        </w:tc>
        <w:tc>
          <w:tcPr>
            <w:tcW w:w="1004" w:type="dxa"/>
          </w:tcPr>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E8.1</w:t>
            </w:r>
          </w:p>
        </w:tc>
        <w:tc>
          <w:tcPr>
            <w:tcW w:w="11760" w:type="dxa"/>
            <w:vAlign w:val="center"/>
          </w:tcPr>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编制与安全体系运行控制有关的文件有</w:t>
            </w:r>
            <w:r>
              <w:rPr>
                <w:rFonts w:hint="eastAsia" w:cs="楷体" w:asciiTheme="minorEastAsia" w:hAnsiTheme="minorEastAsia" w:eastAsiaTheme="minorEastAsia"/>
                <w:color w:val="FF0000"/>
                <w:szCs w:val="21"/>
              </w:rPr>
              <w:t>《管理运行控制程序》、《相关方管理程序》、《工作现场安全、卫生制度》、《应急预案》</w:t>
            </w:r>
            <w:r>
              <w:rPr>
                <w:rFonts w:hint="eastAsia" w:cs="宋体" w:asciiTheme="minorEastAsia" w:hAnsiTheme="minorEastAsia" w:eastAsiaTheme="minorEastAsia"/>
                <w:color w:val="FF0000"/>
                <w:szCs w:val="21"/>
              </w:rPr>
              <w:t>等。</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对生产过程中环境和安全影响因素的控制措施包括：</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1.生产线上打磨工序、焊接设备按装除尘装置，收尘器粉尘返回各工段原料系统回收利用，符合规定要求。</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2.粉料贮存密闭圆库，采用密闭式输送设备，粒状物避免露天存放，喷水增湿。</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3.生产产生废水沉淀、过滤，回用于生产、绿化，不外排。</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4.厂界及周边绿化，隔声降噪。</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5.对员工进行安全教育，签订安全目标责任书。</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6.编制安全技术操作规程</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7.提供劳动防护和定期体检。</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8.相关方行为控制等。</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现场观察：</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1.</w:t>
            </w:r>
            <w:r>
              <w:rPr>
                <w:rFonts w:hint="eastAsia" w:asciiTheme="minorEastAsia" w:hAnsiTheme="minorEastAsia" w:eastAsiaTheme="minorEastAsia"/>
                <w:color w:val="FF0000"/>
                <w:szCs w:val="21"/>
                <w:lang w:val="en-US" w:eastAsia="zh-CN"/>
              </w:rPr>
              <w:t>车间</w:t>
            </w:r>
            <w:r>
              <w:rPr>
                <w:rFonts w:hint="eastAsia" w:asciiTheme="minorEastAsia" w:hAnsiTheme="minorEastAsia" w:eastAsiaTheme="minorEastAsia"/>
                <w:color w:val="FF0000"/>
                <w:szCs w:val="21"/>
              </w:rPr>
              <w:t>控制室对设备运行参数和设施运行状态在线监测。</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2.吸尘机等环保设备同步运行，现场查见运行正常。</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3.生产现场按照作业工序划分管理权限；设置</w:t>
            </w:r>
            <w:r>
              <w:rPr>
                <w:rFonts w:hint="eastAsia" w:asciiTheme="minorEastAsia" w:hAnsiTheme="minorEastAsia" w:eastAsiaTheme="minorEastAsia"/>
                <w:color w:val="FF0000"/>
                <w:szCs w:val="21"/>
                <w:lang w:val="en-US" w:eastAsia="zh-CN"/>
              </w:rPr>
              <w:t>环境/</w:t>
            </w:r>
            <w:r>
              <w:rPr>
                <w:rFonts w:hint="eastAsia" w:asciiTheme="minorEastAsia" w:hAnsiTheme="minorEastAsia" w:eastAsiaTheme="minorEastAsia"/>
                <w:color w:val="FF0000"/>
                <w:szCs w:val="21"/>
              </w:rPr>
              <w:t>职业健康安全宣传栏、职业危害告知卡。</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4.现场主要通道、围栏、作业区域、管道、外置电箱等处设有安全警示标识。</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5.配电室门口设置挡水板，内有安全管理制度和安全操作规程，配备绝缘鞋、绝缘手套和消防器材。</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6.值班室内有交接班管理规定和卫生管理制度。</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7.现场作业人员穿戴劳动防护符合规定要求（工装、安全帽、手套、口罩等）。查见安全帽在使用有效期。</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8.查见外来人员、车辆入场须知，外来人员入场时对其告知。</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9、在生产技术部办公室设有急救箱，提供防止员工意外伤害的急救药品如创可贴、杀菌药水、速效救心丸等。</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10、为主要长期员工上社保，查见财务交款证明。</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11、为环境和职业健康安全管理体系运行提供了财务支持，</w:t>
            </w:r>
            <w:r>
              <w:rPr>
                <w:rFonts w:hint="eastAsia" w:cs="宋体" w:asciiTheme="minorEastAsia" w:hAnsiTheme="minorEastAsia" w:eastAsiaTheme="minorEastAsia"/>
                <w:color w:val="FF0000"/>
                <w:szCs w:val="21"/>
                <w:lang w:eastAsia="zh-CN"/>
              </w:rPr>
              <w:t>2021</w:t>
            </w:r>
            <w:r>
              <w:rPr>
                <w:rFonts w:hint="eastAsia" w:cs="宋体" w:asciiTheme="minorEastAsia" w:hAnsiTheme="minorEastAsia" w:eastAsiaTheme="minorEastAsia"/>
                <w:color w:val="FF0000"/>
                <w:szCs w:val="21"/>
              </w:rPr>
              <w:t>年度主要投入在员工意外保险、安全培训、环保设施、垃圾处理、消防设备、劳保用品、体检等方面，支出约1</w:t>
            </w:r>
            <w:r>
              <w:rPr>
                <w:rFonts w:hint="eastAsia" w:cs="宋体" w:asciiTheme="minorEastAsia" w:hAnsiTheme="minorEastAsia" w:eastAsiaTheme="minorEastAsia"/>
                <w:color w:val="FF0000"/>
                <w:szCs w:val="21"/>
                <w:lang w:val="en-US" w:eastAsia="zh-CN"/>
              </w:rPr>
              <w:t>1</w:t>
            </w:r>
            <w:r>
              <w:rPr>
                <w:rFonts w:hint="eastAsia" w:cs="宋体" w:asciiTheme="minorEastAsia" w:hAnsiTheme="minorEastAsia" w:eastAsiaTheme="minorEastAsia"/>
                <w:color w:val="FF0000"/>
                <w:szCs w:val="21"/>
              </w:rPr>
              <w:t>.6万元。</w:t>
            </w:r>
          </w:p>
          <w:p>
            <w:pPr>
              <w:spacing w:line="320" w:lineRule="exact"/>
              <w:rPr>
                <w:rFonts w:cs="楷体" w:asciiTheme="minorEastAsia" w:hAnsiTheme="minorEastAsia" w:eastAsiaTheme="minorEastAsia"/>
                <w:color w:val="FF0000"/>
                <w:szCs w:val="21"/>
              </w:rPr>
            </w:pPr>
            <w:r>
              <w:rPr>
                <w:rFonts w:hint="eastAsia" w:cs="宋体" w:asciiTheme="minorEastAsia" w:hAnsiTheme="minorEastAsia" w:eastAsiaTheme="minorEastAsia"/>
                <w:color w:val="FF0000"/>
                <w:szCs w:val="21"/>
              </w:rPr>
              <w:t>12、按有关程序和要求通报供方和顾客，</w:t>
            </w:r>
            <w:r>
              <w:rPr>
                <w:rFonts w:hint="eastAsia" w:cs="楷体" w:asciiTheme="minorEastAsia" w:hAnsiTheme="minorEastAsia" w:eastAsiaTheme="minorEastAsia"/>
                <w:color w:val="FF0000"/>
                <w:szCs w:val="21"/>
              </w:rPr>
              <w:t>建立并实施了《相关方管理程序》，</w:t>
            </w:r>
          </w:p>
          <w:p>
            <w:pPr>
              <w:spacing w:line="320" w:lineRule="exact"/>
              <w:rPr>
                <w:rFonts w:asciiTheme="minorEastAsia" w:hAnsiTheme="minorEastAsia" w:eastAsiaTheme="minorEastAsia"/>
                <w:color w:val="FF0000"/>
                <w:szCs w:val="21"/>
              </w:rPr>
            </w:pPr>
            <w:r>
              <w:rPr>
                <w:rFonts w:hint="eastAsia" w:cs="楷体" w:asciiTheme="minorEastAsia" w:hAnsiTheme="minorEastAsia" w:eastAsiaTheme="minorEastAsia"/>
                <w:color w:val="FF0000"/>
                <w:szCs w:val="21"/>
              </w:rPr>
              <w:t>查见“致供应商的一封信” 、“告各相关方的一封信”、“供应商安全告知登记表”，</w:t>
            </w:r>
            <w:r>
              <w:rPr>
                <w:rFonts w:hint="eastAsia" w:asciiTheme="minorEastAsia" w:hAnsiTheme="minorEastAsia" w:eastAsiaTheme="minorEastAsia"/>
                <w:color w:val="FF0000"/>
                <w:szCs w:val="21"/>
              </w:rPr>
              <w:t>2019.6.10日对大庆油田采油六厂、</w:t>
            </w:r>
            <w:r>
              <w:rPr>
                <w:rFonts w:hint="eastAsia" w:cs="Arial" w:asciiTheme="minorEastAsia" w:hAnsiTheme="minorEastAsia" w:eastAsiaTheme="minorEastAsia"/>
                <w:color w:val="FF0000"/>
                <w:szCs w:val="21"/>
              </w:rPr>
              <w:t>大庆油田工程有限公司、</w:t>
            </w:r>
            <w:r>
              <w:rPr>
                <w:rFonts w:hint="eastAsia" w:asciiTheme="minorEastAsia" w:hAnsiTheme="minorEastAsia" w:eastAsiaTheme="minorEastAsia"/>
                <w:color w:val="FF0000"/>
                <w:szCs w:val="21"/>
              </w:rPr>
              <w:t>大庆油田采油七厂等相关方进行了告知，内容包含公司环境方针，进入厂区限速5公里/小时，不允许按喇叭，禁止吸烟、禁止乱动机械设备，不向周围排放重大污染源，遵纪守法。</w:t>
            </w:r>
          </w:p>
          <w:p>
            <w:pPr>
              <w:spacing w:line="320" w:lineRule="exact"/>
              <w:rPr>
                <w:rFonts w:cs="楷体" w:asciiTheme="minorEastAsia" w:hAnsiTheme="minorEastAsia" w:eastAsiaTheme="minorEastAsia"/>
                <w:color w:val="FF0000"/>
                <w:szCs w:val="21"/>
              </w:rPr>
            </w:pPr>
            <w:r>
              <w:rPr>
                <w:rFonts w:hint="eastAsia" w:cs="楷体" w:asciiTheme="minorEastAsia" w:hAnsiTheme="minorEastAsia" w:eastAsiaTheme="minorEastAsia"/>
                <w:color w:val="FF0000"/>
                <w:szCs w:val="21"/>
              </w:rPr>
              <w:t>13.对供应商施加影响还包括在评定供应商时，获取质量、环境、职业健康安全管理体系证书则优先，产品必须用环保无毒无害材料等措施。</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14、员工饮用水为纯净水通过饮水机饮用。</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15、现场运行控制：</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车间门口宣传栏有“应急措施及责任清单”、“风险管控措施及责任清单”，明确了各车间的事故类型，制定了管控措施，指定了联系人和电话。</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16、产品生命周期的环境管控：</w:t>
            </w:r>
          </w:p>
          <w:p>
            <w:pPr>
              <w:spacing w:line="320" w:lineRule="exact"/>
              <w:ind w:firstLine="421"/>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公司从工艺设计和采购产品时已考虑了产品的环保性（包括其包装），生产过程中，严格按照环保等管理制度实施，控制好辅助材料的用量，避免浪费，生命周期终了时木材还可以回收再利用。</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17、潜在火灾管控：</w:t>
            </w:r>
          </w:p>
          <w:p>
            <w:pPr>
              <w:spacing w:line="320" w:lineRule="exact"/>
              <w:ind w:firstLine="421"/>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公司生产车间和办公区域配备了灭火器、消防栓，均符合要求。</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18、安全防护：</w:t>
            </w:r>
          </w:p>
          <w:p>
            <w:pPr>
              <w:spacing w:line="320" w:lineRule="exact"/>
              <w:ind w:firstLine="421"/>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公司给员工发放手套、口罩、工作服等劳保用品。</w:t>
            </w:r>
          </w:p>
          <w:p>
            <w:pPr>
              <w:spacing w:line="320" w:lineRule="exact"/>
              <w:ind w:firstLine="421"/>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查到“劳保用品发放记录”，抽查</w:t>
            </w:r>
            <w:r>
              <w:rPr>
                <w:rFonts w:hint="eastAsia" w:cs="宋体" w:asciiTheme="minorEastAsia" w:hAnsiTheme="minorEastAsia" w:eastAsiaTheme="minorEastAsia"/>
                <w:color w:val="FF0000"/>
                <w:szCs w:val="21"/>
                <w:lang w:eastAsia="zh-CN"/>
              </w:rPr>
              <w:t>2021</w:t>
            </w:r>
            <w:r>
              <w:rPr>
                <w:rFonts w:hint="eastAsia" w:cs="宋体" w:asciiTheme="minorEastAsia" w:hAnsiTheme="minorEastAsia" w:eastAsiaTheme="minorEastAsia"/>
                <w:color w:val="FF0000"/>
                <w:szCs w:val="21"/>
              </w:rPr>
              <w:t>.1.17日发放了手套，发放人王</w:t>
            </w:r>
            <w:r>
              <w:rPr>
                <w:rFonts w:hint="eastAsia" w:cs="宋体" w:asciiTheme="minorEastAsia" w:hAnsiTheme="minorEastAsia" w:eastAsiaTheme="minorEastAsia"/>
                <w:color w:val="FF0000"/>
                <w:szCs w:val="21"/>
                <w:lang w:eastAsia="zh-CN"/>
              </w:rPr>
              <w:t>兰春</w:t>
            </w:r>
            <w:r>
              <w:rPr>
                <w:rFonts w:hint="eastAsia" w:cs="宋体" w:asciiTheme="minorEastAsia" w:hAnsiTheme="minorEastAsia" w:eastAsiaTheme="minorEastAsia"/>
                <w:color w:val="FF0000"/>
                <w:szCs w:val="21"/>
              </w:rPr>
              <w:t>，领用人刘永涛。</w:t>
            </w:r>
            <w:r>
              <w:rPr>
                <w:rFonts w:hint="eastAsia" w:cs="宋体" w:asciiTheme="minorEastAsia" w:hAnsiTheme="minorEastAsia" w:eastAsiaTheme="minorEastAsia"/>
                <w:color w:val="FF0000"/>
                <w:szCs w:val="21"/>
                <w:lang w:eastAsia="zh-CN"/>
              </w:rPr>
              <w:t>2021</w:t>
            </w:r>
            <w:r>
              <w:rPr>
                <w:rFonts w:hint="eastAsia" w:cs="宋体" w:asciiTheme="minorEastAsia" w:hAnsiTheme="minorEastAsia" w:eastAsiaTheme="minorEastAsia"/>
                <w:color w:val="FF0000"/>
                <w:szCs w:val="21"/>
              </w:rPr>
              <w:t>.1.20日发放了口罩，发放人王</w:t>
            </w:r>
            <w:r>
              <w:rPr>
                <w:rFonts w:hint="eastAsia" w:cs="宋体" w:asciiTheme="minorEastAsia" w:hAnsiTheme="minorEastAsia" w:eastAsiaTheme="minorEastAsia"/>
                <w:color w:val="FF0000"/>
                <w:szCs w:val="21"/>
                <w:lang w:eastAsia="zh-CN"/>
              </w:rPr>
              <w:t>兰春</w:t>
            </w:r>
            <w:r>
              <w:rPr>
                <w:rFonts w:hint="eastAsia" w:cs="宋体" w:asciiTheme="minorEastAsia" w:hAnsiTheme="minorEastAsia" w:eastAsiaTheme="minorEastAsia"/>
                <w:color w:val="FF0000"/>
                <w:szCs w:val="21"/>
              </w:rPr>
              <w:t>，领用人刘永涛、王俊等人员。</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19、查到“每月垃圾收费登记表”，抽查201</w:t>
            </w:r>
            <w:r>
              <w:rPr>
                <w:rFonts w:hint="eastAsia" w:cs="宋体" w:asciiTheme="minorEastAsia" w:hAnsiTheme="minorEastAsia" w:eastAsiaTheme="minorEastAsia"/>
                <w:color w:val="FF0000"/>
                <w:szCs w:val="21"/>
                <w:lang w:val="en-US" w:eastAsia="zh-CN"/>
              </w:rPr>
              <w:t>9</w:t>
            </w:r>
            <w:r>
              <w:rPr>
                <w:rFonts w:hint="eastAsia" w:cs="宋体" w:asciiTheme="minorEastAsia" w:hAnsiTheme="minorEastAsia" w:eastAsiaTheme="minorEastAsia"/>
                <w:color w:val="FF0000"/>
                <w:szCs w:val="21"/>
              </w:rPr>
              <w:t>.</w:t>
            </w:r>
            <w:r>
              <w:rPr>
                <w:rFonts w:hint="eastAsia" w:cs="宋体" w:asciiTheme="minorEastAsia" w:hAnsiTheme="minorEastAsia" w:eastAsiaTheme="minorEastAsia"/>
                <w:color w:val="FF0000"/>
                <w:szCs w:val="21"/>
                <w:lang w:val="en-US" w:eastAsia="zh-CN"/>
              </w:rPr>
              <w:t>11</w:t>
            </w:r>
            <w:r>
              <w:rPr>
                <w:rFonts w:hint="eastAsia" w:cs="宋体" w:asciiTheme="minorEastAsia" w:hAnsiTheme="minorEastAsia" w:eastAsiaTheme="minorEastAsia"/>
                <w:color w:val="FF0000"/>
                <w:szCs w:val="21"/>
              </w:rPr>
              <w:t>月垃圾处理费19</w:t>
            </w:r>
            <w:r>
              <w:rPr>
                <w:rFonts w:hint="eastAsia" w:cs="宋体" w:asciiTheme="minorEastAsia" w:hAnsiTheme="minorEastAsia" w:eastAsiaTheme="minorEastAsia"/>
                <w:color w:val="FF0000"/>
                <w:szCs w:val="21"/>
                <w:lang w:val="en-US" w:eastAsia="zh-CN"/>
              </w:rPr>
              <w:t>00</w:t>
            </w:r>
            <w:r>
              <w:rPr>
                <w:rFonts w:hint="eastAsia" w:cs="宋体" w:asciiTheme="minorEastAsia" w:hAnsiTheme="minorEastAsia" w:eastAsiaTheme="minorEastAsia"/>
                <w:color w:val="FF0000"/>
                <w:szCs w:val="21"/>
              </w:rPr>
              <w:t>元、201</w:t>
            </w:r>
            <w:r>
              <w:rPr>
                <w:rFonts w:hint="eastAsia" w:cs="宋体" w:asciiTheme="minorEastAsia" w:hAnsiTheme="minorEastAsia" w:eastAsiaTheme="minorEastAsia"/>
                <w:color w:val="FF0000"/>
                <w:szCs w:val="21"/>
                <w:lang w:val="en-US" w:eastAsia="zh-CN"/>
              </w:rPr>
              <w:t>9</w:t>
            </w:r>
            <w:r>
              <w:rPr>
                <w:rFonts w:hint="eastAsia" w:cs="宋体" w:asciiTheme="minorEastAsia" w:hAnsiTheme="minorEastAsia" w:eastAsiaTheme="minorEastAsia"/>
                <w:color w:val="FF0000"/>
                <w:szCs w:val="21"/>
              </w:rPr>
              <w:t>.12月垃圾处理费1020元，记录人王</w:t>
            </w:r>
            <w:r>
              <w:rPr>
                <w:rFonts w:hint="eastAsia" w:cs="宋体" w:asciiTheme="minorEastAsia" w:hAnsiTheme="minorEastAsia" w:eastAsiaTheme="minorEastAsia"/>
                <w:color w:val="FF0000"/>
                <w:szCs w:val="21"/>
                <w:lang w:eastAsia="zh-CN"/>
              </w:rPr>
              <w:t>兰春</w:t>
            </w:r>
            <w:r>
              <w:rPr>
                <w:rFonts w:hint="eastAsia" w:cs="宋体" w:asciiTheme="minorEastAsia" w:hAnsiTheme="minorEastAsia" w:eastAsiaTheme="minorEastAsia"/>
                <w:color w:val="FF0000"/>
                <w:szCs w:val="21"/>
              </w:rPr>
              <w:t>。</w:t>
            </w:r>
          </w:p>
          <w:p>
            <w:pPr>
              <w:spacing w:line="320" w:lineRule="exact"/>
              <w:rPr>
                <w:rFonts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20、车间大门口宣传栏有“应急措施及责任清单”、“风险管控措施及责任清单”，明确了各车间的事故类型，制定了管控措施，指定了联系人和电话。</w:t>
            </w:r>
          </w:p>
          <w:p>
            <w:pPr>
              <w:spacing w:before="120" w:line="160" w:lineRule="exact"/>
              <w:ind w:firstLine="420" w:firstLineChars="200"/>
              <w:rPr>
                <w:rFonts w:cs="宋体" w:asciiTheme="minorEastAsia" w:hAnsiTheme="minorEastAsia" w:eastAsiaTheme="minorEastAsia"/>
                <w:color w:val="FF0000"/>
                <w:szCs w:val="21"/>
              </w:rPr>
            </w:pPr>
          </w:p>
        </w:tc>
        <w:tc>
          <w:tcPr>
            <w:tcW w:w="709" w:type="dxa"/>
          </w:tcPr>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p>
          <w:p>
            <w:pPr>
              <w:spacing w:line="320" w:lineRule="exact"/>
              <w:rPr>
                <w:rFonts w:asciiTheme="minorEastAsia" w:hAnsiTheme="minorEastAsia" w:eastAsiaTheme="minorEastAsia"/>
                <w:color w:val="FF0000"/>
                <w:szCs w:val="21"/>
              </w:rPr>
            </w:pPr>
            <w:r>
              <w:rPr>
                <w:rFonts w:asciiTheme="minorEastAsia" w:hAnsiTheme="minorEastAsia" w:eastAsiaTheme="minorEastAsia"/>
                <w:color w:val="FF000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36" w:type="dxa"/>
            <w:vAlign w:val="top"/>
          </w:tcPr>
          <w:p>
            <w:pPr>
              <w:spacing w:line="280" w:lineRule="exact"/>
              <w:rPr>
                <w:rFonts w:ascii="宋体" w:hAnsi="宋体"/>
                <w:color w:val="FF0000"/>
                <w:szCs w:val="21"/>
              </w:rPr>
            </w:pPr>
            <w:r>
              <w:rPr>
                <w:rFonts w:asciiTheme="minorEastAsia" w:hAnsiTheme="minorEastAsia" w:eastAsiaTheme="minorEastAsia"/>
                <w:bCs/>
                <w:color w:val="FF0000"/>
                <w:szCs w:val="21"/>
              </w:rPr>
              <w:t>应急准备和响应</w:t>
            </w:r>
          </w:p>
        </w:tc>
        <w:tc>
          <w:tcPr>
            <w:tcW w:w="1004" w:type="dxa"/>
            <w:vAlign w:val="top"/>
          </w:tcPr>
          <w:p>
            <w:pPr>
              <w:spacing w:line="280" w:lineRule="exact"/>
              <w:rPr>
                <w:rFonts w:ascii="宋体" w:hAnsi="宋体"/>
                <w:color w:val="FF0000"/>
                <w:szCs w:val="21"/>
              </w:rPr>
            </w:pPr>
            <w:r>
              <w:rPr>
                <w:rFonts w:hint="eastAsia" w:cs="宋体" w:asciiTheme="minorEastAsia" w:hAnsiTheme="minorEastAsia" w:eastAsiaTheme="minorEastAsia"/>
                <w:bCs/>
                <w:color w:val="FF0000"/>
                <w:szCs w:val="21"/>
                <w:lang w:val="en-US" w:eastAsia="zh-CN"/>
              </w:rPr>
              <w:t>E8.2</w:t>
            </w:r>
          </w:p>
        </w:tc>
        <w:tc>
          <w:tcPr>
            <w:tcW w:w="11760" w:type="dxa"/>
            <w:vAlign w:val="top"/>
          </w:tcPr>
          <w:p>
            <w:pPr>
              <w:spacing w:line="360" w:lineRule="auto"/>
              <w:rPr>
                <w:rFonts w:cs="楷体" w:asciiTheme="minorEastAsia" w:hAnsiTheme="minorEastAsia" w:eastAsiaTheme="minorEastAsia"/>
                <w:color w:val="FF0000"/>
                <w:szCs w:val="21"/>
              </w:rPr>
            </w:pPr>
            <w:r>
              <w:rPr>
                <w:rFonts w:hint="eastAsia" w:cs="楷体" w:asciiTheme="minorEastAsia" w:hAnsiTheme="minorEastAsia" w:eastAsiaTheme="minorEastAsia"/>
                <w:color w:val="FF0000"/>
                <w:szCs w:val="21"/>
              </w:rPr>
              <w:t>制定实施了《应急准备和响应控制程序》，制定了火灾、触电、人员伤亡</w:t>
            </w:r>
            <w:r>
              <w:rPr>
                <w:rFonts w:hint="eastAsia" w:cs="楷体" w:asciiTheme="minorEastAsia" w:hAnsiTheme="minorEastAsia" w:eastAsiaTheme="minorEastAsia"/>
                <w:color w:val="FF0000"/>
                <w:szCs w:val="21"/>
                <w:lang w:val="en-US" w:eastAsia="zh-CN"/>
              </w:rPr>
              <w:t>等</w:t>
            </w:r>
            <w:r>
              <w:rPr>
                <w:rFonts w:hint="eastAsia" w:cs="楷体" w:asciiTheme="minorEastAsia" w:hAnsiTheme="minorEastAsia" w:eastAsiaTheme="minorEastAsia"/>
                <w:color w:val="FF0000"/>
                <w:szCs w:val="21"/>
              </w:rPr>
              <w:t>应急预案。</w:t>
            </w:r>
          </w:p>
          <w:p>
            <w:pPr>
              <w:spacing w:line="320" w:lineRule="exact"/>
              <w:rPr>
                <w:rFonts w:asciiTheme="minorEastAsia" w:hAnsiTheme="minorEastAsia" w:eastAsiaTheme="minorEastAsia"/>
                <w:color w:val="FF0000"/>
                <w:szCs w:val="21"/>
              </w:rPr>
            </w:pPr>
            <w:r>
              <w:rPr>
                <w:rFonts w:hint="eastAsia" w:cs="楷体" w:asciiTheme="minorEastAsia" w:hAnsiTheme="minorEastAsia" w:eastAsiaTheme="minorEastAsia"/>
                <w:color w:val="FF0000"/>
                <w:szCs w:val="21"/>
                <w:lang w:val="en-US" w:eastAsia="zh-CN"/>
              </w:rPr>
              <w:t>各部门人员</w:t>
            </w:r>
            <w:r>
              <w:rPr>
                <w:rFonts w:hint="eastAsia" w:cs="楷体" w:asciiTheme="minorEastAsia" w:hAnsiTheme="minorEastAsia" w:eastAsiaTheme="minorEastAsia"/>
                <w:color w:val="FF0000"/>
                <w:szCs w:val="21"/>
              </w:rPr>
              <w:t>参加了由</w:t>
            </w:r>
            <w:r>
              <w:rPr>
                <w:rFonts w:hint="eastAsia" w:cs="楷体" w:asciiTheme="minorEastAsia" w:hAnsiTheme="minorEastAsia" w:eastAsiaTheme="minorEastAsia"/>
                <w:color w:val="FF0000"/>
                <w:szCs w:val="21"/>
                <w:lang w:eastAsia="zh-CN"/>
              </w:rPr>
              <w:t>办公室</w:t>
            </w:r>
            <w:r>
              <w:rPr>
                <w:rFonts w:hint="eastAsia" w:cs="楷体" w:asciiTheme="minorEastAsia" w:hAnsiTheme="minorEastAsia" w:eastAsiaTheme="minorEastAsia"/>
                <w:color w:val="FF0000"/>
                <w:szCs w:val="21"/>
              </w:rPr>
              <w:t>组织的消防演练。</w:t>
            </w:r>
            <w:r>
              <w:rPr>
                <w:rFonts w:hint="eastAsia" w:asciiTheme="minorEastAsia" w:hAnsiTheme="minorEastAsia" w:eastAsiaTheme="minorEastAsia"/>
                <w:color w:val="FF0000"/>
                <w:szCs w:val="21"/>
              </w:rPr>
              <w:t>演习时间：</w:t>
            </w:r>
            <w:r>
              <w:rPr>
                <w:rFonts w:hint="eastAsia" w:asciiTheme="minorEastAsia" w:hAnsiTheme="minorEastAsia" w:eastAsiaTheme="minorEastAsia"/>
                <w:color w:val="FF0000"/>
                <w:szCs w:val="21"/>
                <w:lang w:eastAsia="zh-CN"/>
              </w:rPr>
              <w:t>2021</w:t>
            </w:r>
            <w:r>
              <w:rPr>
                <w:rFonts w:hint="eastAsia" w:asciiTheme="minorEastAsia" w:hAnsiTheme="minorEastAsia" w:eastAsiaTheme="minorEastAsia"/>
                <w:color w:val="FF0000"/>
                <w:szCs w:val="21"/>
              </w:rPr>
              <w:t>年</w:t>
            </w:r>
            <w:r>
              <w:rPr>
                <w:rFonts w:hint="eastAsia" w:asciiTheme="minorEastAsia" w:hAnsiTheme="minorEastAsia" w:eastAsiaTheme="minorEastAsia"/>
                <w:color w:val="FF0000"/>
                <w:szCs w:val="21"/>
                <w:lang w:val="en-US" w:eastAsia="zh-CN"/>
              </w:rPr>
              <w:t>4</w:t>
            </w:r>
            <w:r>
              <w:rPr>
                <w:rFonts w:hint="eastAsia" w:asciiTheme="minorEastAsia" w:hAnsiTheme="minorEastAsia" w:eastAsiaTheme="minorEastAsia"/>
                <w:color w:val="FF0000"/>
                <w:szCs w:val="21"/>
              </w:rPr>
              <w:t>月2</w:t>
            </w:r>
            <w:r>
              <w:rPr>
                <w:rFonts w:hint="eastAsia" w:asciiTheme="minorEastAsia" w:hAnsiTheme="minorEastAsia" w:eastAsiaTheme="minorEastAsia"/>
                <w:color w:val="FF0000"/>
                <w:szCs w:val="21"/>
                <w:lang w:val="en-US" w:eastAsia="zh-CN"/>
              </w:rPr>
              <w:t>5</w:t>
            </w:r>
            <w:r>
              <w:rPr>
                <w:rFonts w:hint="eastAsia" w:asciiTheme="minorEastAsia" w:hAnsiTheme="minorEastAsia" w:eastAsiaTheme="minorEastAsia"/>
                <w:color w:val="FF0000"/>
                <w:szCs w:val="21"/>
              </w:rPr>
              <w:t>日</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演习地点：公司生产车间库房</w:t>
            </w:r>
          </w:p>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演习参加人员：刘永涛、王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rPr>
              <w:t>、李永福等</w:t>
            </w:r>
            <w:r>
              <w:rPr>
                <w:rFonts w:hint="eastAsia" w:asciiTheme="minorEastAsia" w:hAnsiTheme="minorEastAsia" w:eastAsiaTheme="minorEastAsia"/>
                <w:color w:val="FF0000"/>
                <w:szCs w:val="21"/>
                <w:lang w:val="en-US" w:eastAsia="zh-CN"/>
              </w:rPr>
              <w:t>19人</w:t>
            </w:r>
            <w:r>
              <w:rPr>
                <w:rFonts w:hint="eastAsia" w:asciiTheme="minorEastAsia" w:hAnsiTheme="minorEastAsia" w:eastAsiaTheme="minorEastAsia"/>
                <w:color w:val="FF0000"/>
                <w:szCs w:val="21"/>
              </w:rPr>
              <w:t>。</w:t>
            </w:r>
          </w:p>
          <w:p>
            <w:pPr>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提供了火灾爆炸事故、触电事故、机械伤害、高空坠落、物体打击救援应急预案等，包括应急组织体系、应急响应、保障措施、培训与演练等内容。</w:t>
            </w:r>
          </w:p>
          <w:p>
            <w:pPr>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查见“应急物资清单”，包括1.值班车2辆 2.应急工具事故应急柜4个3.消防设备：干粉灭火器消防栓4个，以及消防沙等。4.防毒口罩、毛巾</w:t>
            </w:r>
          </w:p>
          <w:p>
            <w:pPr>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查见消防演习报告，时间：</w:t>
            </w:r>
            <w:r>
              <w:rPr>
                <w:rFonts w:hint="eastAsia" w:asciiTheme="minorEastAsia" w:hAnsiTheme="minorEastAsia" w:eastAsiaTheme="minorEastAsia"/>
                <w:color w:val="FF0000"/>
                <w:lang w:eastAsia="zh-CN"/>
              </w:rPr>
              <w:t>2021</w:t>
            </w:r>
            <w:r>
              <w:rPr>
                <w:rFonts w:hint="eastAsia" w:asciiTheme="minorEastAsia" w:hAnsiTheme="minorEastAsia" w:eastAsiaTheme="minorEastAsia"/>
                <w:color w:val="FF0000"/>
              </w:rPr>
              <w:t>年</w:t>
            </w:r>
            <w:r>
              <w:rPr>
                <w:rFonts w:hint="eastAsia" w:asciiTheme="minorEastAsia" w:hAnsiTheme="minorEastAsia" w:eastAsiaTheme="minorEastAsia"/>
                <w:color w:val="FF0000"/>
                <w:lang w:val="en-US" w:eastAsia="zh-CN"/>
              </w:rPr>
              <w:t>4</w:t>
            </w:r>
            <w:r>
              <w:rPr>
                <w:rFonts w:hint="eastAsia" w:asciiTheme="minorEastAsia" w:hAnsiTheme="minorEastAsia" w:eastAsiaTheme="minorEastAsia"/>
                <w:color w:val="FF0000"/>
              </w:rPr>
              <w:t>月2</w:t>
            </w:r>
            <w:r>
              <w:rPr>
                <w:rFonts w:hint="eastAsia" w:asciiTheme="minorEastAsia" w:hAnsiTheme="minorEastAsia" w:eastAsiaTheme="minorEastAsia"/>
                <w:color w:val="FF0000"/>
                <w:lang w:val="en-US" w:eastAsia="zh-CN"/>
              </w:rPr>
              <w:t>5</w:t>
            </w:r>
            <w:r>
              <w:rPr>
                <w:rFonts w:hint="eastAsia" w:asciiTheme="minorEastAsia" w:hAnsiTheme="minorEastAsia" w:eastAsiaTheme="minorEastAsia"/>
                <w:color w:val="FF0000"/>
              </w:rPr>
              <w:t>日</w:t>
            </w:r>
          </w:p>
          <w:p>
            <w:pPr>
              <w:ind w:firstLine="420" w:firstLineChars="200"/>
              <w:rPr>
                <w:rFonts w:hint="eastAsia" w:asciiTheme="minorEastAsia" w:hAnsiTheme="minorEastAsia" w:eastAsiaTheme="minorEastAsia"/>
                <w:color w:val="FF0000"/>
                <w:lang w:eastAsia="zh-CN"/>
              </w:rPr>
            </w:pPr>
            <w:r>
              <w:rPr>
                <w:rFonts w:hint="eastAsia" w:asciiTheme="minorEastAsia" w:hAnsiTheme="minorEastAsia" w:eastAsiaTheme="minorEastAsia"/>
                <w:color w:val="FF0000"/>
              </w:rPr>
              <w:t>地点：生产区总指挥：</w:t>
            </w:r>
            <w:r>
              <w:rPr>
                <w:rFonts w:hint="eastAsia" w:asciiTheme="minorEastAsia" w:hAnsiTheme="minorEastAsia" w:eastAsiaTheme="minorEastAsia"/>
                <w:color w:val="FF0000"/>
                <w:szCs w:val="21"/>
                <w:lang w:eastAsia="zh-CN"/>
              </w:rPr>
              <w:t>张晋锋</w:t>
            </w:r>
          </w:p>
          <w:p>
            <w:pPr>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参加人员：公司领导和各部门及车间员工共16人参加演习。</w:t>
            </w:r>
          </w:p>
          <w:p>
            <w:pPr>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szCs w:val="21"/>
              </w:rPr>
              <w:t>演习经过及内容：灭火演习由公司总经理担任总指挥，失火地点是车间焊接工作场地，由于焊机短路引起线路火灾事故；车间生产人员发现火情后立即向公司领导报告，总指挥</w:t>
            </w:r>
            <w:r>
              <w:rPr>
                <w:rFonts w:hint="eastAsia" w:asciiTheme="minorEastAsia" w:hAnsiTheme="minorEastAsia" w:eastAsiaTheme="minorEastAsia"/>
                <w:color w:val="FF0000"/>
                <w:szCs w:val="21"/>
                <w:lang w:eastAsia="zh-CN"/>
              </w:rPr>
              <w:t>张晋锋</w:t>
            </w:r>
            <w:r>
              <w:rPr>
                <w:rFonts w:hint="eastAsia" w:asciiTheme="minorEastAsia" w:hAnsiTheme="minorEastAsia" w:eastAsiaTheme="minorEastAsia"/>
                <w:color w:val="FF0000"/>
                <w:szCs w:val="21"/>
              </w:rPr>
              <w:t>即向消防组人员发出命令，马上赶往现场，按照灭火应急救援预案的要求和分工，报警员立即拨打119报警电话；灭火组队员立即携带干粉灭火器等消防器材进行扑灭火源，疏散组队员马上对现场的作业人员进行紧急疏散，对车间易燃的物资进行转移；抢救组队员做好事故现场的保卫工作；运输组队员准备运输伤员的车辆；由于准备充分，组织到位，灭火演习圆满结束。</w:t>
            </w:r>
            <w:r>
              <w:rPr>
                <w:rFonts w:hint="eastAsia" w:cs="楷体" w:asciiTheme="minorEastAsia" w:hAnsiTheme="minorEastAsia" w:eastAsiaTheme="minorEastAsia"/>
                <w:color w:val="FF0000"/>
                <w:szCs w:val="21"/>
              </w:rPr>
              <w:t>公司未发生过应急事件。</w:t>
            </w:r>
          </w:p>
          <w:p>
            <w:pPr>
              <w:ind w:firstLine="420" w:firstLineChars="200"/>
              <w:rPr>
                <w:rFonts w:asciiTheme="minorEastAsia" w:hAnsiTheme="minorEastAsia" w:eastAsiaTheme="minorEastAsia"/>
                <w:color w:val="FF0000"/>
              </w:rPr>
            </w:pPr>
            <w:r>
              <w:rPr>
                <w:rFonts w:hint="eastAsia" w:asciiTheme="minorEastAsia" w:hAnsiTheme="minorEastAsia" w:eastAsiaTheme="minorEastAsia"/>
                <w:color w:val="FF0000"/>
              </w:rPr>
              <w:t>1.演练过程综述：包括物资准备和人员培训、演练过程描述、现场救援讲评等。</w:t>
            </w:r>
          </w:p>
          <w:p>
            <w:pPr>
              <w:ind w:firstLine="420" w:firstLineChars="200"/>
              <w:rPr>
                <w:rFonts w:asciiTheme="minorEastAsia" w:hAnsiTheme="minorEastAsia" w:eastAsiaTheme="minorEastAsia"/>
                <w:color w:val="FF0000"/>
                <w:u w:val="none"/>
              </w:rPr>
            </w:pPr>
            <w:r>
              <w:rPr>
                <w:rFonts w:hint="eastAsia" w:asciiTheme="minorEastAsia" w:hAnsiTheme="minorEastAsia" w:eastAsiaTheme="minorEastAsia"/>
                <w:color w:val="FF0000"/>
              </w:rPr>
              <w:t>2.存在问题和改进计划：通过演练，管理人员对突发事件后应急预案有了更加深刻的认识，而对突发事件能做到处置有序，按预案及时处置。改进方面包括需要加强人员培训、增强人员意识等。针对其它可能发生紧急情况应急措施公司已制定培训演练计划，待条件成熟后组织实施。</w:t>
            </w:r>
            <w:r>
              <w:rPr>
                <w:rFonts w:hint="eastAsia" w:ascii="Arial" w:hAnsi="Arial" w:cs="Arial"/>
                <w:color w:val="FF0000"/>
                <w:szCs w:val="21"/>
                <w:u w:val="none"/>
              </w:rPr>
              <w:t>查公司未能</w:t>
            </w:r>
            <w:r>
              <w:rPr>
                <w:rFonts w:ascii="Arial" w:hAnsi="Arial" w:cs="Arial"/>
                <w:color w:val="FF0000"/>
                <w:szCs w:val="21"/>
                <w:u w:val="none"/>
              </w:rPr>
              <w:t>提供应急预案演练后对应急预案的可行性</w:t>
            </w:r>
            <w:r>
              <w:rPr>
                <w:rFonts w:hint="eastAsia" w:ascii="Arial" w:hAnsi="Arial" w:cs="Arial"/>
                <w:color w:val="FF0000"/>
                <w:szCs w:val="21"/>
                <w:u w:val="none"/>
              </w:rPr>
              <w:t>、</w:t>
            </w:r>
            <w:r>
              <w:rPr>
                <w:rFonts w:ascii="Arial" w:hAnsi="Arial" w:cs="Arial"/>
                <w:color w:val="FF0000"/>
                <w:szCs w:val="21"/>
                <w:u w:val="none"/>
              </w:rPr>
              <w:t>适宜性</w:t>
            </w:r>
            <w:r>
              <w:rPr>
                <w:rFonts w:hint="eastAsia" w:ascii="Arial" w:hAnsi="Arial" w:cs="Arial"/>
                <w:color w:val="FF0000"/>
                <w:szCs w:val="21"/>
                <w:u w:val="none"/>
              </w:rPr>
              <w:t>、</w:t>
            </w:r>
            <w:r>
              <w:rPr>
                <w:rFonts w:ascii="Arial" w:hAnsi="Arial" w:cs="Arial"/>
                <w:color w:val="FF0000"/>
                <w:szCs w:val="21"/>
                <w:u w:val="none"/>
              </w:rPr>
              <w:t>可操作性进行评审的证据</w:t>
            </w:r>
            <w:r>
              <w:rPr>
                <w:rFonts w:hint="eastAsia" w:ascii="Arial" w:hAnsi="Arial" w:cs="Arial"/>
                <w:color w:val="FF0000"/>
                <w:szCs w:val="21"/>
                <w:u w:val="none"/>
              </w:rPr>
              <w:t>。</w:t>
            </w:r>
          </w:p>
          <w:p>
            <w:pPr>
              <w:spacing w:line="320" w:lineRule="exact"/>
              <w:ind w:firstLine="420" w:firstLineChars="200"/>
              <w:rPr>
                <w:rFonts w:ascii="宋体" w:hAnsi="宋体"/>
                <w:color w:val="FF0000"/>
                <w:szCs w:val="21"/>
              </w:rPr>
            </w:pPr>
            <w:r>
              <w:rPr>
                <w:rFonts w:hint="eastAsia" w:asciiTheme="minorEastAsia" w:hAnsiTheme="minorEastAsia" w:eastAsiaTheme="minorEastAsia"/>
                <w:color w:val="FF0000"/>
                <w:szCs w:val="21"/>
              </w:rPr>
              <w:t>记录人：王</w:t>
            </w:r>
            <w:r>
              <w:rPr>
                <w:rFonts w:hint="eastAsia" w:asciiTheme="minorEastAsia" w:hAnsiTheme="minorEastAsia" w:eastAsiaTheme="minorEastAsia"/>
                <w:color w:val="FF0000"/>
                <w:szCs w:val="21"/>
                <w:lang w:eastAsia="zh-CN"/>
              </w:rPr>
              <w:t>兰春</w:t>
            </w:r>
            <w:r>
              <w:rPr>
                <w:rFonts w:hint="eastAsia" w:asciiTheme="minorEastAsia" w:hAnsiTheme="minorEastAsia" w:eastAsiaTheme="minorEastAsia"/>
                <w:color w:val="FF0000"/>
                <w:szCs w:val="21"/>
                <w:lang w:val="en-US" w:eastAsia="zh-CN"/>
              </w:rPr>
              <w:t xml:space="preserve">   </w:t>
            </w:r>
            <w:r>
              <w:rPr>
                <w:rFonts w:hint="eastAsia" w:asciiTheme="minorEastAsia" w:hAnsiTheme="minorEastAsia" w:eastAsiaTheme="minorEastAsia"/>
                <w:color w:val="FF0000"/>
                <w:szCs w:val="21"/>
              </w:rPr>
              <w:t>记录时间：</w:t>
            </w:r>
            <w:r>
              <w:rPr>
                <w:rFonts w:hint="eastAsia" w:asciiTheme="minorEastAsia" w:hAnsiTheme="minorEastAsia" w:eastAsiaTheme="minorEastAsia"/>
                <w:color w:val="FF0000"/>
                <w:szCs w:val="21"/>
                <w:lang w:eastAsia="zh-CN"/>
              </w:rPr>
              <w:t>2021</w:t>
            </w:r>
            <w:r>
              <w:rPr>
                <w:rFonts w:hint="eastAsia" w:asciiTheme="minorEastAsia" w:hAnsiTheme="minorEastAsia" w:eastAsiaTheme="minorEastAsia"/>
                <w:color w:val="FF0000"/>
                <w:szCs w:val="21"/>
              </w:rPr>
              <w:t>年</w:t>
            </w:r>
            <w:r>
              <w:rPr>
                <w:rFonts w:hint="eastAsia" w:asciiTheme="minorEastAsia" w:hAnsiTheme="minorEastAsia" w:eastAsiaTheme="minorEastAsia"/>
                <w:color w:val="FF0000"/>
                <w:szCs w:val="21"/>
                <w:lang w:val="en-US" w:eastAsia="zh-CN"/>
              </w:rPr>
              <w:t>4</w:t>
            </w:r>
            <w:r>
              <w:rPr>
                <w:rFonts w:hint="eastAsia" w:asciiTheme="minorEastAsia" w:hAnsiTheme="minorEastAsia" w:eastAsiaTheme="minorEastAsia"/>
                <w:color w:val="FF0000"/>
                <w:szCs w:val="21"/>
              </w:rPr>
              <w:t>月2</w:t>
            </w:r>
            <w:r>
              <w:rPr>
                <w:rFonts w:hint="eastAsia" w:asciiTheme="minorEastAsia" w:hAnsiTheme="minorEastAsia" w:eastAsiaTheme="minorEastAsia"/>
                <w:color w:val="FF0000"/>
                <w:szCs w:val="21"/>
                <w:lang w:val="en-US" w:eastAsia="zh-CN"/>
              </w:rPr>
              <w:t>5</w:t>
            </w:r>
            <w:r>
              <w:rPr>
                <w:rFonts w:hint="eastAsia" w:asciiTheme="minorEastAsia" w:hAnsiTheme="minorEastAsia" w:eastAsiaTheme="minorEastAsia"/>
                <w:color w:val="FF0000"/>
                <w:szCs w:val="21"/>
              </w:rPr>
              <w:t>日  审核：李永福</w:t>
            </w:r>
          </w:p>
        </w:tc>
        <w:tc>
          <w:tcPr>
            <w:tcW w:w="709" w:type="dxa"/>
          </w:tcPr>
          <w:p>
            <w:pPr>
              <w:spacing w:line="320" w:lineRule="exact"/>
              <w:rPr>
                <w:rFonts w:asciiTheme="minorEastAsia" w:hAnsiTheme="minorEastAsia" w:eastAsiaTheme="minorEastAsia"/>
                <w:color w:val="FF0000"/>
                <w:szCs w:val="21"/>
              </w:rPr>
            </w:pPr>
          </w:p>
        </w:tc>
      </w:tr>
    </w:tbl>
    <w:p>
      <w:pPr>
        <w:spacing w:line="320" w:lineRule="exact"/>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pStyle w:val="3"/>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3"/>
        <w:spacing w:line="320" w:lineRule="exact"/>
        <w:rPr>
          <w:rFonts w:asciiTheme="minorEastAsia" w:hAnsiTheme="minorEastAsia" w:eastAsiaTheme="minorEastAsia"/>
          <w:sz w:val="21"/>
          <w:szCs w:val="21"/>
        </w:rPr>
      </w:pPr>
    </w:p>
    <w:p>
      <w:pPr>
        <w:pStyle w:val="3"/>
        <w:spacing w:line="320" w:lineRule="exact"/>
        <w:rPr>
          <w:rFonts w:asciiTheme="minorEastAsia" w:hAnsiTheme="minorEastAsia" w:eastAsiaTheme="minorEastAsia"/>
          <w:sz w:val="21"/>
          <w:szCs w:val="21"/>
        </w:rPr>
      </w:pPr>
    </w:p>
    <w:p>
      <w:pPr>
        <w:pStyle w:val="3"/>
        <w:spacing w:line="320" w:lineRule="exact"/>
        <w:rPr>
          <w:rFonts w:asciiTheme="minorEastAsia" w:hAnsiTheme="minorEastAsia" w:eastAsiaTheme="minorEastAsia"/>
          <w:sz w:val="21"/>
          <w:szCs w:val="21"/>
        </w:rPr>
      </w:pPr>
    </w:p>
    <w:p>
      <w:pPr>
        <w:pStyle w:val="3"/>
        <w:spacing w:line="320" w:lineRule="exact"/>
        <w:rPr>
          <w:rFonts w:asciiTheme="minorEastAsia" w:hAnsiTheme="minorEastAsia" w:eastAsiaTheme="minorEastAsia"/>
          <w:sz w:val="21"/>
          <w:szCs w:val="21"/>
        </w:rPr>
      </w:pPr>
    </w:p>
    <w:p>
      <w:pPr>
        <w:pStyle w:val="3"/>
        <w:spacing w:line="320" w:lineRule="exact"/>
        <w:rPr>
          <w:rFonts w:asciiTheme="minorEastAsia" w:hAnsiTheme="minorEastAsia" w:eastAsiaTheme="minorEastAsia"/>
          <w:sz w:val="21"/>
          <w:szCs w:val="21"/>
        </w:rPr>
      </w:pPr>
    </w:p>
    <w:p>
      <w:pPr>
        <w:pStyle w:val="3"/>
        <w:spacing w:line="320" w:lineRule="exact"/>
        <w:rPr>
          <w:rFonts w:asciiTheme="minorEastAsia" w:hAnsiTheme="minorEastAsia" w:eastAsiaTheme="minorEastAsia"/>
          <w:sz w:val="21"/>
          <w:szCs w:val="21"/>
        </w:rPr>
      </w:pPr>
    </w:p>
    <w:p>
      <w:pPr>
        <w:pStyle w:val="3"/>
        <w:spacing w:line="320" w:lineRule="exact"/>
        <w:rPr>
          <w:rFonts w:asciiTheme="minorEastAsia" w:hAnsiTheme="minorEastAsia" w:eastAsiaTheme="minorEastAsia"/>
          <w:sz w:val="21"/>
          <w:szCs w:val="21"/>
        </w:rPr>
      </w:pPr>
    </w:p>
    <w:p>
      <w:pPr>
        <w:pStyle w:val="3"/>
        <w:spacing w:line="320" w:lineRule="exact"/>
        <w:rPr>
          <w:rFonts w:asciiTheme="minorEastAsia" w:hAnsiTheme="minorEastAsia" w:eastAsiaTheme="minorEastAsia"/>
          <w:sz w:val="21"/>
          <w:szCs w:val="21"/>
        </w:rPr>
      </w:pPr>
    </w:p>
    <w:p>
      <w:pPr>
        <w:spacing w:line="320" w:lineRule="exact"/>
        <w:ind w:firstLine="5461" w:firstLineChars="1700"/>
        <w:jc w:val="both"/>
        <w:rPr>
          <w:rFonts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80" w:type="dxa"/>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受审核部门：供销部   主管领导/陪同人员  王龙华/张秀艳  </w:t>
            </w:r>
          </w:p>
        </w:tc>
        <w:tc>
          <w:tcPr>
            <w:tcW w:w="709"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20" w:lineRule="exact"/>
              <w:rPr>
                <w:rFonts w:asciiTheme="minorEastAsia" w:hAnsiTheme="minorEastAsia" w:eastAsiaTheme="minorEastAsia"/>
                <w:szCs w:val="21"/>
              </w:rPr>
            </w:pPr>
          </w:p>
        </w:tc>
        <w:tc>
          <w:tcPr>
            <w:tcW w:w="960" w:type="dxa"/>
            <w:vMerge w:val="continue"/>
            <w:vAlign w:val="center"/>
          </w:tcPr>
          <w:p>
            <w:pPr>
              <w:spacing w:line="320" w:lineRule="exact"/>
              <w:rPr>
                <w:rFonts w:asciiTheme="minorEastAsia" w:hAnsiTheme="minorEastAsia" w:eastAsiaTheme="minorEastAsia"/>
                <w:szCs w:val="21"/>
              </w:rPr>
            </w:pPr>
          </w:p>
        </w:tc>
        <w:tc>
          <w:tcPr>
            <w:tcW w:w="10880" w:type="dxa"/>
            <w:vAlign w:val="center"/>
          </w:tcPr>
          <w:p>
            <w:pPr>
              <w:spacing w:before="120"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审核员：审核时间：</w:t>
            </w:r>
            <w:r>
              <w:rPr>
                <w:rFonts w:hint="eastAsia" w:asciiTheme="minorEastAsia" w:hAnsiTheme="minorEastAsia" w:eastAsiaTheme="minorEastAsia"/>
                <w:szCs w:val="21"/>
                <w:lang w:eastAsia="zh-CN"/>
              </w:rPr>
              <w:t>2021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19</w:t>
            </w:r>
          </w:p>
        </w:tc>
        <w:tc>
          <w:tcPr>
            <w:tcW w:w="709"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20" w:lineRule="exact"/>
              <w:rPr>
                <w:rFonts w:asciiTheme="minorEastAsia" w:hAnsiTheme="minorEastAsia" w:eastAsiaTheme="minorEastAsia"/>
                <w:szCs w:val="21"/>
              </w:rPr>
            </w:pPr>
          </w:p>
        </w:tc>
        <w:tc>
          <w:tcPr>
            <w:tcW w:w="960" w:type="dxa"/>
            <w:vMerge w:val="continue"/>
            <w:vAlign w:val="center"/>
          </w:tcPr>
          <w:p>
            <w:pPr>
              <w:spacing w:line="320" w:lineRule="exact"/>
              <w:rPr>
                <w:rFonts w:asciiTheme="minorEastAsia" w:hAnsiTheme="minorEastAsia" w:eastAsiaTheme="minorEastAsia"/>
                <w:szCs w:val="21"/>
              </w:rPr>
            </w:pPr>
          </w:p>
        </w:tc>
        <w:tc>
          <w:tcPr>
            <w:tcW w:w="10880" w:type="dxa"/>
            <w:vAlign w:val="center"/>
          </w:tcPr>
          <w:p>
            <w:pPr>
              <w:adjustRightInd w:val="0"/>
              <w:snapToGrid w:val="0"/>
              <w:spacing w:line="320" w:lineRule="exact"/>
              <w:ind w:right="105" w:rightChars="5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审核条款：</w:t>
            </w:r>
            <w:r>
              <w:rPr>
                <w:rFonts w:hint="eastAsia" w:ascii="宋体" w:hAnsi="宋体" w:cs="Arial"/>
                <w:b/>
                <w:szCs w:val="21"/>
              </w:rPr>
              <w:t>EMS: 5.3组织的岗位、职责和权限、6.2环境目标、6.1.2环境因素、8.1运行策划和控制、8.2应急准备和响应，</w:t>
            </w:r>
          </w:p>
        </w:tc>
        <w:tc>
          <w:tcPr>
            <w:tcW w:w="709"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组织的岗位职责和权限</w:t>
            </w:r>
          </w:p>
          <w:p>
            <w:pPr>
              <w:spacing w:line="320" w:lineRule="exact"/>
              <w:rPr>
                <w:rFonts w:asciiTheme="minorEastAsia" w:hAnsiTheme="minorEastAsia" w:eastAsiaTheme="minorEastAsia"/>
                <w:b/>
                <w:color w:val="000000"/>
                <w:szCs w:val="21"/>
              </w:rPr>
            </w:pPr>
          </w:p>
        </w:tc>
        <w:tc>
          <w:tcPr>
            <w:tcW w:w="96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E5.3</w:t>
            </w:r>
          </w:p>
          <w:p>
            <w:pPr>
              <w:spacing w:line="320" w:lineRule="exact"/>
              <w:rPr>
                <w:rFonts w:cs="宋体" w:asciiTheme="minorEastAsia" w:hAnsiTheme="minorEastAsia" w:eastAsiaTheme="minorEastAsia"/>
                <w:color w:val="000000"/>
                <w:kern w:val="0"/>
                <w:szCs w:val="21"/>
              </w:rPr>
            </w:pPr>
          </w:p>
        </w:tc>
        <w:tc>
          <w:tcPr>
            <w:tcW w:w="10880" w:type="dxa"/>
          </w:tcPr>
          <w:p>
            <w:pPr>
              <w:spacing w:line="32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本部门主要负责采购、销售和顾客满意度的及相关环境、职业健康安全管理活动的实施与执行</w:t>
            </w:r>
          </w:p>
          <w:p>
            <w:pPr>
              <w:spacing w:line="32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与供销部负责人沟通，描述的职责和权限与一体化管理体系的职能分配表基本一致。</w:t>
            </w:r>
          </w:p>
          <w:p>
            <w:pPr>
              <w:spacing w:line="320" w:lineRule="exact"/>
              <w:ind w:firstLine="42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有办公桌、电脑、空调等能满足部门体系运行需求。</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宋体" w:hAnsi="宋体"/>
                <w:szCs w:val="21"/>
              </w:rPr>
            </w:pPr>
            <w:r>
              <w:rPr>
                <w:rFonts w:hint="eastAsia" w:ascii="宋体" w:hAnsi="宋体"/>
                <w:szCs w:val="21"/>
              </w:rPr>
              <w:t>环境因素</w:t>
            </w:r>
          </w:p>
        </w:tc>
        <w:tc>
          <w:tcPr>
            <w:tcW w:w="960" w:type="dxa"/>
            <w:vAlign w:val="center"/>
          </w:tcPr>
          <w:p>
            <w:pPr>
              <w:rPr>
                <w:rFonts w:ascii="宋体" w:hAnsi="宋体"/>
                <w:szCs w:val="21"/>
              </w:rPr>
            </w:pPr>
            <w:r>
              <w:rPr>
                <w:rFonts w:hint="eastAsia" w:ascii="宋体" w:hAnsi="宋体"/>
                <w:szCs w:val="21"/>
              </w:rPr>
              <w:t>E6.1.2</w:t>
            </w:r>
          </w:p>
        </w:tc>
        <w:tc>
          <w:tcPr>
            <w:tcW w:w="10880" w:type="dxa"/>
            <w:vAlign w:val="center"/>
          </w:tcPr>
          <w:p>
            <w:pPr>
              <w:snapToGrid w:val="0"/>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w:t>
            </w:r>
            <w:r>
              <w:rPr>
                <w:rFonts w:hint="eastAsia" w:cs="宋体" w:asciiTheme="minorEastAsia" w:hAnsiTheme="minorEastAsia" w:eastAsiaTheme="minorEastAsia"/>
                <w:szCs w:val="21"/>
              </w:rPr>
              <w:t>了《</w:t>
            </w:r>
            <w:r>
              <w:rPr>
                <w:rFonts w:hint="eastAsia" w:asciiTheme="minorEastAsia" w:hAnsiTheme="minorEastAsia" w:eastAsiaTheme="minorEastAsia"/>
                <w:b/>
                <w:szCs w:val="21"/>
              </w:rPr>
              <w:t>危险源和环境因素辨识、评价与控制管理程序</w:t>
            </w:r>
            <w:r>
              <w:rPr>
                <w:rFonts w:hint="eastAsia" w:cs="宋体" w:asciiTheme="minorEastAsia" w:hAnsiTheme="minorEastAsia" w:eastAsiaTheme="minorEastAsia"/>
                <w:szCs w:val="21"/>
              </w:rPr>
              <w:t>》</w:t>
            </w:r>
            <w:r>
              <w:rPr>
                <w:rFonts w:hint="eastAsia" w:cs="楷体" w:asciiTheme="minorEastAsia" w:hAnsiTheme="minorEastAsia" w:eastAsiaTheme="minorEastAsia"/>
                <w:szCs w:val="21"/>
              </w:rPr>
              <w:t>、 《风险和机遇应对措施控制程序》。</w:t>
            </w:r>
            <w:r>
              <w:rPr>
                <w:rFonts w:hint="eastAsia" w:cs="宋体" w:asciiTheme="minorEastAsia" w:hAnsiTheme="minorEastAsia" w:eastAsiaTheme="minorEastAsia"/>
                <w:szCs w:val="21"/>
              </w:rPr>
              <w:t>对环境因素识别、评价结果、控制手段等做出了</w:t>
            </w:r>
            <w:r>
              <w:rPr>
                <w:rFonts w:hint="eastAsia" w:asciiTheme="minorEastAsia" w:hAnsiTheme="minorEastAsia" w:eastAsiaTheme="minorEastAsia"/>
                <w:szCs w:val="21"/>
              </w:rPr>
              <w:t>规定。</w:t>
            </w:r>
          </w:p>
          <w:p>
            <w:pPr>
              <w:snapToGrid w:val="0"/>
              <w:spacing w:line="32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部门负责人介绍了对环境因素进行了辨识，考虑了三种时态，过去、现在和将来，三种状态，正常、异常和紧急，按照办公区域及工作过程，另外按照区域及工作过程等进行了辨识。</w:t>
            </w:r>
          </w:p>
          <w:p>
            <w:pPr>
              <w:snapToGrid w:val="0"/>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查《环境因素识别评价表》，识别了本部门在办公、</w:t>
            </w:r>
            <w:r>
              <w:rPr>
                <w:rFonts w:hint="eastAsia" w:cs="楷体" w:asciiTheme="minorEastAsia" w:hAnsiTheme="minorEastAsia" w:eastAsiaTheme="minorEastAsia"/>
                <w:szCs w:val="21"/>
                <w:lang w:val="en-US" w:eastAsia="zh-CN"/>
              </w:rPr>
              <w:t>采购</w:t>
            </w:r>
            <w:r>
              <w:rPr>
                <w:rFonts w:hint="eastAsia" w:cs="楷体" w:asciiTheme="minorEastAsia" w:hAnsiTheme="minorEastAsia" w:eastAsiaTheme="minorEastAsia"/>
                <w:szCs w:val="21"/>
              </w:rPr>
              <w:t>、产品销售等各有关过程的环境因素，包括设备使用、生产过程、检验过程、设备调整更换、电脑使用、用电消耗、办公纸张、产品搬运、车辆尾气排放、废包装物排放等环境因素，考虑到生命周期观点。</w:t>
            </w:r>
          </w:p>
          <w:p>
            <w:pPr>
              <w:snapToGrid w:val="0"/>
              <w:spacing w:line="320" w:lineRule="exact"/>
              <w:rPr>
                <w:rFonts w:cs="楷体" w:asciiTheme="minorEastAsia" w:hAnsiTheme="minorEastAsia" w:eastAsiaTheme="minorEastAsia"/>
                <w:szCs w:val="21"/>
              </w:rPr>
            </w:pPr>
            <w:r>
              <w:rPr>
                <w:rFonts w:hint="eastAsia" w:asciiTheme="minorEastAsia" w:hAnsiTheme="minorEastAsia" w:eastAsiaTheme="minorEastAsia"/>
                <w:szCs w:val="21"/>
              </w:rPr>
              <w:t>识别了办公活动中的环境因素：水/电的消耗、纸张的废弃、生活污水排放、固废灯管/墨盒/硒鼓的废弃等；确定的重要环境因素为：噪声排放、粉尘、废气排放；废水排放；火灾；固废排放。环境因素的确定评价方法从对法规符合性、对环境的影响程度、影响范围等方面进行评价。针对重要环境因素分别制定了运行控制措施、保持了目标指标和管理方案、应急准备和响应措施、以及相应的管理制度等，基本合理。《重要环境因素清单》经审批发布，目前的重要环境因素识别基本符合企业实际，自发布后短期内尚未有更新发生。当经营过程、环境等发生新的变化或法规要求更新时，对环境因素进行更新识别及评价，确定新的控制措施。</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查《重要环境因素清单》，涉及本部门有2项重要环境因素，包括：固体废弃物的排放、火灾。</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控制措施：固废分类存放、垃圾等由办公室负责按规定统一处置，包装物分类处置，培训教育，消防配备有消防器材、应急预案等措施。</w:t>
            </w:r>
          </w:p>
          <w:p>
            <w:pPr>
              <w:spacing w:line="320" w:lineRule="exact"/>
              <w:ind w:firstLine="468"/>
              <w:rPr>
                <w:rFonts w:cs="楷体" w:asciiTheme="minorEastAsia" w:hAnsiTheme="minorEastAsia" w:eastAsiaTheme="minorEastAsia"/>
                <w:szCs w:val="21"/>
              </w:rPr>
            </w:pPr>
            <w:r>
              <w:rPr>
                <w:rFonts w:hint="eastAsia" w:cs="楷体" w:asciiTheme="minorEastAsia" w:hAnsiTheme="minorEastAsia" w:eastAsiaTheme="minorEastAsia"/>
                <w:szCs w:val="21"/>
              </w:rPr>
              <w:t>查《不可接受风险清单》，涉及本部门的不可接受风险，包括：触电和火灾。</w:t>
            </w:r>
          </w:p>
          <w:p>
            <w:pPr>
              <w:spacing w:line="320" w:lineRule="exact"/>
              <w:ind w:firstLine="468"/>
              <w:rPr>
                <w:rFonts w:cs="楷体" w:asciiTheme="minorEastAsia" w:hAnsiTheme="minorEastAsia" w:eastAsiaTheme="minorEastAsia"/>
                <w:szCs w:val="21"/>
              </w:rPr>
            </w:pPr>
            <w:r>
              <w:rPr>
                <w:rFonts w:hint="eastAsia" w:cs="楷体" w:asciiTheme="minorEastAsia" w:hAnsiTheme="minorEastAsia" w:eastAsiaTheme="minorEastAsia"/>
                <w:szCs w:val="21"/>
              </w:rPr>
              <w:t>环境因素控制执行管理方案、配备消防器材、个体防护、日常检查、培训教育、应急预案等运行控制措施。</w:t>
            </w:r>
            <w:r>
              <w:rPr>
                <w:rFonts w:hint="eastAsia" w:asciiTheme="minorEastAsia" w:hAnsiTheme="minorEastAsia" w:eastAsiaTheme="minorEastAsia"/>
                <w:szCs w:val="21"/>
              </w:rPr>
              <w:t xml:space="preserve">编制：刘永涛  审核 李永福 </w:t>
            </w:r>
            <w:r>
              <w:rPr>
                <w:rFonts w:hint="eastAsia" w:asciiTheme="minorEastAsia" w:hAnsiTheme="minorEastAsia" w:eastAsiaTheme="minorEastAsia"/>
                <w:szCs w:val="21"/>
                <w:lang w:eastAsia="zh-CN"/>
              </w:rPr>
              <w:t>2021</w:t>
            </w:r>
            <w:r>
              <w:rPr>
                <w:rFonts w:hint="eastAsia" w:asciiTheme="minorEastAsia" w:hAnsiTheme="minorEastAsia" w:eastAsiaTheme="minorEastAsia"/>
                <w:szCs w:val="21"/>
              </w:rPr>
              <w:t>年3月25日。环境因素识别经核实基本齐全，重大环境因素评价基本合理。</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0" w:type="dxa"/>
          </w:tcPr>
          <w:p>
            <w:pPr>
              <w:spacing w:line="320" w:lineRule="exact"/>
              <w:rPr>
                <w:rFonts w:asciiTheme="minorEastAsia" w:hAnsiTheme="minorEastAsia" w:eastAsiaTheme="minorEastAsia"/>
                <w:b/>
                <w:color w:val="000000"/>
                <w:szCs w:val="21"/>
              </w:rPr>
            </w:pPr>
            <w:r>
              <w:rPr>
                <w:rFonts w:hint="eastAsia" w:cs="宋体" w:asciiTheme="minorEastAsia" w:hAnsiTheme="minorEastAsia" w:eastAsiaTheme="minorEastAsia"/>
                <w:color w:val="000000"/>
                <w:kern w:val="0"/>
                <w:szCs w:val="21"/>
              </w:rPr>
              <w:t>目标及其实现的策划总要求</w:t>
            </w:r>
          </w:p>
        </w:tc>
        <w:tc>
          <w:tcPr>
            <w:tcW w:w="96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E6.2</w:t>
            </w:r>
          </w:p>
          <w:p>
            <w:pPr>
              <w:spacing w:line="320" w:lineRule="exact"/>
              <w:rPr>
                <w:rFonts w:cs="宋体" w:asciiTheme="minorEastAsia" w:hAnsiTheme="minorEastAsia" w:eastAsiaTheme="minorEastAsia"/>
                <w:color w:val="000000"/>
                <w:kern w:val="0"/>
                <w:szCs w:val="21"/>
              </w:rPr>
            </w:pPr>
          </w:p>
        </w:tc>
        <w:tc>
          <w:tcPr>
            <w:tcW w:w="10880" w:type="dxa"/>
          </w:tcPr>
          <w:p>
            <w:pPr>
              <w:spacing w:line="32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管理目标有：                               </w:t>
            </w:r>
          </w:p>
          <w:p>
            <w:pPr>
              <w:spacing w:line="320" w:lineRule="exact"/>
              <w:ind w:firstLine="315" w:firstLineChars="1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1.顾客满意率达90%以上；</w:t>
            </w:r>
          </w:p>
          <w:p>
            <w:pPr>
              <w:spacing w:line="320" w:lineRule="exact"/>
              <w:ind w:firstLine="315" w:firstLineChars="1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2.合同履约率100%；</w:t>
            </w:r>
          </w:p>
          <w:p>
            <w:pPr>
              <w:spacing w:line="320" w:lineRule="exact"/>
              <w:ind w:firstLine="315" w:firstLineChars="1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3.固体废弃物分类处理率90%。</w:t>
            </w:r>
          </w:p>
          <w:p>
            <w:pPr>
              <w:spacing w:line="320" w:lineRule="exact"/>
              <w:ind w:firstLine="315" w:firstLineChars="1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4.不发生重大安全事故。                             </w:t>
            </w:r>
          </w:p>
          <w:p>
            <w:pPr>
              <w:spacing w:line="32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目标可测量，与公司方针一致。</w:t>
            </w:r>
          </w:p>
          <w:p>
            <w:pPr>
              <w:spacing w:line="32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管理目标完成情况：查到</w:t>
            </w:r>
            <w:r>
              <w:rPr>
                <w:rFonts w:hint="eastAsia" w:asciiTheme="minorEastAsia" w:hAnsiTheme="minorEastAsia" w:eastAsiaTheme="minorEastAsia"/>
                <w:color w:val="000000"/>
                <w:szCs w:val="21"/>
                <w:lang w:eastAsia="zh-CN"/>
              </w:rPr>
              <w:t>2021</w:t>
            </w:r>
            <w:r>
              <w:rPr>
                <w:rFonts w:hint="eastAsia" w:asciiTheme="minorEastAsia" w:hAnsiTheme="minorEastAsia" w:eastAsiaTheme="minorEastAsia"/>
                <w:color w:val="000000"/>
                <w:szCs w:val="21"/>
              </w:rPr>
              <w:t>年1-</w:t>
            </w:r>
            <w:r>
              <w:rPr>
                <w:rFonts w:hint="eastAsia" w:asciiTheme="minorEastAsia" w:hAnsiTheme="minorEastAsia" w:eastAsiaTheme="minorEastAsia"/>
                <w:color w:val="000000"/>
                <w:szCs w:val="21"/>
                <w:lang w:val="en-US" w:eastAsia="zh-CN"/>
              </w:rPr>
              <w:t>6</w:t>
            </w:r>
            <w:r>
              <w:rPr>
                <w:rFonts w:hint="eastAsia" w:asciiTheme="minorEastAsia" w:hAnsiTheme="minorEastAsia" w:eastAsiaTheme="minorEastAsia"/>
                <w:color w:val="000000"/>
                <w:szCs w:val="21"/>
              </w:rPr>
              <w:t>月份目标完成情况，以上管理目标已全部完成，考核：</w:t>
            </w:r>
            <w:r>
              <w:rPr>
                <w:rFonts w:hint="eastAsia" w:asciiTheme="minorEastAsia" w:hAnsiTheme="minorEastAsia" w:eastAsiaTheme="minorEastAsia"/>
                <w:szCs w:val="21"/>
              </w:rPr>
              <w:t>李永福</w:t>
            </w:r>
            <w:r>
              <w:rPr>
                <w:rFonts w:hint="eastAsia" w:asciiTheme="minorEastAsia" w:hAnsiTheme="minorEastAsia" w:eastAsiaTheme="minorEastAsia"/>
                <w:color w:val="000000"/>
                <w:szCs w:val="21"/>
              </w:rPr>
              <w:t>。</w:t>
            </w:r>
          </w:p>
        </w:tc>
        <w:tc>
          <w:tcPr>
            <w:tcW w:w="709"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60" w:type="dxa"/>
          </w:tcPr>
          <w:p>
            <w:pPr>
              <w:adjustRightInd w:val="0"/>
              <w:snapToGrid w:val="0"/>
              <w:spacing w:line="280" w:lineRule="exact"/>
              <w:rPr>
                <w:rFonts w:ascii="华文楷体" w:hAnsi="华文楷体" w:eastAsia="华文楷体"/>
                <w:color w:val="FF0000"/>
                <w:spacing w:val="-12"/>
                <w:szCs w:val="21"/>
              </w:rPr>
            </w:pPr>
            <w:r>
              <w:rPr>
                <w:rFonts w:hint="eastAsia" w:ascii="华文楷体" w:hAnsi="华文楷体" w:eastAsia="华文楷体"/>
                <w:color w:val="auto"/>
                <w:spacing w:val="-12"/>
                <w:szCs w:val="21"/>
              </w:rPr>
              <w:t>运行策划和控制</w:t>
            </w:r>
          </w:p>
        </w:tc>
        <w:tc>
          <w:tcPr>
            <w:tcW w:w="960" w:type="dxa"/>
          </w:tcPr>
          <w:p>
            <w:pPr>
              <w:spacing w:line="280" w:lineRule="exact"/>
              <w:rPr>
                <w:rFonts w:ascii="华文楷体" w:hAnsi="华文楷体" w:eastAsia="华文楷体" w:cs="宋体"/>
                <w:color w:val="auto"/>
                <w:szCs w:val="21"/>
              </w:rPr>
            </w:pPr>
            <w:r>
              <w:rPr>
                <w:rFonts w:hint="eastAsia" w:ascii="华文楷体" w:hAnsi="华文楷体" w:eastAsia="华文楷体" w:cs="宋体"/>
                <w:color w:val="auto"/>
                <w:szCs w:val="21"/>
              </w:rPr>
              <w:t>E8.1</w:t>
            </w:r>
          </w:p>
        </w:tc>
        <w:tc>
          <w:tcPr>
            <w:tcW w:w="10880" w:type="dxa"/>
            <w:vAlign w:val="center"/>
          </w:tcPr>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编制与安全体系运行控制有关的文件有</w:t>
            </w:r>
            <w:r>
              <w:rPr>
                <w:rFonts w:hint="eastAsia" w:ascii="楷体" w:hAnsi="楷体" w:eastAsia="楷体" w:cs="楷体"/>
                <w:color w:val="auto"/>
                <w:szCs w:val="24"/>
              </w:rPr>
              <w:t>《管理运行控制程序》、《相关方管理程序》、《工作现场安全、卫生制度》、《应急预案》</w:t>
            </w:r>
            <w:r>
              <w:rPr>
                <w:rFonts w:hint="eastAsia" w:ascii="楷体" w:hAnsi="楷体" w:eastAsia="楷体" w:cs="宋体"/>
                <w:color w:val="auto"/>
                <w:szCs w:val="24"/>
              </w:rPr>
              <w:t>等。</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lang w:val="en-US" w:eastAsia="zh-CN"/>
              </w:rPr>
              <w:t>1</w:t>
            </w:r>
            <w:r>
              <w:rPr>
                <w:rFonts w:hint="eastAsia" w:ascii="楷体" w:hAnsi="楷体" w:eastAsia="楷体" w:cs="宋体"/>
                <w:color w:val="auto"/>
                <w:szCs w:val="24"/>
              </w:rPr>
              <w:t>、固废管控：</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lang w:val="en-US" w:eastAsia="zh-CN"/>
              </w:rPr>
              <w:t>供销部对</w:t>
            </w:r>
            <w:r>
              <w:rPr>
                <w:rFonts w:hint="eastAsia" w:ascii="楷体" w:hAnsi="楷体" w:eastAsia="楷体" w:cs="宋体"/>
                <w:color w:val="auto"/>
                <w:szCs w:val="24"/>
              </w:rPr>
              <w:t>生产过程中主要为下料产生废金属边角余料、磨光产生的铁屑粉尘，集尘器收集的废屑粉尘，集中收集卖给供应商，由供应商定期</w:t>
            </w:r>
            <w:r>
              <w:rPr>
                <w:rFonts w:hint="eastAsia" w:ascii="楷体" w:hAnsi="楷体" w:eastAsia="楷体"/>
                <w:color w:val="auto"/>
                <w:szCs w:val="24"/>
              </w:rPr>
              <w:t>回收再利用</w:t>
            </w:r>
            <w:r>
              <w:rPr>
                <w:rFonts w:hint="eastAsia" w:ascii="楷体" w:hAnsi="楷体" w:eastAsia="楷体" w:cs="宋体"/>
                <w:color w:val="auto"/>
                <w:szCs w:val="24"/>
              </w:rPr>
              <w:t>。查到“每月垃圾收费登记表”，抽查</w:t>
            </w:r>
            <w:r>
              <w:rPr>
                <w:rFonts w:hint="eastAsia" w:ascii="楷体" w:hAnsi="楷体" w:eastAsia="楷体" w:cs="宋体"/>
                <w:color w:val="auto"/>
                <w:szCs w:val="24"/>
                <w:lang w:eastAsia="zh-CN"/>
              </w:rPr>
              <w:t>2021</w:t>
            </w:r>
            <w:r>
              <w:rPr>
                <w:rFonts w:hint="eastAsia" w:ascii="楷体" w:hAnsi="楷体" w:eastAsia="楷体" w:cs="宋体"/>
                <w:color w:val="auto"/>
                <w:szCs w:val="24"/>
              </w:rPr>
              <w:t>.3月垃圾处理费1948元、</w:t>
            </w:r>
            <w:r>
              <w:rPr>
                <w:rFonts w:hint="eastAsia" w:ascii="楷体" w:hAnsi="楷体" w:eastAsia="楷体" w:cs="宋体"/>
                <w:color w:val="auto"/>
                <w:szCs w:val="24"/>
                <w:lang w:eastAsia="zh-CN"/>
              </w:rPr>
              <w:t>2021</w:t>
            </w:r>
            <w:r>
              <w:rPr>
                <w:rFonts w:hint="eastAsia" w:ascii="楷体" w:hAnsi="楷体" w:eastAsia="楷体" w:cs="宋体"/>
                <w:color w:val="auto"/>
                <w:szCs w:val="24"/>
              </w:rPr>
              <w:t>.4月垃圾处理费2</w:t>
            </w:r>
            <w:r>
              <w:rPr>
                <w:rFonts w:hint="eastAsia" w:ascii="楷体" w:hAnsi="楷体" w:eastAsia="楷体" w:cs="宋体"/>
                <w:color w:val="auto"/>
                <w:szCs w:val="24"/>
                <w:lang w:val="en-US" w:eastAsia="zh-CN"/>
              </w:rPr>
              <w:t>10</w:t>
            </w:r>
            <w:r>
              <w:rPr>
                <w:rFonts w:hint="eastAsia" w:ascii="楷体" w:hAnsi="楷体" w:eastAsia="楷体" w:cs="宋体"/>
                <w:color w:val="auto"/>
                <w:szCs w:val="24"/>
              </w:rPr>
              <w:t>0元，记录人刘永涛。</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lang w:val="en-US" w:eastAsia="zh-CN"/>
              </w:rPr>
              <w:t>2</w:t>
            </w:r>
            <w:r>
              <w:rPr>
                <w:rFonts w:hint="eastAsia" w:ascii="楷体" w:hAnsi="楷体" w:eastAsia="楷体" w:cs="宋体"/>
                <w:color w:val="auto"/>
                <w:szCs w:val="24"/>
              </w:rPr>
              <w:t>、潜在火灾管控：</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公司办公区域配备了灭火器有效期202</w:t>
            </w:r>
            <w:r>
              <w:rPr>
                <w:rFonts w:hint="eastAsia" w:ascii="楷体" w:hAnsi="楷体" w:eastAsia="楷体" w:cs="宋体"/>
                <w:color w:val="auto"/>
                <w:szCs w:val="24"/>
                <w:lang w:val="en-US" w:eastAsia="zh-CN"/>
              </w:rPr>
              <w:t>1</w:t>
            </w:r>
            <w:r>
              <w:rPr>
                <w:rFonts w:hint="eastAsia" w:ascii="楷体" w:hAnsi="楷体" w:eastAsia="楷体" w:cs="宋体"/>
                <w:color w:val="auto"/>
                <w:szCs w:val="24"/>
              </w:rPr>
              <w:t>年2月、消防栓，均符合要求。</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lang w:val="en-US" w:eastAsia="zh-CN"/>
              </w:rPr>
              <w:t>3</w:t>
            </w:r>
            <w:r>
              <w:rPr>
                <w:rFonts w:hint="eastAsia" w:ascii="楷体" w:hAnsi="楷体" w:eastAsia="楷体" w:cs="宋体"/>
                <w:color w:val="auto"/>
                <w:szCs w:val="24"/>
              </w:rPr>
              <w:t>、安全防护：</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公司给员工发放手套、口罩、工作服、防护眼镜等劳保用品。</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rPr>
              <w:t>查到“劳保用品发放记录”，抽查</w:t>
            </w:r>
            <w:r>
              <w:rPr>
                <w:rFonts w:hint="eastAsia" w:ascii="楷体" w:hAnsi="楷体" w:eastAsia="楷体" w:cs="宋体"/>
                <w:color w:val="auto"/>
                <w:szCs w:val="24"/>
                <w:lang w:eastAsia="zh-CN"/>
              </w:rPr>
              <w:t>2021</w:t>
            </w:r>
            <w:r>
              <w:rPr>
                <w:rFonts w:hint="eastAsia" w:ascii="楷体" w:hAnsi="楷体" w:eastAsia="楷体" w:cs="宋体"/>
                <w:color w:val="auto"/>
                <w:szCs w:val="24"/>
              </w:rPr>
              <w:t>.7.17日发放了手套，发放人王</w:t>
            </w:r>
            <w:r>
              <w:rPr>
                <w:rFonts w:hint="eastAsia" w:ascii="楷体" w:hAnsi="楷体" w:eastAsia="楷体" w:cs="宋体"/>
                <w:color w:val="auto"/>
                <w:szCs w:val="24"/>
                <w:lang w:eastAsia="zh-CN"/>
              </w:rPr>
              <w:t>兰春</w:t>
            </w:r>
            <w:r>
              <w:rPr>
                <w:rFonts w:hint="eastAsia" w:ascii="楷体" w:hAnsi="楷体" w:eastAsia="楷体" w:cs="宋体"/>
                <w:color w:val="auto"/>
                <w:szCs w:val="24"/>
              </w:rPr>
              <w:t>，领用人刘永涛等。</w:t>
            </w:r>
            <w:r>
              <w:rPr>
                <w:rFonts w:hint="eastAsia" w:ascii="楷体" w:hAnsi="楷体" w:eastAsia="楷体" w:cs="宋体"/>
                <w:color w:val="auto"/>
                <w:szCs w:val="24"/>
                <w:lang w:eastAsia="zh-CN"/>
              </w:rPr>
              <w:t>2021</w:t>
            </w:r>
            <w:r>
              <w:rPr>
                <w:rFonts w:hint="eastAsia" w:ascii="楷体" w:hAnsi="楷体" w:eastAsia="楷体" w:cs="宋体"/>
                <w:color w:val="auto"/>
                <w:szCs w:val="24"/>
              </w:rPr>
              <w:t>.1.20日发放了口罩</w:t>
            </w:r>
            <w:r>
              <w:rPr>
                <w:rFonts w:hint="eastAsia" w:ascii="楷体" w:hAnsi="楷体" w:eastAsia="楷体" w:cs="宋体"/>
                <w:color w:val="auto"/>
                <w:szCs w:val="24"/>
                <w:lang w:eastAsia="zh-CN"/>
              </w:rPr>
              <w:t>、</w:t>
            </w:r>
            <w:r>
              <w:rPr>
                <w:rFonts w:hint="eastAsia" w:ascii="楷体" w:hAnsi="楷体" w:eastAsia="楷体" w:cs="宋体"/>
                <w:color w:val="auto"/>
                <w:szCs w:val="24"/>
                <w:lang w:val="en-US" w:eastAsia="zh-CN"/>
              </w:rPr>
              <w:t>消毒液等</w:t>
            </w:r>
            <w:r>
              <w:rPr>
                <w:rFonts w:hint="eastAsia" w:ascii="楷体" w:hAnsi="楷体" w:eastAsia="楷体" w:cs="宋体"/>
                <w:color w:val="auto"/>
                <w:szCs w:val="24"/>
              </w:rPr>
              <w:t>，发放人：王</w:t>
            </w:r>
            <w:r>
              <w:rPr>
                <w:rFonts w:hint="eastAsia" w:ascii="楷体" w:hAnsi="楷体" w:eastAsia="楷体" w:cs="宋体"/>
                <w:color w:val="auto"/>
                <w:szCs w:val="24"/>
                <w:lang w:eastAsia="zh-CN"/>
              </w:rPr>
              <w:t>兰春</w:t>
            </w:r>
            <w:r>
              <w:rPr>
                <w:rFonts w:hint="eastAsia" w:ascii="楷体" w:hAnsi="楷体" w:eastAsia="楷体" w:cs="宋体"/>
                <w:color w:val="auto"/>
                <w:szCs w:val="24"/>
              </w:rPr>
              <w:t>，领用人：刘永涛、李洁等人员。</w:t>
            </w:r>
          </w:p>
          <w:p>
            <w:pPr>
              <w:spacing w:line="320" w:lineRule="exact"/>
              <w:ind w:firstLine="420" w:firstLineChars="200"/>
              <w:rPr>
                <w:rFonts w:ascii="楷体" w:hAnsi="楷体" w:eastAsia="楷体" w:cs="宋体"/>
                <w:color w:val="auto"/>
                <w:szCs w:val="24"/>
              </w:rPr>
            </w:pPr>
            <w:r>
              <w:rPr>
                <w:rFonts w:hint="eastAsia" w:ascii="楷体" w:hAnsi="楷体" w:eastAsia="楷体" w:cs="宋体"/>
                <w:color w:val="auto"/>
                <w:szCs w:val="24"/>
                <w:lang w:val="en-US" w:eastAsia="zh-CN"/>
              </w:rPr>
              <w:t>4</w:t>
            </w:r>
            <w:r>
              <w:rPr>
                <w:rFonts w:hint="eastAsia" w:ascii="楷体" w:hAnsi="楷体" w:eastAsia="楷体" w:cs="宋体"/>
                <w:color w:val="auto"/>
                <w:szCs w:val="24"/>
              </w:rPr>
              <w:t>、提供防止员工意外伤害加重的急救药品如创可贴、杀菌药水等。</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lang w:val="en-US" w:eastAsia="zh-CN"/>
              </w:rPr>
              <w:t>5</w:t>
            </w:r>
            <w:r>
              <w:rPr>
                <w:rFonts w:hint="eastAsia" w:ascii="楷体" w:hAnsi="楷体" w:eastAsia="楷体" w:cs="宋体"/>
                <w:color w:val="auto"/>
                <w:szCs w:val="24"/>
              </w:rPr>
              <w:t>、公司为长期固定员工上社保（工作满6个月以上），查见交款证明。</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lang w:val="en-US" w:eastAsia="zh-CN"/>
              </w:rPr>
              <w:t>6</w:t>
            </w:r>
            <w:r>
              <w:rPr>
                <w:rFonts w:hint="eastAsia" w:ascii="楷体" w:hAnsi="楷体" w:eastAsia="楷体" w:cs="宋体"/>
                <w:color w:val="auto"/>
                <w:szCs w:val="24"/>
              </w:rPr>
              <w:t>、为环境和职业健康安全管理体系运行提供了财务支持，</w:t>
            </w:r>
            <w:r>
              <w:rPr>
                <w:rFonts w:hint="eastAsia" w:ascii="楷体" w:hAnsi="楷体" w:eastAsia="楷体" w:cs="宋体"/>
                <w:color w:val="auto"/>
                <w:szCs w:val="24"/>
                <w:lang w:eastAsia="zh-CN"/>
              </w:rPr>
              <w:t>2021</w:t>
            </w:r>
            <w:r>
              <w:rPr>
                <w:rFonts w:hint="eastAsia" w:ascii="楷体" w:hAnsi="楷体" w:eastAsia="楷体" w:cs="宋体"/>
                <w:color w:val="auto"/>
                <w:szCs w:val="24"/>
              </w:rPr>
              <w:t>年度主要投入在意外保险、安全培训、环保设施、垃圾处理、消防设备、劳保用品、体检等方面，支出约20.3万元。</w:t>
            </w:r>
          </w:p>
          <w:p>
            <w:pPr>
              <w:spacing w:line="320" w:lineRule="exact"/>
              <w:ind w:firstLine="421"/>
              <w:rPr>
                <w:rFonts w:hint="eastAsia" w:ascii="楷体" w:hAnsi="楷体" w:eastAsia="楷体" w:cs="楷体"/>
                <w:color w:val="auto"/>
                <w:szCs w:val="24"/>
              </w:rPr>
            </w:pPr>
            <w:r>
              <w:rPr>
                <w:rFonts w:hint="eastAsia" w:ascii="楷体" w:hAnsi="楷体" w:eastAsia="楷体" w:cs="宋体"/>
                <w:color w:val="auto"/>
                <w:szCs w:val="24"/>
                <w:lang w:val="en-US" w:eastAsia="zh-CN"/>
              </w:rPr>
              <w:t>7</w:t>
            </w:r>
            <w:r>
              <w:rPr>
                <w:rFonts w:hint="eastAsia" w:ascii="楷体" w:hAnsi="楷体" w:eastAsia="楷体" w:cs="宋体"/>
                <w:color w:val="auto"/>
                <w:szCs w:val="24"/>
              </w:rPr>
              <w:t>、按有关程序和要求通报供方和顾客，</w:t>
            </w:r>
            <w:r>
              <w:rPr>
                <w:rFonts w:hint="eastAsia" w:ascii="楷体" w:hAnsi="楷体" w:eastAsia="楷体" w:cs="楷体"/>
                <w:color w:val="auto"/>
                <w:szCs w:val="24"/>
              </w:rPr>
              <w:t>建立并实施了《相关方管理程序》，</w:t>
            </w:r>
          </w:p>
          <w:p>
            <w:pPr>
              <w:spacing w:line="320" w:lineRule="exact"/>
              <w:ind w:firstLine="442" w:firstLineChars="200"/>
              <w:rPr>
                <w:rFonts w:ascii="楷体" w:hAnsi="楷体" w:eastAsia="楷体" w:cs="楷体"/>
                <w:color w:val="FF0000"/>
                <w:szCs w:val="24"/>
              </w:rPr>
            </w:pPr>
            <w:r>
              <w:rPr>
                <w:rFonts w:hint="eastAsia" w:ascii="宋体" w:hAnsi="宋体"/>
                <w:b/>
                <w:color w:val="FF0000"/>
                <w:sz w:val="22"/>
                <w:szCs w:val="22"/>
              </w:rPr>
              <w:t>查</w:t>
            </w:r>
            <w:r>
              <w:rPr>
                <w:rFonts w:hint="eastAsia" w:ascii="宋体" w:hAnsi="宋体"/>
                <w:b/>
                <w:color w:val="FF0000"/>
                <w:sz w:val="22"/>
                <w:szCs w:val="22"/>
                <w:lang w:val="en-US" w:eastAsia="zh-CN"/>
              </w:rPr>
              <w:t>供销</w:t>
            </w:r>
            <w:r>
              <w:rPr>
                <w:rFonts w:hint="eastAsia" w:ascii="宋体" w:hAnsi="宋体"/>
                <w:b/>
                <w:color w:val="FF0000"/>
                <w:sz w:val="22"/>
                <w:szCs w:val="22"/>
              </w:rPr>
              <w:t>部未提供给相关方告知的证据，不能满足标准要求</w:t>
            </w:r>
          </w:p>
          <w:p>
            <w:pPr>
              <w:spacing w:line="320" w:lineRule="exact"/>
              <w:ind w:firstLine="421"/>
              <w:rPr>
                <w:rFonts w:ascii="楷体" w:hAnsi="楷体" w:eastAsia="楷体" w:cs="宋体"/>
                <w:color w:val="auto"/>
                <w:szCs w:val="24"/>
              </w:rPr>
            </w:pPr>
            <w:r>
              <w:rPr>
                <w:rFonts w:hint="eastAsia" w:ascii="楷体" w:hAnsi="楷体" w:eastAsia="楷体" w:cs="宋体"/>
                <w:color w:val="auto"/>
                <w:szCs w:val="24"/>
                <w:lang w:val="en-US" w:eastAsia="zh-CN"/>
              </w:rPr>
              <w:t>8</w:t>
            </w:r>
            <w:r>
              <w:rPr>
                <w:rFonts w:hint="eastAsia" w:ascii="楷体" w:hAnsi="楷体" w:eastAsia="楷体" w:cs="宋体"/>
                <w:color w:val="auto"/>
                <w:szCs w:val="24"/>
              </w:rPr>
              <w:t>、现场行控制：车间门口宣传栏有“应急措施及责任清单”、“风险管控措施及责任清单”，明确了各车间的事故类型，制定了管控措施，指定了联系人和电话。</w:t>
            </w:r>
          </w:p>
        </w:tc>
        <w:tc>
          <w:tcPr>
            <w:tcW w:w="709" w:type="dxa"/>
          </w:tcPr>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N</w:t>
            </w:r>
          </w:p>
          <w:p>
            <w:pPr>
              <w:spacing w:line="320" w:lineRule="exact"/>
              <w:rPr>
                <w:rFonts w:asciiTheme="minorEastAsia" w:hAnsiTheme="minorEastAsia" w:eastAsiaTheme="minorEastAsia"/>
                <w:szCs w:val="21"/>
              </w:rPr>
            </w:pPr>
          </w:p>
          <w:p>
            <w:pPr>
              <w:spacing w:line="320" w:lineRule="exact"/>
              <w:rPr>
                <w:rFonts w:hint="eastAsia" w:asciiTheme="minorEastAsia" w:hAnsiTheme="minor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宋体" w:hAnsi="宋体"/>
                <w:szCs w:val="21"/>
              </w:rPr>
            </w:pPr>
            <w:r>
              <w:rPr>
                <w:rFonts w:hint="eastAsia" w:ascii="宋体" w:hAnsi="宋体"/>
                <w:szCs w:val="21"/>
              </w:rPr>
              <w:t>应急准备和响应实施</w:t>
            </w:r>
          </w:p>
        </w:tc>
        <w:tc>
          <w:tcPr>
            <w:tcW w:w="960" w:type="dxa"/>
            <w:vAlign w:val="center"/>
          </w:tcPr>
          <w:p>
            <w:pPr>
              <w:jc w:val="center"/>
              <w:rPr>
                <w:rFonts w:ascii="宋体" w:hAnsi="宋体"/>
                <w:szCs w:val="21"/>
              </w:rPr>
            </w:pPr>
            <w:r>
              <w:rPr>
                <w:rFonts w:hint="eastAsia" w:ascii="宋体" w:hAnsi="宋体"/>
                <w:szCs w:val="21"/>
              </w:rPr>
              <w:t>E8.2</w:t>
            </w:r>
          </w:p>
        </w:tc>
        <w:tc>
          <w:tcPr>
            <w:tcW w:w="10880" w:type="dxa"/>
            <w:vAlign w:val="center"/>
          </w:tcPr>
          <w:p>
            <w:pPr>
              <w:ind w:firstLine="630" w:firstLineChars="300"/>
              <w:rPr>
                <w:rFonts w:hint="eastAsia" w:ascii="仿宋" w:hAnsi="仿宋" w:eastAsia="仿宋" w:cs="仿宋"/>
              </w:rPr>
            </w:pPr>
            <w:r>
              <w:rPr>
                <w:rFonts w:hint="eastAsia" w:ascii="仿宋" w:hAnsi="仿宋" w:eastAsia="仿宋" w:cs="仿宋"/>
                <w:szCs w:val="21"/>
              </w:rPr>
              <w:t>公司编制的《应急准备和响应控制程序》规定了对应急准备和响应的管理要求，内容基本适宜。企业有策划环境突发事件应急预案，主要包括火灾</w:t>
            </w:r>
            <w:r>
              <w:rPr>
                <w:rFonts w:hint="eastAsia" w:ascii="仿宋" w:hAnsi="仿宋" w:eastAsia="仿宋" w:cs="仿宋"/>
                <w:szCs w:val="21"/>
                <w:lang w:val="en-US" w:eastAsia="zh-CN"/>
              </w:rPr>
              <w:t>等</w:t>
            </w:r>
            <w:r>
              <w:rPr>
                <w:rFonts w:hint="eastAsia" w:ascii="仿宋" w:hAnsi="仿宋" w:eastAsia="仿宋" w:cs="仿宋"/>
                <w:szCs w:val="21"/>
              </w:rPr>
              <w:t>应急预案，上述预案规定了潜在紧急情况的应对措施，包括组织机构、事故应急处理、事故善后处理等控制要求。查见</w:t>
            </w:r>
            <w:r>
              <w:rPr>
                <w:rFonts w:hint="eastAsia" w:ascii="仿宋" w:hAnsi="仿宋" w:eastAsia="仿宋" w:cs="仿宋"/>
                <w:lang w:eastAsia="zh-CN"/>
              </w:rPr>
              <w:t>2021</w:t>
            </w:r>
            <w:r>
              <w:rPr>
                <w:rFonts w:hint="eastAsia" w:ascii="仿宋" w:hAnsi="仿宋" w:eastAsia="仿宋" w:cs="仿宋"/>
              </w:rPr>
              <w:t>年</w:t>
            </w:r>
            <w:r>
              <w:rPr>
                <w:rFonts w:hint="eastAsia" w:ascii="仿宋" w:hAnsi="仿宋" w:eastAsia="仿宋" w:cs="仿宋"/>
                <w:lang w:val="en-US" w:eastAsia="zh-CN"/>
              </w:rPr>
              <w:t>4</w:t>
            </w:r>
            <w:r>
              <w:rPr>
                <w:rFonts w:hint="eastAsia" w:ascii="仿宋" w:hAnsi="仿宋" w:eastAsia="仿宋" w:cs="仿宋"/>
              </w:rPr>
              <w:t>月2</w:t>
            </w:r>
            <w:r>
              <w:rPr>
                <w:rFonts w:hint="eastAsia" w:ascii="仿宋" w:hAnsi="仿宋" w:eastAsia="仿宋" w:cs="仿宋"/>
                <w:lang w:val="en-US" w:eastAsia="zh-CN"/>
              </w:rPr>
              <w:t>5</w:t>
            </w:r>
            <w:r>
              <w:rPr>
                <w:rFonts w:hint="eastAsia" w:ascii="仿宋" w:hAnsi="仿宋" w:eastAsia="仿宋" w:cs="仿宋"/>
              </w:rPr>
              <w:t>日</w:t>
            </w:r>
          </w:p>
          <w:p>
            <w:pPr>
              <w:tabs>
                <w:tab w:val="left" w:pos="7380"/>
              </w:tabs>
              <w:spacing w:line="360" w:lineRule="exact"/>
              <w:jc w:val="left"/>
              <w:rPr>
                <w:rFonts w:hint="eastAsia" w:ascii="仿宋" w:hAnsi="仿宋" w:eastAsia="仿宋" w:cs="仿宋"/>
                <w:szCs w:val="21"/>
              </w:rPr>
            </w:pPr>
            <w:r>
              <w:rPr>
                <w:rFonts w:hint="eastAsia" w:ascii="仿宋" w:hAnsi="仿宋" w:eastAsia="仿宋" w:cs="仿宋"/>
                <w:szCs w:val="21"/>
                <w:lang w:val="en-US" w:eastAsia="zh-CN"/>
              </w:rPr>
              <w:t>供销部人员参加了由办公室组织的</w:t>
            </w:r>
            <w:r>
              <w:rPr>
                <w:rFonts w:hint="eastAsia" w:ascii="仿宋" w:hAnsi="仿宋" w:eastAsia="仿宋" w:cs="仿宋"/>
                <w:szCs w:val="21"/>
              </w:rPr>
              <w:t>火灾事故应急救援预案演练，预案中有明确演练项目、演练时间、消防小组成员（含人员分工）、消防演习过程、演练后的活动等等。查见“火灾事故应急救援预案演练记录”，记录了演练完成后对对演练效果进行总结、评价：1、组织指挥有序，项目岗位配合较好，达到了预定目标，演练的效果较好。</w:t>
            </w:r>
          </w:p>
          <w:p>
            <w:pPr>
              <w:tabs>
                <w:tab w:val="left" w:pos="7380"/>
              </w:tabs>
              <w:spacing w:line="360" w:lineRule="exact"/>
              <w:jc w:val="left"/>
              <w:rPr>
                <w:rFonts w:hint="eastAsia" w:ascii="仿宋" w:hAnsi="仿宋" w:eastAsia="仿宋" w:cs="仿宋"/>
                <w:szCs w:val="21"/>
              </w:rPr>
            </w:pPr>
            <w:r>
              <w:rPr>
                <w:rFonts w:hint="eastAsia" w:ascii="仿宋" w:hAnsi="仿宋" w:eastAsia="仿宋" w:cs="仿宋"/>
                <w:szCs w:val="21"/>
              </w:rPr>
              <w:t>2、人员的速度较快，及时按照预定方案对事故处理人员进行保护。</w:t>
            </w:r>
          </w:p>
          <w:p>
            <w:pPr>
              <w:tabs>
                <w:tab w:val="left" w:pos="7380"/>
              </w:tabs>
              <w:spacing w:line="360" w:lineRule="exact"/>
              <w:jc w:val="left"/>
              <w:rPr>
                <w:rFonts w:hint="eastAsia" w:ascii="仿宋" w:hAnsi="仿宋" w:eastAsia="仿宋" w:cs="仿宋"/>
                <w:szCs w:val="21"/>
              </w:rPr>
            </w:pPr>
            <w:r>
              <w:rPr>
                <w:rFonts w:hint="eastAsia" w:ascii="仿宋" w:hAnsi="仿宋" w:eastAsia="仿宋" w:cs="仿宋"/>
                <w:szCs w:val="21"/>
              </w:rPr>
              <w:t>3、各参训人员装备佩戴完整，精神饱满。</w:t>
            </w:r>
          </w:p>
          <w:p>
            <w:pPr>
              <w:tabs>
                <w:tab w:val="left" w:pos="7380"/>
              </w:tabs>
              <w:spacing w:line="360" w:lineRule="exact"/>
              <w:jc w:val="left"/>
              <w:rPr>
                <w:rFonts w:hint="eastAsia" w:ascii="仿宋" w:hAnsi="仿宋" w:eastAsia="仿宋" w:cs="仿宋"/>
                <w:szCs w:val="21"/>
              </w:rPr>
            </w:pPr>
            <w:r>
              <w:rPr>
                <w:rFonts w:hint="eastAsia" w:ascii="仿宋" w:hAnsi="仿宋" w:eastAsia="仿宋" w:cs="仿宋"/>
                <w:szCs w:val="21"/>
              </w:rPr>
              <w:t>4、处理事故得当，速度较快，分工明确，能各负其责。</w:t>
            </w:r>
          </w:p>
          <w:p>
            <w:pPr>
              <w:tabs>
                <w:tab w:val="left" w:pos="7380"/>
              </w:tabs>
              <w:spacing w:line="360" w:lineRule="exact"/>
              <w:jc w:val="left"/>
              <w:rPr>
                <w:rFonts w:ascii="宋体" w:hAnsi="宋体"/>
                <w:szCs w:val="21"/>
              </w:rPr>
            </w:pPr>
            <w:r>
              <w:rPr>
                <w:rFonts w:hint="eastAsia" w:ascii="仿宋" w:hAnsi="仿宋" w:eastAsia="仿宋" w:cs="仿宋"/>
                <w:szCs w:val="21"/>
              </w:rPr>
              <w:t>应急准备和响应控制基本符合标准要求。</w:t>
            </w:r>
          </w:p>
        </w:tc>
        <w:tc>
          <w:tcPr>
            <w:tcW w:w="709" w:type="dxa"/>
          </w:tcPr>
          <w:p>
            <w:pPr>
              <w:spacing w:line="320" w:lineRule="exact"/>
              <w:rPr>
                <w:rFonts w:asciiTheme="minorEastAsia" w:hAnsiTheme="minorEastAsia" w:eastAsiaTheme="minorEastAsia"/>
                <w:szCs w:val="21"/>
              </w:rPr>
            </w:pPr>
          </w:p>
        </w:tc>
      </w:tr>
    </w:tbl>
    <w:p>
      <w:pPr>
        <w:pStyle w:val="3"/>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3"/>
        <w:spacing w:line="320" w:lineRule="exact"/>
        <w:rPr>
          <w:rFonts w:asciiTheme="minorEastAsia" w:hAnsiTheme="minorEastAsia" w:eastAsiaTheme="minorEastAsia"/>
          <w:sz w:val="21"/>
          <w:szCs w:val="21"/>
        </w:rPr>
      </w:pPr>
    </w:p>
    <w:p>
      <w:pPr>
        <w:pStyle w:val="3"/>
        <w:spacing w:line="320" w:lineRule="exact"/>
        <w:rPr>
          <w:rFonts w:asciiTheme="minorEastAsia" w:hAnsiTheme="minorEastAsia" w:eastAsiaTheme="minorEastAsia"/>
          <w:sz w:val="21"/>
          <w:szCs w:val="21"/>
        </w:rPr>
      </w:pPr>
    </w:p>
    <w:p>
      <w:pPr>
        <w:spacing w:line="320" w:lineRule="exact"/>
        <w:rPr>
          <w:rFonts w:asciiTheme="minorEastAsia" w:hAnsiTheme="minorEastAsia" w:eastAsiaTheme="minorEastAsia"/>
          <w:b/>
          <w:bCs/>
          <w:color w:val="000000"/>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rFonts w:hint="eastAsia"/>
                    <w:sz w:val="18"/>
                    <w:szCs w:val="18"/>
                    <w:lang w:val="en-US" w:eastAsia="zh-CN"/>
                  </w:rPr>
                  <w:t>I</w:t>
                </w:r>
                <w:r>
                  <w:rPr>
                    <w:rFonts w:hint="eastAsia"/>
                    <w:sz w:val="18"/>
                    <w:szCs w:val="18"/>
                  </w:rPr>
                  <w:t>-1</w:t>
                </w:r>
                <w:r>
                  <w:rPr>
                    <w:rFonts w:hint="eastAsia"/>
                    <w:sz w:val="18"/>
                    <w:szCs w:val="18"/>
                    <w:lang w:val="en-US" w:eastAsia="zh-CN"/>
                  </w:rPr>
                  <w:t>2</w:t>
                </w:r>
                <w:r>
                  <w:rPr>
                    <w:rFonts w:hint="eastAsia"/>
                    <w:sz w:val="18"/>
                    <w:szCs w:val="18"/>
                  </w:rPr>
                  <w:t xml:space="preserve"> 管理体系审核记录表(0</w:t>
                </w:r>
                <w:r>
                  <w:rPr>
                    <w:rFonts w:hint="eastAsia"/>
                    <w:sz w:val="18"/>
                    <w:szCs w:val="18"/>
                    <w:lang w:val="en-US" w:eastAsia="zh-CN"/>
                  </w:rPr>
                  <w:t>5</w:t>
                </w:r>
                <w:r>
                  <w:rPr>
                    <w:rFonts w:hint="eastAsia"/>
                    <w:sz w:val="18"/>
                    <w:szCs w:val="18"/>
                  </w:rPr>
                  <w:t>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sz w:val="16"/>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F5A"/>
    <w:rsid w:val="000212B0"/>
    <w:rsid w:val="000237F6"/>
    <w:rsid w:val="0003373A"/>
    <w:rsid w:val="0005083C"/>
    <w:rsid w:val="00057B91"/>
    <w:rsid w:val="00074E91"/>
    <w:rsid w:val="000806F4"/>
    <w:rsid w:val="00086BBA"/>
    <w:rsid w:val="000A1CA7"/>
    <w:rsid w:val="000B3526"/>
    <w:rsid w:val="000D14AA"/>
    <w:rsid w:val="00110343"/>
    <w:rsid w:val="00171A84"/>
    <w:rsid w:val="00183AB3"/>
    <w:rsid w:val="001A2D7F"/>
    <w:rsid w:val="001D1670"/>
    <w:rsid w:val="001F14D7"/>
    <w:rsid w:val="0021156B"/>
    <w:rsid w:val="00221A32"/>
    <w:rsid w:val="00232E13"/>
    <w:rsid w:val="00237DC3"/>
    <w:rsid w:val="00240149"/>
    <w:rsid w:val="00240E2A"/>
    <w:rsid w:val="0024115C"/>
    <w:rsid w:val="00253156"/>
    <w:rsid w:val="002756C7"/>
    <w:rsid w:val="002B5C1C"/>
    <w:rsid w:val="002F7E7A"/>
    <w:rsid w:val="00337922"/>
    <w:rsid w:val="00340867"/>
    <w:rsid w:val="00377848"/>
    <w:rsid w:val="00380837"/>
    <w:rsid w:val="00395BBB"/>
    <w:rsid w:val="003A198A"/>
    <w:rsid w:val="003B1637"/>
    <w:rsid w:val="003C017B"/>
    <w:rsid w:val="003D404A"/>
    <w:rsid w:val="003D65E7"/>
    <w:rsid w:val="003F74C8"/>
    <w:rsid w:val="003F74D5"/>
    <w:rsid w:val="00403704"/>
    <w:rsid w:val="00410914"/>
    <w:rsid w:val="004138CA"/>
    <w:rsid w:val="004150AA"/>
    <w:rsid w:val="00416937"/>
    <w:rsid w:val="0042283B"/>
    <w:rsid w:val="00447026"/>
    <w:rsid w:val="004472AC"/>
    <w:rsid w:val="004B37F2"/>
    <w:rsid w:val="004F16D8"/>
    <w:rsid w:val="00516BCC"/>
    <w:rsid w:val="00530D82"/>
    <w:rsid w:val="00536930"/>
    <w:rsid w:val="0054494C"/>
    <w:rsid w:val="0055558C"/>
    <w:rsid w:val="005616BE"/>
    <w:rsid w:val="00564E53"/>
    <w:rsid w:val="00582347"/>
    <w:rsid w:val="005C69BC"/>
    <w:rsid w:val="005C779F"/>
    <w:rsid w:val="005D1743"/>
    <w:rsid w:val="005D2A12"/>
    <w:rsid w:val="005D434E"/>
    <w:rsid w:val="005D63FF"/>
    <w:rsid w:val="005E67E9"/>
    <w:rsid w:val="006056EA"/>
    <w:rsid w:val="00611ADE"/>
    <w:rsid w:val="00634B68"/>
    <w:rsid w:val="0063797B"/>
    <w:rsid w:val="00643000"/>
    <w:rsid w:val="00644FE2"/>
    <w:rsid w:val="0066054E"/>
    <w:rsid w:val="0067640C"/>
    <w:rsid w:val="006A1EED"/>
    <w:rsid w:val="006B36F1"/>
    <w:rsid w:val="006E678B"/>
    <w:rsid w:val="006F3DD9"/>
    <w:rsid w:val="00711024"/>
    <w:rsid w:val="00721521"/>
    <w:rsid w:val="0072280D"/>
    <w:rsid w:val="007275DF"/>
    <w:rsid w:val="00735A80"/>
    <w:rsid w:val="00754A11"/>
    <w:rsid w:val="00773229"/>
    <w:rsid w:val="007757F3"/>
    <w:rsid w:val="007C5F9E"/>
    <w:rsid w:val="007E2BC3"/>
    <w:rsid w:val="007E2E3C"/>
    <w:rsid w:val="007E6AEB"/>
    <w:rsid w:val="007F3398"/>
    <w:rsid w:val="0080458A"/>
    <w:rsid w:val="00827DF2"/>
    <w:rsid w:val="008451A5"/>
    <w:rsid w:val="00864790"/>
    <w:rsid w:val="008902D5"/>
    <w:rsid w:val="008973EE"/>
    <w:rsid w:val="008C242C"/>
    <w:rsid w:val="008C3AB7"/>
    <w:rsid w:val="008D1417"/>
    <w:rsid w:val="008E6155"/>
    <w:rsid w:val="008F0C61"/>
    <w:rsid w:val="0092276C"/>
    <w:rsid w:val="00922941"/>
    <w:rsid w:val="0092404E"/>
    <w:rsid w:val="00925847"/>
    <w:rsid w:val="0093007F"/>
    <w:rsid w:val="00935195"/>
    <w:rsid w:val="0094169B"/>
    <w:rsid w:val="00945B4E"/>
    <w:rsid w:val="00971600"/>
    <w:rsid w:val="009828AB"/>
    <w:rsid w:val="009844A0"/>
    <w:rsid w:val="00985920"/>
    <w:rsid w:val="00990C5E"/>
    <w:rsid w:val="009973B4"/>
    <w:rsid w:val="009B20FC"/>
    <w:rsid w:val="009C0238"/>
    <w:rsid w:val="009C2801"/>
    <w:rsid w:val="009C28C1"/>
    <w:rsid w:val="009C4F3D"/>
    <w:rsid w:val="009D01B9"/>
    <w:rsid w:val="009D0A76"/>
    <w:rsid w:val="009F0BAE"/>
    <w:rsid w:val="009F3E31"/>
    <w:rsid w:val="009F7EED"/>
    <w:rsid w:val="00A01517"/>
    <w:rsid w:val="00A21A74"/>
    <w:rsid w:val="00A82A2F"/>
    <w:rsid w:val="00A841E5"/>
    <w:rsid w:val="00AB2D84"/>
    <w:rsid w:val="00AE1100"/>
    <w:rsid w:val="00AF0AAB"/>
    <w:rsid w:val="00B06CF7"/>
    <w:rsid w:val="00B14E98"/>
    <w:rsid w:val="00B323AB"/>
    <w:rsid w:val="00B33EFF"/>
    <w:rsid w:val="00B40FC4"/>
    <w:rsid w:val="00B42A26"/>
    <w:rsid w:val="00B63312"/>
    <w:rsid w:val="00B7200F"/>
    <w:rsid w:val="00B832D4"/>
    <w:rsid w:val="00BC63D3"/>
    <w:rsid w:val="00BD1CEF"/>
    <w:rsid w:val="00BF597E"/>
    <w:rsid w:val="00BF7700"/>
    <w:rsid w:val="00C01B6A"/>
    <w:rsid w:val="00C0204F"/>
    <w:rsid w:val="00C06CF5"/>
    <w:rsid w:val="00C3299F"/>
    <w:rsid w:val="00C33285"/>
    <w:rsid w:val="00C351DB"/>
    <w:rsid w:val="00C4072B"/>
    <w:rsid w:val="00C51A36"/>
    <w:rsid w:val="00C55228"/>
    <w:rsid w:val="00C641C9"/>
    <w:rsid w:val="00C752C4"/>
    <w:rsid w:val="00C7596E"/>
    <w:rsid w:val="00C85407"/>
    <w:rsid w:val="00CE120D"/>
    <w:rsid w:val="00CE315A"/>
    <w:rsid w:val="00CF7E66"/>
    <w:rsid w:val="00D06F59"/>
    <w:rsid w:val="00D37748"/>
    <w:rsid w:val="00D630E2"/>
    <w:rsid w:val="00D8388C"/>
    <w:rsid w:val="00D853A0"/>
    <w:rsid w:val="00D95366"/>
    <w:rsid w:val="00DD5105"/>
    <w:rsid w:val="00DE61E1"/>
    <w:rsid w:val="00DE7B5B"/>
    <w:rsid w:val="00E15AC5"/>
    <w:rsid w:val="00E16BB6"/>
    <w:rsid w:val="00E22A1C"/>
    <w:rsid w:val="00E24B1E"/>
    <w:rsid w:val="00E61F7A"/>
    <w:rsid w:val="00E64E0F"/>
    <w:rsid w:val="00E81B9B"/>
    <w:rsid w:val="00E82D1F"/>
    <w:rsid w:val="00E82F96"/>
    <w:rsid w:val="00EA54D9"/>
    <w:rsid w:val="00EB0164"/>
    <w:rsid w:val="00EB2CE6"/>
    <w:rsid w:val="00ED0A73"/>
    <w:rsid w:val="00ED0F62"/>
    <w:rsid w:val="00EF2D1B"/>
    <w:rsid w:val="00F2019F"/>
    <w:rsid w:val="00F74878"/>
    <w:rsid w:val="00F92B29"/>
    <w:rsid w:val="00FD3466"/>
    <w:rsid w:val="00FF54BA"/>
    <w:rsid w:val="0661412E"/>
    <w:rsid w:val="108219C2"/>
    <w:rsid w:val="21567C27"/>
    <w:rsid w:val="2D480879"/>
    <w:rsid w:val="2DC74E2B"/>
    <w:rsid w:val="308652BA"/>
    <w:rsid w:val="30A430E4"/>
    <w:rsid w:val="363C3F8D"/>
    <w:rsid w:val="43EF4595"/>
    <w:rsid w:val="466872B1"/>
    <w:rsid w:val="473B13DF"/>
    <w:rsid w:val="4F5D2910"/>
    <w:rsid w:val="58FB7F85"/>
    <w:rsid w:val="5CAB59A7"/>
    <w:rsid w:val="5EA12B9A"/>
    <w:rsid w:val="66F915FD"/>
    <w:rsid w:val="67FA6951"/>
    <w:rsid w:val="6CF82D1A"/>
    <w:rsid w:val="738A54F4"/>
    <w:rsid w:val="795A764A"/>
    <w:rsid w:val="7EB65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 w:type="paragraph" w:customStyle="1" w:styleId="12">
    <w:name w:val="_Style 2"/>
    <w:basedOn w:val="1"/>
    <w:qFormat/>
    <w:uiPriority w:val="34"/>
    <w:pPr>
      <w:widowControl/>
      <w:ind w:firstLine="420" w:firstLineChars="200"/>
      <w:jc w:val="left"/>
    </w:pPr>
    <w:rPr>
      <w:kern w:val="0"/>
      <w:sz w:val="20"/>
      <w:lang w:eastAsia="en-US"/>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4E030-D54B-4EA6-B425-80DF9F6719C5}">
  <ds:schemaRefs/>
</ds:datastoreItem>
</file>

<file path=docProps/app.xml><?xml version="1.0" encoding="utf-8"?>
<Properties xmlns="http://schemas.openxmlformats.org/officeDocument/2006/extended-properties" xmlns:vt="http://schemas.openxmlformats.org/officeDocument/2006/docPropsVTypes">
  <Template>Normal</Template>
  <Pages>24</Pages>
  <Words>3175</Words>
  <Characters>18099</Characters>
  <Lines>150</Lines>
  <Paragraphs>42</Paragraphs>
  <TotalTime>23</TotalTime>
  <ScaleCrop>false</ScaleCrop>
  <LinksUpToDate>false</LinksUpToDate>
  <CharactersWithSpaces>21232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2019-09-16T20:22:00Z</dcterms:created>
  <dc:creator>微软用户</dc:creator>
  <cp:lastModifiedBy>李凤仪</cp:lastModifiedBy>
  <dcterms:modified xsi:type="dcterms:W3CDTF">2021-09-30T16:08:49Z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2E0DDC9266BA473BA76046ABE4B3D7A6</vt:lpwstr>
  </property>
</Properties>
</file>