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21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w:t>
            </w:r>
          </w:p>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抽样计划</w:t>
            </w:r>
          </w:p>
        </w:tc>
        <w:tc>
          <w:tcPr>
            <w:tcW w:w="708" w:type="dxa"/>
            <w:vMerge w:val="restart"/>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12191"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受审核部门：生产技术部 主管领导：刘永涛  陪同人员：李永福</w:t>
            </w:r>
          </w:p>
        </w:tc>
        <w:tc>
          <w:tcPr>
            <w:tcW w:w="709" w:type="dxa"/>
            <w:vMerge w:val="restart"/>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hint="eastAsia" w:ascii="华文楷体" w:hAnsi="华文楷体" w:eastAsia="华文楷体" w:cs="华文楷体"/>
                <w:color w:val="auto"/>
                <w:sz w:val="21"/>
                <w:szCs w:val="21"/>
              </w:rPr>
            </w:pPr>
          </w:p>
        </w:tc>
        <w:tc>
          <w:tcPr>
            <w:tcW w:w="708" w:type="dxa"/>
            <w:vMerge w:val="continue"/>
            <w:vAlign w:val="center"/>
          </w:tcPr>
          <w:p>
            <w:pPr>
              <w:rPr>
                <w:rFonts w:hint="eastAsia" w:ascii="华文楷体" w:hAnsi="华文楷体" w:eastAsia="华文楷体" w:cs="华文楷体"/>
                <w:color w:val="auto"/>
                <w:sz w:val="21"/>
                <w:szCs w:val="21"/>
              </w:rPr>
            </w:pPr>
          </w:p>
        </w:tc>
        <w:tc>
          <w:tcPr>
            <w:tcW w:w="12191" w:type="dxa"/>
            <w:vAlign w:val="center"/>
          </w:tcPr>
          <w:p>
            <w:pPr>
              <w:spacing w:before="12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审核员：   李凤仪  审核时间：20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18</w:t>
            </w:r>
            <w:r>
              <w:rPr>
                <w:rFonts w:hint="eastAsia" w:ascii="华文楷体" w:hAnsi="华文楷体" w:eastAsia="华文楷体" w:cs="华文楷体"/>
                <w:color w:val="auto"/>
                <w:sz w:val="21"/>
                <w:szCs w:val="21"/>
              </w:rPr>
              <w:t>日</w:t>
            </w:r>
          </w:p>
        </w:tc>
        <w:tc>
          <w:tcPr>
            <w:tcW w:w="709" w:type="dxa"/>
            <w:vMerge w:val="continue"/>
          </w:tcPr>
          <w:p>
            <w:pP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01" w:type="dxa"/>
            <w:vMerge w:val="continue"/>
            <w:vAlign w:val="center"/>
          </w:tcPr>
          <w:p>
            <w:pPr>
              <w:rPr>
                <w:rFonts w:hint="eastAsia" w:ascii="华文楷体" w:hAnsi="华文楷体" w:eastAsia="华文楷体" w:cs="华文楷体"/>
                <w:color w:val="auto"/>
                <w:sz w:val="21"/>
                <w:szCs w:val="21"/>
              </w:rPr>
            </w:pPr>
          </w:p>
        </w:tc>
        <w:tc>
          <w:tcPr>
            <w:tcW w:w="708" w:type="dxa"/>
            <w:vMerge w:val="continue"/>
            <w:vAlign w:val="center"/>
          </w:tcPr>
          <w:p>
            <w:pPr>
              <w:rPr>
                <w:rFonts w:hint="eastAsia" w:ascii="华文楷体" w:hAnsi="华文楷体" w:eastAsia="华文楷体" w:cs="华文楷体"/>
                <w:color w:val="auto"/>
                <w:sz w:val="21"/>
                <w:szCs w:val="21"/>
              </w:rPr>
            </w:pPr>
          </w:p>
        </w:tc>
        <w:tc>
          <w:tcPr>
            <w:tcW w:w="12191" w:type="dxa"/>
            <w:vAlign w:val="center"/>
          </w:tcPr>
          <w:p>
            <w:pPr>
              <w:adjustRightInd w:val="0"/>
              <w:snapToGrid w:val="0"/>
              <w:spacing w:line="280" w:lineRule="exact"/>
              <w:ind w:right="105" w:rightChars="50"/>
              <w:textAlignment w:val="baseline"/>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审核条款：</w:t>
            </w:r>
          </w:p>
          <w:p>
            <w:pPr>
              <w:rPr>
                <w:rFonts w:hint="eastAsia" w:ascii="华文楷体" w:hAnsi="华文楷体" w:eastAsia="华文楷体" w:cs="华文楷体"/>
                <w:color w:val="auto"/>
                <w:sz w:val="21"/>
                <w:szCs w:val="21"/>
              </w:rPr>
            </w:pPr>
            <w:r>
              <w:rPr>
                <w:rFonts w:hint="eastAsia" w:ascii="华文楷体" w:hAnsi="华文楷体" w:eastAsia="华文楷体" w:cs="华文楷体"/>
                <w:b/>
                <w:color w:val="auto"/>
                <w:sz w:val="21"/>
                <w:szCs w:val="21"/>
              </w:rPr>
              <w:t>EMS: 5.3组织的岗位、职责和权限、E6.1.2</w:t>
            </w:r>
            <w:r>
              <w:rPr>
                <w:rFonts w:hint="eastAsia" w:ascii="华文楷体" w:hAnsi="华文楷体" w:eastAsia="华文楷体" w:cs="华文楷体"/>
                <w:color w:val="auto"/>
                <w:sz w:val="21"/>
                <w:szCs w:val="21"/>
              </w:rPr>
              <w:t>环境因素</w:t>
            </w:r>
            <w:r>
              <w:rPr>
                <w:rFonts w:hint="eastAsia" w:ascii="华文楷体" w:hAnsi="华文楷体" w:eastAsia="华文楷体" w:cs="华文楷体"/>
                <w:b/>
                <w:color w:val="auto"/>
                <w:sz w:val="21"/>
                <w:szCs w:val="21"/>
              </w:rPr>
              <w:t>6.2环境目标、8.1运行策划和控制、8.2应急准备和响应</w:t>
            </w:r>
          </w:p>
        </w:tc>
        <w:tc>
          <w:tcPr>
            <w:tcW w:w="709" w:type="dxa"/>
            <w:vMerge w:val="continue"/>
          </w:tcPr>
          <w:p>
            <w:pP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01" w:type="dxa"/>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岗位职责和权限</w:t>
            </w:r>
          </w:p>
        </w:tc>
        <w:tc>
          <w:tcPr>
            <w:tcW w:w="708" w:type="dxa"/>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E5.3</w:t>
            </w:r>
          </w:p>
        </w:tc>
        <w:tc>
          <w:tcPr>
            <w:tcW w:w="12191" w:type="dxa"/>
            <w:vAlign w:val="center"/>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本部门主要负责公司生产过程的控制；基础设施的管理、设备的维护保养工作；工作环境的管理；产品实现的策划及控制等工序控制及相应环境和职业健康安全的运行控制。</w:t>
            </w:r>
          </w:p>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与部门负责人沟通，刘永涛部长了解本部门的职责权限，体系运行以来，职责暂无变化。</w:t>
            </w:r>
          </w:p>
        </w:tc>
        <w:tc>
          <w:tcPr>
            <w:tcW w:w="709" w:type="dxa"/>
          </w:tcPr>
          <w:p>
            <w:pP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1"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环境因素</w:t>
            </w:r>
          </w:p>
        </w:tc>
        <w:tc>
          <w:tcPr>
            <w:tcW w:w="708"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E6.1.2</w:t>
            </w:r>
          </w:p>
        </w:tc>
        <w:tc>
          <w:tcPr>
            <w:tcW w:w="12191" w:type="dxa"/>
            <w:vAlign w:val="center"/>
          </w:tcPr>
          <w:p>
            <w:pPr>
              <w:snapToGrid w:val="0"/>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提供了《</w:t>
            </w:r>
            <w:r>
              <w:rPr>
                <w:rFonts w:hint="eastAsia" w:ascii="华文楷体" w:hAnsi="华文楷体" w:eastAsia="华文楷体" w:cs="华文楷体"/>
                <w:b/>
                <w:color w:val="auto"/>
                <w:sz w:val="21"/>
                <w:szCs w:val="21"/>
              </w:rPr>
              <w:t>危险源和环境因素辨识、评价与控制管理程序</w:t>
            </w:r>
            <w:r>
              <w:rPr>
                <w:rFonts w:hint="eastAsia" w:ascii="华文楷体" w:hAnsi="华文楷体" w:eastAsia="华文楷体" w:cs="华文楷体"/>
                <w:color w:val="auto"/>
                <w:sz w:val="21"/>
                <w:szCs w:val="21"/>
              </w:rPr>
              <w:t>》、 《风险和机遇应对措施控制程序》。对环境因素的识别、评价结果、控制手段等做出了规定。</w:t>
            </w:r>
          </w:p>
          <w:p>
            <w:pPr>
              <w:snapToGrid w:val="0"/>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部门负责人介绍了对环境因素进行了辨识，考虑了三种时态，过去、现在和将来，三种状态，正常、异常和紧急，按照办公区域及工作过程，另外按照区域及工作过程等进行了辨识。</w:t>
            </w:r>
          </w:p>
          <w:p>
            <w:pPr>
              <w:snapToGrid w:val="0"/>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环境因素识别评价表》，识别了本部门在办公、生产、检验、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查《重要环境因素清单》，涉及本部门有2项重要环境因素，包括：固体废弃物的排放、火灾。</w:t>
            </w:r>
          </w:p>
          <w:p>
            <w:pPr>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控制措施：固废分类存放、垃圾等由办公室负责按规定统一处置，包装物分类处置，培训教育，消防配备有消防器材、应急预案等措施。</w:t>
            </w:r>
          </w:p>
          <w:p>
            <w:pPr>
              <w:spacing w:line="320" w:lineRule="exact"/>
              <w:ind w:firstLine="468"/>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查《不可接受风险清单》，涉及本部门的不可接受风险，包括：触电和火灾。</w:t>
            </w:r>
          </w:p>
          <w:p>
            <w:pPr>
              <w:spacing w:line="320" w:lineRule="exact"/>
              <w:ind w:firstLine="468"/>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环境因素制执行管理方案、配备消防器材、个体防护、日常检查、培训教育、应急预案等运行控制措施。编制：刘永涛  审核 李永福 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月25日。环境因素识别经核实基本齐全，重大环境因素评价基本合理。</w:t>
            </w:r>
          </w:p>
        </w:tc>
        <w:tc>
          <w:tcPr>
            <w:tcW w:w="709" w:type="dxa"/>
          </w:tcPr>
          <w:p>
            <w:pP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01" w:type="dxa"/>
          </w:tcPr>
          <w:p>
            <w:pPr>
              <w:spacing w:line="280" w:lineRule="exact"/>
              <w:rPr>
                <w:rFonts w:hint="eastAsia" w:ascii="华文楷体" w:hAnsi="华文楷体" w:eastAsia="华文楷体" w:cs="华文楷体"/>
                <w:b/>
                <w:color w:val="auto"/>
                <w:sz w:val="21"/>
                <w:szCs w:val="21"/>
              </w:rPr>
            </w:pPr>
            <w:r>
              <w:rPr>
                <w:rFonts w:hint="eastAsia" w:ascii="华文楷体" w:hAnsi="华文楷体" w:eastAsia="华文楷体" w:cs="华文楷体"/>
                <w:color w:val="auto"/>
                <w:kern w:val="0"/>
                <w:sz w:val="21"/>
                <w:szCs w:val="21"/>
              </w:rPr>
              <w:t>目标及其实现的策划总要求</w:t>
            </w:r>
          </w:p>
        </w:tc>
        <w:tc>
          <w:tcPr>
            <w:tcW w:w="708" w:type="dxa"/>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E6.2</w:t>
            </w:r>
          </w:p>
          <w:p>
            <w:pPr>
              <w:spacing w:line="280" w:lineRule="exact"/>
              <w:rPr>
                <w:rFonts w:hint="eastAsia" w:ascii="华文楷体" w:hAnsi="华文楷体" w:eastAsia="华文楷体" w:cs="华文楷体"/>
                <w:color w:val="auto"/>
                <w:kern w:val="0"/>
                <w:sz w:val="21"/>
                <w:szCs w:val="21"/>
              </w:rPr>
            </w:pPr>
          </w:p>
        </w:tc>
        <w:tc>
          <w:tcPr>
            <w:tcW w:w="12191" w:type="dxa"/>
            <w:vAlign w:val="center"/>
          </w:tcPr>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2021年</w:t>
            </w:r>
            <w:r>
              <w:rPr>
                <w:rFonts w:hint="eastAsia" w:ascii="华文楷体" w:hAnsi="华文楷体" w:eastAsia="华文楷体" w:cs="华文楷体"/>
                <w:color w:val="auto"/>
                <w:sz w:val="21"/>
                <w:szCs w:val="21"/>
              </w:rPr>
              <w:t>本部门涉及的环境目标有:</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固体废弃物100%分类处理；</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火灾事故发生率0。</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部门分解目标与公司方针一致，可测量，并传达到部门相关人员，必要时适时更新，目前无变化。</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提供《目标完成情况考核统计表》，20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年1-</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月份，考核统计:王春兰。完成情况：以上各产品标均已达成。</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针对以上环境目标和重要环境因素制定了相应的《管理方案》，内容涉及方法措施、执行部门、预算资金、启动/完成时间、完成情况等。如工作中的废钢板、废下脚料、废焊渣等废弃物严格按废弃物控制规范进行处理；车间配备有效的灭火器、铁锹、水桶等消防设施，安全操作隐患检查每月至少1次、现场每天检查操作规范性，防止影响环境和造成职业健康安全隐患的操作等……</w:t>
            </w:r>
          </w:p>
          <w:p>
            <w:pPr>
              <w:spacing w:line="28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时间表：自管理体系运行以来持续进行，抽查20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年1-</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中2/4/6月份</w:t>
            </w:r>
            <w:r>
              <w:rPr>
                <w:rFonts w:hint="eastAsia" w:ascii="华文楷体" w:hAnsi="华文楷体" w:eastAsia="华文楷体" w:cs="华文楷体"/>
                <w:color w:val="auto"/>
                <w:sz w:val="21"/>
                <w:szCs w:val="21"/>
              </w:rPr>
              <w:t>检查记录，检查人：刘永涛，已按管理方案要求实施。</w:t>
            </w:r>
            <w:r>
              <w:rPr>
                <w:rFonts w:hint="eastAsia" w:ascii="华文楷体" w:hAnsi="华文楷体" w:eastAsia="华文楷体" w:cs="华文楷体"/>
                <w:color w:val="auto"/>
                <w:sz w:val="21"/>
                <w:szCs w:val="21"/>
                <w:lang w:eastAsia="zh-CN"/>
              </w:rPr>
              <w:t>2021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月3日</w:t>
            </w:r>
          </w:p>
        </w:tc>
        <w:tc>
          <w:tcPr>
            <w:tcW w:w="709" w:type="dxa"/>
          </w:tcPr>
          <w:p>
            <w:pP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01" w:type="dxa"/>
          </w:tcPr>
          <w:p>
            <w:pPr>
              <w:spacing w:line="280" w:lineRule="exact"/>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运行控制</w:t>
            </w:r>
          </w:p>
        </w:tc>
        <w:tc>
          <w:tcPr>
            <w:tcW w:w="708" w:type="dxa"/>
          </w:tcPr>
          <w:p>
            <w:pPr>
              <w:spacing w:line="280" w:lineRule="exact"/>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E8.1</w:t>
            </w:r>
          </w:p>
        </w:tc>
        <w:tc>
          <w:tcPr>
            <w:tcW w:w="12191" w:type="dxa"/>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编制与安全体系运行控制有关的文件有《管理运行控制程序》、《相关方管理程序》、《工作现场安全、卫生制度》、《应急预案》等。</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生产技术部对生产过程中环境和安全影响因素的控制措施包括：</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1.生产线上打磨工序、焊接设备按装除尘装置，收尘器粉尘返回各工段原料系统回收利用，符合规定要求。</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2.粉料贮存密闭圆库，采用密闭式输送设备，粒状物避免露天存放，喷水增湿。</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3.生产产生</w:t>
            </w:r>
            <w:r>
              <w:rPr>
                <w:rFonts w:hint="eastAsia" w:ascii="华文楷体" w:hAnsi="华文楷体" w:eastAsia="华文楷体" w:cs="华文楷体"/>
                <w:color w:val="auto"/>
                <w:sz w:val="21"/>
                <w:szCs w:val="21"/>
                <w:lang w:val="en-US" w:eastAsia="zh-CN"/>
              </w:rPr>
              <w:t>少量</w:t>
            </w:r>
            <w:r>
              <w:rPr>
                <w:rFonts w:hint="eastAsia" w:ascii="华文楷体" w:hAnsi="华文楷体" w:eastAsia="华文楷体" w:cs="华文楷体"/>
                <w:color w:val="auto"/>
                <w:sz w:val="21"/>
                <w:szCs w:val="21"/>
              </w:rPr>
              <w:t>废水</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冷却液</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沉淀、过滤，回用于生产，不外排。</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4.厂界及周边绿化，隔声降噪。</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5.对员工进行安全教育，签订安全目标责任书。</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6.编制安全技术操作规程</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7.提供劳动防护和定期体检。</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8.相关方行为控制等。</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远程</w:t>
            </w:r>
            <w:r>
              <w:rPr>
                <w:rFonts w:hint="eastAsia" w:ascii="华文楷体" w:hAnsi="华文楷体" w:eastAsia="华文楷体" w:cs="华文楷体"/>
                <w:color w:val="auto"/>
                <w:sz w:val="21"/>
                <w:szCs w:val="21"/>
              </w:rPr>
              <w:t>现场观察：</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1.控制室对设备运行参数和环保设施运行状态在线监测。</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2.吸尘机等环保设备同步运行，现场查见运行正常。</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3.生产现场按照作业工序划分管理权限；设置职业健康安全宣传栏、职业危害告知卡。</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4.现场主要通道、围栏、作业区域、管道、外置电箱等处设有安全警示标识。</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5.配电室门口设置挡水板，内有安全管理制度和安全操作规程，配备绝缘鞋、绝缘手套和消防器材。</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6.值班室内有交接班管理规定和卫生管理制度。</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7.现场作业人员穿戴劳动防护符合规定要求（工装、安全帽、手套、口罩等）。查见安全帽在使用有效期。</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8.查见外来人员、车辆入场须知，外来人员入场时对其告知。</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9、在生产技术部办公室设有急救箱，提供防止员工意外伤害的急救药品如创可贴、杀菌药水、速效救心丸等。</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10、为主要长期员工上社保，查见财务交款证明。</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11、为环境和职业健康安全管理体系运行提供了财务支持，</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、员工饮用水为纯净水通过饮水机饮用。</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、现场运行控制：</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车间门口宣传栏有“应急措施及责任清单”、“风险管控措施及责任清单”，明确了各车间的事故类型，制定了管控措施，指定了联系人和电话。</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、产品生命周期的环境管控：</w:t>
            </w:r>
          </w:p>
          <w:p>
            <w:pPr>
              <w:spacing w:line="320" w:lineRule="exact"/>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、潜在火灾管控：</w:t>
            </w:r>
          </w:p>
          <w:p>
            <w:pPr>
              <w:spacing w:line="320" w:lineRule="exact"/>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公司生产车间和办公区域配备了灭火器、消防栓，均符合要求。</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、安全防护：</w:t>
            </w:r>
          </w:p>
          <w:p>
            <w:pPr>
              <w:spacing w:line="320" w:lineRule="exact"/>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公司给员工发放手套、口罩、工作服等劳保用品。</w:t>
            </w:r>
          </w:p>
          <w:p>
            <w:pPr>
              <w:spacing w:line="320" w:lineRule="exact"/>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查到“劳保用品发放记录”，抽查</w:t>
            </w:r>
            <w:r>
              <w:rPr>
                <w:rFonts w:hint="eastAsia" w:ascii="华文楷体" w:hAnsi="华文楷体" w:eastAsia="华文楷体" w:cs="华文楷体"/>
                <w:color w:val="auto"/>
                <w:sz w:val="21"/>
                <w:szCs w:val="21"/>
                <w:lang w:eastAsia="zh-CN"/>
              </w:rPr>
              <w:t>2021</w:t>
            </w:r>
            <w:r>
              <w:rPr>
                <w:rFonts w:hint="eastAsia" w:ascii="华文楷体" w:hAnsi="华文楷体" w:eastAsia="华文楷体" w:cs="华文楷体"/>
                <w:color w:val="auto"/>
                <w:sz w:val="21"/>
                <w:szCs w:val="21"/>
              </w:rPr>
              <w:t>.1.17日发放了手套，发放人王春兰，领用人刘永涛。</w:t>
            </w:r>
          </w:p>
          <w:p>
            <w:pPr>
              <w:spacing w:line="320" w:lineRule="exact"/>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.20日发放了口罩，发放人王春兰，领用人刘永涛、王俊等人员。</w:t>
            </w:r>
          </w:p>
          <w:p>
            <w:pPr>
              <w:spacing w:line="320" w:lineRule="exact"/>
              <w:ind w:firstLine="421"/>
              <w:rPr>
                <w:rFonts w:hint="eastAsia" w:ascii="华文楷体" w:hAnsi="华文楷体" w:eastAsia="华文楷体" w:cs="华文楷体"/>
                <w:color w:val="auto"/>
                <w:sz w:val="21"/>
                <w:szCs w:val="21"/>
              </w:rPr>
            </w:pPr>
          </w:p>
          <w:p>
            <w:pPr>
              <w:snapToGrid w:val="0"/>
              <w:spacing w:line="360" w:lineRule="auto"/>
              <w:rPr>
                <w:rFonts w:hint="eastAsia"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lang w:val="en-US" w:eastAsia="zh-CN"/>
              </w:rPr>
              <w:t>远程</w:t>
            </w:r>
            <w:r>
              <w:rPr>
                <w:rFonts w:hint="eastAsia" w:ascii="华文楷体" w:hAnsi="华文楷体" w:eastAsia="华文楷体" w:cs="华文楷体"/>
                <w:b/>
                <w:color w:val="auto"/>
                <w:sz w:val="21"/>
                <w:szCs w:val="21"/>
              </w:rPr>
              <w:t>巡视办公区、厂区：</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公司位于工业区内，周边是公路和其他厂区，公司有三层办公区1处，厂房为砖混结构1层结构，作业面积约1000平米，举架高8米。厂区有停车位和消防通道及指示标志，办公区、厂区和仓库安装了监控器。</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按公司要求，实行人走关灯，办公室内电脑要求，人走后电源切断。</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办公室内主要是电的使用，查电器有漏电保护器，公司经常对电路、电源进行检查，没有露电现象发生。</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远程</w:t>
            </w:r>
            <w:r>
              <w:rPr>
                <w:rFonts w:hint="eastAsia" w:ascii="华文楷体" w:hAnsi="华文楷体" w:eastAsia="华文楷体" w:cs="华文楷体"/>
                <w:color w:val="auto"/>
                <w:sz w:val="21"/>
                <w:szCs w:val="21"/>
              </w:rPr>
              <w:t>现场巡视办公区域灭火器正常，电线、电气插座完整，未见破损，温度适宜空调未开启。</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视频</w:t>
            </w:r>
            <w:r>
              <w:rPr>
                <w:rFonts w:hint="eastAsia" w:ascii="华文楷体" w:hAnsi="华文楷体" w:eastAsia="华文楷体" w:cs="华文楷体"/>
                <w:color w:val="auto"/>
                <w:sz w:val="21"/>
                <w:szCs w:val="21"/>
              </w:rPr>
              <w:t>查看各办公区域电脑，空调等办公设施齐全，用电规范，无临时线使用。办公区卫生保持较好，管理较好，无废水乱排现象。无浪费水电现象。</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办公区域、配置了消防器材、粉灭火器，查看指针在绿区，有效期</w:t>
            </w:r>
            <w:r>
              <w:rPr>
                <w:rFonts w:hint="eastAsia" w:ascii="华文楷体" w:hAnsi="华文楷体" w:eastAsia="华文楷体" w:cs="华文楷体"/>
                <w:color w:val="auto"/>
                <w:sz w:val="21"/>
                <w:szCs w:val="21"/>
                <w:lang w:eastAsia="zh-CN"/>
              </w:rPr>
              <w:t>2021</w:t>
            </w:r>
            <w:r>
              <w:rPr>
                <w:rFonts w:hint="eastAsia" w:ascii="华文楷体" w:hAnsi="华文楷体" w:eastAsia="华文楷体" w:cs="华文楷体"/>
                <w:color w:val="auto"/>
                <w:sz w:val="21"/>
                <w:szCs w:val="21"/>
              </w:rPr>
              <w:t>年12月。 办公车辆均经过年审，司机驾驶证在有效期内。</w:t>
            </w:r>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办公区域均有固废分类垃圾篓，未发现乱存放废纸、废电池、硒鼓等情况。</w:t>
            </w:r>
          </w:p>
          <w:p>
            <w:pPr>
              <w:tabs>
                <w:tab w:val="left" w:pos="6597"/>
              </w:tabs>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远程</w:t>
            </w:r>
            <w:r>
              <w:rPr>
                <w:rFonts w:hint="eastAsia" w:ascii="华文楷体" w:hAnsi="华文楷体" w:eastAsia="华文楷体" w:cs="华文楷体"/>
                <w:color w:val="auto"/>
                <w:sz w:val="21"/>
                <w:szCs w:val="21"/>
              </w:rPr>
              <w:t>现场查看公司无食堂，现场巡查未发现异常。</w:t>
            </w:r>
          </w:p>
          <w:p>
            <w:pPr>
              <w:spacing w:line="360" w:lineRule="auto"/>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部门运行控制基本符合规定要求。</w:t>
            </w:r>
          </w:p>
          <w:p>
            <w:pPr>
              <w:spacing w:line="320" w:lineRule="exact"/>
              <w:ind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车间门口宣传栏有“应急措施及责任清单”、“风险管控措施及责任清单”，明确了各车间的事故类型，制定了管控措施，指定了联系人和电话。运行控制基本有效。</w:t>
            </w:r>
          </w:p>
          <w:p>
            <w:pPr>
              <w:spacing w:before="120" w:line="160" w:lineRule="exact"/>
              <w:ind w:firstLine="420" w:firstLineChars="200"/>
              <w:rPr>
                <w:rFonts w:hint="eastAsia" w:ascii="华文楷体" w:hAnsi="华文楷体" w:eastAsia="华文楷体" w:cs="华文楷体"/>
                <w:color w:val="auto"/>
                <w:sz w:val="21"/>
                <w:szCs w:val="21"/>
              </w:rPr>
            </w:pPr>
          </w:p>
        </w:tc>
        <w:tc>
          <w:tcPr>
            <w:tcW w:w="709" w:type="dxa"/>
          </w:tcPr>
          <w:p>
            <w:pP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101" w:type="dxa"/>
          </w:tcPr>
          <w:p>
            <w:pPr>
              <w:spacing w:line="280" w:lineRule="exact"/>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应急准备和响应</w:t>
            </w:r>
          </w:p>
        </w:tc>
        <w:tc>
          <w:tcPr>
            <w:tcW w:w="708" w:type="dxa"/>
          </w:tcPr>
          <w:p>
            <w:pPr>
              <w:spacing w:line="280" w:lineRule="exact"/>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E8.2</w:t>
            </w:r>
          </w:p>
        </w:tc>
        <w:tc>
          <w:tcPr>
            <w:tcW w:w="12191" w:type="dxa"/>
          </w:tcPr>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制定实施了《应急准备和响应控制程序》，制定了火灾、触电、人员伤亡应急预案。</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参加了由综合部组织的消防演练。演习时间：20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月2</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日</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演习地点：公司生产车间库房</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演习参加人员：刘永涛、王春兰、李永福等。</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提供了火灾爆炸事故、触电事故、机械伤害、高空坠落、物体打击救援应急预案等，包括应急组织体系、应急响应、保障措施、培训与演练等内容。</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查见“应急物资清单”，包括1.值班车2辆 2.应急工具事故应急柜4个3.消防设备：干粉灭火器消防栓4个，以及消防沙等。4.防毒口罩、毛巾</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查见消防演习报告，时间：20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月2</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日</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地点：生产区总指挥：杜信</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参加人员：公司领导和各部门及车间员工共16人参加演习。</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演习经过及内容：灭火演习由公司总经理担任总指挥，失火地点是车间焊接工作场地，由于焊机短路引起线路火灾事故；车间生产人员发现火情后立即向公司领导报告，总指挥钱鑫即向消防组人员发出命令，马上赶往现场，按照灭火应急救援预案的要求和分工，报警员立即拨打119报警电话；灭火组队员立即携带干粉灭火器等消防器材进行扑灭火源，疏散组队员马上对现场的作业人员进行紧急疏散，对车间易燃的物资进行转移；抢救组队员做好事故现场的保卫工作；运输组队员准备运输伤员的车辆；由于准备充分，组织到位，灭火演习圆满结束。公司未发生过应急事件。</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1.演练过程综述：包括物资准备和人员培训、演练过程描述、现场救援讲评等。</w:t>
            </w:r>
          </w:p>
          <w:p>
            <w:pPr>
              <w:tabs>
                <w:tab w:val="left" w:pos="7380"/>
              </w:tabs>
              <w:spacing w:line="36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存在问题和改进计划：通过演练，管理人员对突发事件后应急预案有了更加深刻的认识，而对突发事件能做到处置有序，按预案及时处置。改进方面包括需要加强人员培训、增强人员意识等。针对其它可能发生紧急情况应急措施公司已制定培训演练计划，待条件成熟后组织实施。查公司提供应急预案演练后对应急预案的可行性、适宜性、可操作性进行评审的证据。</w:t>
            </w:r>
          </w:p>
          <w:p>
            <w:pPr>
              <w:tabs>
                <w:tab w:val="left" w:pos="7380"/>
              </w:tabs>
              <w:spacing w:line="36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评价：1、组织指挥有序，项目岗位配合较好，达到了预定目标，演练的效果较好。</w:t>
            </w:r>
          </w:p>
          <w:p>
            <w:pPr>
              <w:tabs>
                <w:tab w:val="left" w:pos="7380"/>
              </w:tabs>
              <w:spacing w:line="36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2、人员的速度较快，及时按照预定方案对事故处理人员进行保护。</w:t>
            </w:r>
          </w:p>
          <w:p>
            <w:pPr>
              <w:tabs>
                <w:tab w:val="left" w:pos="7380"/>
              </w:tabs>
              <w:spacing w:line="36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3、各参训人员装备佩戴完整，精神饱满。</w:t>
            </w:r>
          </w:p>
          <w:p>
            <w:pPr>
              <w:tabs>
                <w:tab w:val="left" w:pos="7380"/>
              </w:tabs>
              <w:spacing w:line="36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4、处理事故得当，速度较快，分工明确，能各负其责。</w:t>
            </w:r>
          </w:p>
          <w:p>
            <w:pPr>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记录人：王春兰记录时间：20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月2</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日  审核：李永福</w:t>
            </w:r>
          </w:p>
        </w:tc>
        <w:tc>
          <w:tcPr>
            <w:tcW w:w="709" w:type="dxa"/>
          </w:tcPr>
          <w:p>
            <w:pPr>
              <w:rPr>
                <w:rFonts w:hint="eastAsia" w:ascii="华文楷体" w:hAnsi="华文楷体" w:eastAsia="华文楷体" w:cs="华文楷体"/>
                <w:color w:val="auto"/>
                <w:sz w:val="21"/>
                <w:szCs w:val="21"/>
              </w:rPr>
            </w:pPr>
          </w:p>
        </w:tc>
      </w:tr>
    </w:tbl>
    <w:p>
      <w:pPr>
        <w:rPr>
          <w:rFonts w:asciiTheme="minorEastAsia" w:hAnsiTheme="minorEastAsia" w:eastAsiaTheme="minorEastAsia"/>
          <w:color w:val="auto"/>
          <w:szCs w:val="21"/>
        </w:rPr>
      </w:pPr>
    </w:p>
    <w:p>
      <w:pPr>
        <w:pStyle w:val="3"/>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w: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3F7D"/>
    <w:rsid w:val="00035BF3"/>
    <w:rsid w:val="00036338"/>
    <w:rsid w:val="000400E2"/>
    <w:rsid w:val="00050799"/>
    <w:rsid w:val="00062E46"/>
    <w:rsid w:val="00064175"/>
    <w:rsid w:val="0007411F"/>
    <w:rsid w:val="00084A74"/>
    <w:rsid w:val="000932C2"/>
    <w:rsid w:val="000A62B6"/>
    <w:rsid w:val="000B7373"/>
    <w:rsid w:val="000B7472"/>
    <w:rsid w:val="000C5651"/>
    <w:rsid w:val="000D0508"/>
    <w:rsid w:val="000F2AE3"/>
    <w:rsid w:val="001056F8"/>
    <w:rsid w:val="00115150"/>
    <w:rsid w:val="001228FC"/>
    <w:rsid w:val="00134E27"/>
    <w:rsid w:val="00143D16"/>
    <w:rsid w:val="00146B4E"/>
    <w:rsid w:val="00156A3D"/>
    <w:rsid w:val="00163D7F"/>
    <w:rsid w:val="001A2D7F"/>
    <w:rsid w:val="001E3366"/>
    <w:rsid w:val="001F21F7"/>
    <w:rsid w:val="00203008"/>
    <w:rsid w:val="00251CED"/>
    <w:rsid w:val="002720E3"/>
    <w:rsid w:val="00283023"/>
    <w:rsid w:val="0029178D"/>
    <w:rsid w:val="00293061"/>
    <w:rsid w:val="00293162"/>
    <w:rsid w:val="002939AD"/>
    <w:rsid w:val="00295FB3"/>
    <w:rsid w:val="002962D1"/>
    <w:rsid w:val="002A608F"/>
    <w:rsid w:val="002D1AAE"/>
    <w:rsid w:val="002E11FC"/>
    <w:rsid w:val="002E5B53"/>
    <w:rsid w:val="002E5D87"/>
    <w:rsid w:val="002F6BD3"/>
    <w:rsid w:val="0030483B"/>
    <w:rsid w:val="00325BE7"/>
    <w:rsid w:val="0032733E"/>
    <w:rsid w:val="00334101"/>
    <w:rsid w:val="00337922"/>
    <w:rsid w:val="00340867"/>
    <w:rsid w:val="00341182"/>
    <w:rsid w:val="003555AE"/>
    <w:rsid w:val="00357E01"/>
    <w:rsid w:val="00362AC1"/>
    <w:rsid w:val="00364130"/>
    <w:rsid w:val="00377260"/>
    <w:rsid w:val="00380837"/>
    <w:rsid w:val="003A198A"/>
    <w:rsid w:val="003C06C8"/>
    <w:rsid w:val="003C1093"/>
    <w:rsid w:val="003E03DA"/>
    <w:rsid w:val="003E47D8"/>
    <w:rsid w:val="00407875"/>
    <w:rsid w:val="00410914"/>
    <w:rsid w:val="004138BE"/>
    <w:rsid w:val="0042078C"/>
    <w:rsid w:val="00467D5E"/>
    <w:rsid w:val="00483AC3"/>
    <w:rsid w:val="00485EBE"/>
    <w:rsid w:val="004901FE"/>
    <w:rsid w:val="00490851"/>
    <w:rsid w:val="00497ED0"/>
    <w:rsid w:val="004A51BF"/>
    <w:rsid w:val="004B3EF1"/>
    <w:rsid w:val="004B79EA"/>
    <w:rsid w:val="00512952"/>
    <w:rsid w:val="00522459"/>
    <w:rsid w:val="0052313F"/>
    <w:rsid w:val="00525F65"/>
    <w:rsid w:val="0053263D"/>
    <w:rsid w:val="00534A5C"/>
    <w:rsid w:val="00536930"/>
    <w:rsid w:val="00546251"/>
    <w:rsid w:val="00550B8F"/>
    <w:rsid w:val="00552999"/>
    <w:rsid w:val="00553A08"/>
    <w:rsid w:val="00564E53"/>
    <w:rsid w:val="0057571A"/>
    <w:rsid w:val="00577EE6"/>
    <w:rsid w:val="00582069"/>
    <w:rsid w:val="005864B2"/>
    <w:rsid w:val="005C401F"/>
    <w:rsid w:val="005D0B9B"/>
    <w:rsid w:val="005D5659"/>
    <w:rsid w:val="005E2FBB"/>
    <w:rsid w:val="005E61EE"/>
    <w:rsid w:val="005F2C53"/>
    <w:rsid w:val="00600C20"/>
    <w:rsid w:val="00603A20"/>
    <w:rsid w:val="00604F7B"/>
    <w:rsid w:val="006101A8"/>
    <w:rsid w:val="006414ED"/>
    <w:rsid w:val="00644FE2"/>
    <w:rsid w:val="00645849"/>
    <w:rsid w:val="0065116B"/>
    <w:rsid w:val="006627F7"/>
    <w:rsid w:val="0067224F"/>
    <w:rsid w:val="00675005"/>
    <w:rsid w:val="0067640C"/>
    <w:rsid w:val="00683A59"/>
    <w:rsid w:val="00686D3F"/>
    <w:rsid w:val="006A3A6D"/>
    <w:rsid w:val="006A7D08"/>
    <w:rsid w:val="006B4554"/>
    <w:rsid w:val="006E09E3"/>
    <w:rsid w:val="006E678B"/>
    <w:rsid w:val="006E6BD8"/>
    <w:rsid w:val="006F3415"/>
    <w:rsid w:val="00711F7E"/>
    <w:rsid w:val="007150D0"/>
    <w:rsid w:val="00737D62"/>
    <w:rsid w:val="00740F84"/>
    <w:rsid w:val="00744A14"/>
    <w:rsid w:val="007631F5"/>
    <w:rsid w:val="007757F3"/>
    <w:rsid w:val="0077643E"/>
    <w:rsid w:val="007978FD"/>
    <w:rsid w:val="007A5712"/>
    <w:rsid w:val="007B0DBA"/>
    <w:rsid w:val="007B73DF"/>
    <w:rsid w:val="007E6AEB"/>
    <w:rsid w:val="007F6D1D"/>
    <w:rsid w:val="00824BD5"/>
    <w:rsid w:val="00825294"/>
    <w:rsid w:val="008406D1"/>
    <w:rsid w:val="00861DDD"/>
    <w:rsid w:val="00864346"/>
    <w:rsid w:val="0087180B"/>
    <w:rsid w:val="00885139"/>
    <w:rsid w:val="008973EE"/>
    <w:rsid w:val="008C6DE3"/>
    <w:rsid w:val="008E0824"/>
    <w:rsid w:val="008E6A6F"/>
    <w:rsid w:val="008F19E5"/>
    <w:rsid w:val="008F56ED"/>
    <w:rsid w:val="00901C6D"/>
    <w:rsid w:val="00911CA8"/>
    <w:rsid w:val="0091369B"/>
    <w:rsid w:val="00941AC7"/>
    <w:rsid w:val="0094276F"/>
    <w:rsid w:val="00971600"/>
    <w:rsid w:val="00995851"/>
    <w:rsid w:val="009973B4"/>
    <w:rsid w:val="009A224B"/>
    <w:rsid w:val="009A3371"/>
    <w:rsid w:val="009A4D34"/>
    <w:rsid w:val="009B10E0"/>
    <w:rsid w:val="009B3EF5"/>
    <w:rsid w:val="009C28C1"/>
    <w:rsid w:val="009E1FF8"/>
    <w:rsid w:val="009F7EED"/>
    <w:rsid w:val="00A1074E"/>
    <w:rsid w:val="00A12B7C"/>
    <w:rsid w:val="00A162C2"/>
    <w:rsid w:val="00A46A96"/>
    <w:rsid w:val="00A550CF"/>
    <w:rsid w:val="00A62F87"/>
    <w:rsid w:val="00A80636"/>
    <w:rsid w:val="00A817CD"/>
    <w:rsid w:val="00A948AB"/>
    <w:rsid w:val="00A96AC7"/>
    <w:rsid w:val="00AA72A7"/>
    <w:rsid w:val="00AB2B12"/>
    <w:rsid w:val="00AD597D"/>
    <w:rsid w:val="00AE5E50"/>
    <w:rsid w:val="00AF0AAB"/>
    <w:rsid w:val="00AF778F"/>
    <w:rsid w:val="00B06FA5"/>
    <w:rsid w:val="00B25315"/>
    <w:rsid w:val="00B55826"/>
    <w:rsid w:val="00B764A2"/>
    <w:rsid w:val="00B933BC"/>
    <w:rsid w:val="00B94CB2"/>
    <w:rsid w:val="00BA5EB3"/>
    <w:rsid w:val="00BA7EC7"/>
    <w:rsid w:val="00BE0AC7"/>
    <w:rsid w:val="00BF3811"/>
    <w:rsid w:val="00BF5587"/>
    <w:rsid w:val="00BF597E"/>
    <w:rsid w:val="00C0534E"/>
    <w:rsid w:val="00C15751"/>
    <w:rsid w:val="00C46CBF"/>
    <w:rsid w:val="00C51A36"/>
    <w:rsid w:val="00C530AC"/>
    <w:rsid w:val="00C55228"/>
    <w:rsid w:val="00C66EDF"/>
    <w:rsid w:val="00C7463D"/>
    <w:rsid w:val="00CD6C91"/>
    <w:rsid w:val="00CE315A"/>
    <w:rsid w:val="00CE5E1A"/>
    <w:rsid w:val="00CF604B"/>
    <w:rsid w:val="00D06F59"/>
    <w:rsid w:val="00D079D3"/>
    <w:rsid w:val="00D2652E"/>
    <w:rsid w:val="00D6771A"/>
    <w:rsid w:val="00D81592"/>
    <w:rsid w:val="00D8388C"/>
    <w:rsid w:val="00DA0BBF"/>
    <w:rsid w:val="00DA52A3"/>
    <w:rsid w:val="00DC2840"/>
    <w:rsid w:val="00DD3E1E"/>
    <w:rsid w:val="00DE60FC"/>
    <w:rsid w:val="00E000AF"/>
    <w:rsid w:val="00E004E4"/>
    <w:rsid w:val="00E22C08"/>
    <w:rsid w:val="00E22D63"/>
    <w:rsid w:val="00E24E30"/>
    <w:rsid w:val="00E60383"/>
    <w:rsid w:val="00E6224C"/>
    <w:rsid w:val="00E8084D"/>
    <w:rsid w:val="00EA7541"/>
    <w:rsid w:val="00EB0164"/>
    <w:rsid w:val="00ED0F62"/>
    <w:rsid w:val="00EE3062"/>
    <w:rsid w:val="00F03774"/>
    <w:rsid w:val="00F17B51"/>
    <w:rsid w:val="00F36092"/>
    <w:rsid w:val="00F60A82"/>
    <w:rsid w:val="00F710F1"/>
    <w:rsid w:val="00F733C5"/>
    <w:rsid w:val="00F82054"/>
    <w:rsid w:val="00FA4171"/>
    <w:rsid w:val="00FC67DB"/>
    <w:rsid w:val="00FC7B89"/>
    <w:rsid w:val="00FE0CDF"/>
    <w:rsid w:val="00FF6D20"/>
    <w:rsid w:val="04016835"/>
    <w:rsid w:val="108219C2"/>
    <w:rsid w:val="135F7758"/>
    <w:rsid w:val="1B4A2928"/>
    <w:rsid w:val="1DA43C76"/>
    <w:rsid w:val="2D6F30C0"/>
    <w:rsid w:val="3AB557A0"/>
    <w:rsid w:val="4E3446DD"/>
    <w:rsid w:val="539F3183"/>
    <w:rsid w:val="5EA12B9A"/>
    <w:rsid w:val="6B437513"/>
    <w:rsid w:val="70502D91"/>
    <w:rsid w:val="7ABF202F"/>
    <w:rsid w:val="7B584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637</Words>
  <Characters>3632</Characters>
  <Lines>30</Lines>
  <Paragraphs>8</Paragraphs>
  <TotalTime>79</TotalTime>
  <ScaleCrop>false</ScaleCrop>
  <LinksUpToDate>false</LinksUpToDate>
  <CharactersWithSpaces>4261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2019-11-01T02:43:00Z</dcterms:created>
  <dc:creator>微软用户</dc:creator>
  <cp:lastModifiedBy>李凤仪</cp:lastModifiedBy>
  <dcterms:modified xsi:type="dcterms:W3CDTF">2021-09-30T15:25:13Z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DA962805C1D94314933C9A449984A6C7</vt:lpwstr>
  </property>
</Properties>
</file>