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0119-2019-2021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大庆倚天石油科技有限公司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大庆倚天石油科技有限公司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黑龙江省大庆市让胡路区乘风庄南二路北公建区A11商服楼11号</w:t>
            </w:r>
            <w:bookmarkEnd w:id="6"/>
          </w:p>
        </w:tc>
        <w:tc>
          <w:tcPr>
            <w:tcW w:w="1242" w:type="dxa"/>
            <w:vMerge w:val="restart"/>
            <w:vAlign w:val="center"/>
          </w:tcPr>
          <w:p>
            <w:r>
              <w:rPr>
                <w:rFonts w:hint="eastAsia"/>
              </w:rPr>
              <w:t>邮编</w:t>
            </w:r>
          </w:p>
        </w:tc>
        <w:tc>
          <w:tcPr>
            <w:tcW w:w="1771" w:type="dxa"/>
          </w:tcPr>
          <w:p>
            <w:bookmarkStart w:id="7" w:name="注册邮编"/>
            <w:r>
              <w:t>163700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黑龙江省大庆市让胡路区乘风庄南二路北公建区A11商服楼11号</w:t>
            </w:r>
            <w:bookmarkEnd w:id="8"/>
          </w:p>
        </w:tc>
        <w:tc>
          <w:tcPr>
            <w:tcW w:w="1242" w:type="dxa"/>
            <w:vMerge w:val="continue"/>
            <w:vAlign w:val="center"/>
          </w:tcPr>
          <w:p/>
        </w:tc>
        <w:tc>
          <w:tcPr>
            <w:tcW w:w="1771" w:type="dxa"/>
          </w:tcPr>
          <w:p>
            <w:bookmarkStart w:id="9" w:name="办公邮编"/>
            <w:r>
              <w:t>163700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李永福</w:t>
            </w:r>
            <w:bookmarkEnd w:id="10"/>
          </w:p>
        </w:tc>
        <w:tc>
          <w:tcPr>
            <w:tcW w:w="1313" w:type="dxa"/>
            <w:vAlign w:val="center"/>
          </w:tcPr>
          <w:p>
            <w:r>
              <w:rPr>
                <w:rFonts w:hint="eastAsia"/>
              </w:rPr>
              <w:t>电话.</w:t>
            </w:r>
          </w:p>
        </w:tc>
        <w:tc>
          <w:tcPr>
            <w:tcW w:w="2180" w:type="dxa"/>
            <w:vAlign w:val="center"/>
          </w:tcPr>
          <w:p>
            <w:bookmarkStart w:id="11" w:name="联系人电话"/>
            <w:r>
              <w:t>18345912648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default" w:eastAsia="宋体"/>
                <w:lang w:val="en-US" w:eastAsia="zh-CN"/>
              </w:rPr>
            </w:pPr>
            <w:r>
              <w:rPr>
                <w:rFonts w:hint="eastAsia"/>
                <w:lang w:val="en-US" w:eastAsia="zh-CN"/>
              </w:rPr>
              <w:t>张晋锋</w:t>
            </w:r>
          </w:p>
        </w:tc>
        <w:tc>
          <w:tcPr>
            <w:tcW w:w="1313" w:type="dxa"/>
            <w:vAlign w:val="center"/>
          </w:tcPr>
          <w:p>
            <w:r>
              <w:rPr>
                <w:rFonts w:hint="eastAsia"/>
              </w:rPr>
              <w:t>管理者代表</w:t>
            </w:r>
          </w:p>
        </w:tc>
        <w:tc>
          <w:tcPr>
            <w:tcW w:w="2180" w:type="dxa"/>
          </w:tcPr>
          <w:p>
            <w:bookmarkStart w:id="13" w:name="管理者代表"/>
            <w:r>
              <w:t>李永福</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石油钻采专用设备及配件、紧固件、泵及配件的加工</w:t>
            </w:r>
            <w:r>
              <w:rPr>
                <w:rFonts w:hint="eastAsia"/>
                <w:lang w:eastAsia="zh-CN"/>
              </w:rPr>
              <w:t>工艺：</w:t>
            </w:r>
            <w:r>
              <w:rPr>
                <w:rFonts w:hint="eastAsia"/>
              </w:rPr>
              <w:t>圆钢配料—</w:t>
            </w:r>
            <w:r>
              <w:rPr>
                <w:rFonts w:hint="eastAsia"/>
                <w:lang w:eastAsia="zh-CN"/>
              </w:rPr>
              <w:t>下料</w:t>
            </w:r>
            <w:r>
              <w:rPr>
                <w:rFonts w:hint="eastAsia"/>
              </w:rPr>
              <w:t>—粗加工—</w:t>
            </w:r>
            <w:r>
              <w:rPr>
                <w:rFonts w:hint="eastAsia"/>
                <w:lang w:eastAsia="zh-CN"/>
              </w:rPr>
              <w:t>检验</w:t>
            </w:r>
            <w:r>
              <w:rPr>
                <w:rFonts w:hint="eastAsia"/>
              </w:rPr>
              <w:t>—精加工—组装（必要时）—试验（必要时）—检验—入库（交付）</w:t>
            </w:r>
            <w:r>
              <w:rPr>
                <w:rFonts w:hint="eastAsia"/>
                <w:lang w:eastAsia="zh-CN"/>
              </w:rPr>
              <w:t>。</w:t>
            </w:r>
          </w:p>
          <w:p>
            <w:pPr>
              <w:rPr>
                <w:rFonts w:hint="eastAsia" w:eastAsia="宋体"/>
                <w:lang w:eastAsia="zh-CN"/>
              </w:rPr>
            </w:pPr>
            <w:r>
              <w:rPr>
                <w:rFonts w:hint="eastAsia"/>
              </w:rPr>
              <w:t>篷、帆布的加工</w:t>
            </w:r>
            <w:r>
              <w:rPr>
                <w:rFonts w:hint="eastAsia"/>
                <w:lang w:eastAsia="zh-CN"/>
              </w:rPr>
              <w:t>工艺：</w:t>
            </w:r>
            <w:r>
              <w:rPr>
                <w:rFonts w:hint="eastAsia"/>
              </w:rPr>
              <w:t>材料检验—裁剪—热合—圈边—打眼—检验—合格出厂</w:t>
            </w:r>
            <w:r>
              <w:rPr>
                <w:rFonts w:hint="eastAsia"/>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2021年08月16日 上午至2021年08月17日 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A3"/>
            </w:r>
            <w:r>
              <w:rPr>
                <w:rFonts w:hint="eastAsia"/>
              </w:rPr>
              <w:t xml:space="preserve">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sym w:font="Wingdings 2" w:char="0052"/>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二</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音频 </w:t>
            </w:r>
            <w:r>
              <w:rPr>
                <w:rFonts w:hint="eastAsia" w:ascii="宋体"/>
                <w:b/>
                <w:color w:val="0000FF"/>
                <w:szCs w:val="21"/>
              </w:rPr>
              <w:sym w:font="Wingdings 2" w:char="0052"/>
            </w:r>
            <w:r>
              <w:rPr>
                <w:rFonts w:hint="eastAsia" w:ascii="宋体"/>
                <w:b/>
                <w:color w:val="0000FF"/>
                <w:szCs w:val="21"/>
              </w:rPr>
              <w:t xml:space="preserve">视频 </w:t>
            </w:r>
            <w:r>
              <w:rPr>
                <w:rFonts w:hint="eastAsia" w:ascii="宋体"/>
                <w:b/>
                <w:color w:val="0000FF"/>
                <w:szCs w:val="21"/>
              </w:rPr>
              <w:sym w:font="Wingdings 2" w:char="0052"/>
            </w:r>
            <w:r>
              <w:rPr>
                <w:rFonts w:hint="eastAsia" w:ascii="宋体"/>
                <w:b/>
                <w:color w:val="0000FF"/>
                <w:szCs w:val="21"/>
              </w:rPr>
              <w:t xml:space="preserve">数据共享 </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网络 </w:t>
            </w:r>
            <w:r>
              <w:rPr>
                <w:rFonts w:hint="eastAsia" w:ascii="宋体"/>
                <w:b/>
                <w:color w:val="0000FF"/>
                <w:szCs w:val="21"/>
              </w:rPr>
              <w:sym w:font="Wingdings 2" w:char="0052"/>
            </w:r>
            <w:r>
              <w:rPr>
                <w:rFonts w:hint="eastAsia" w:ascii="宋体"/>
                <w:b/>
                <w:color w:val="0000FF"/>
                <w:szCs w:val="21"/>
              </w:rPr>
              <w:t xml:space="preserve"> 智能手机 </w:t>
            </w:r>
            <w:r>
              <w:rPr>
                <w:rFonts w:hint="eastAsia" w:ascii="宋体"/>
                <w:b/>
                <w:color w:val="0000FF"/>
                <w:szCs w:val="21"/>
              </w:rPr>
              <w:sym w:font="Wingdings 2" w:char="0052"/>
            </w:r>
            <w:r>
              <w:rPr>
                <w:rFonts w:hint="eastAsia" w:ascii="宋体"/>
                <w:b/>
                <w:color w:val="0000FF"/>
                <w:szCs w:val="21"/>
              </w:rPr>
              <w:t xml:space="preserve">手持设备 </w:t>
            </w:r>
            <w:r>
              <w:rPr>
                <w:rFonts w:hint="eastAsia" w:ascii="宋体"/>
                <w:b/>
                <w:color w:val="0000FF"/>
                <w:szCs w:val="21"/>
              </w:rPr>
              <w:sym w:font="Wingdings 2" w:char="0052"/>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8" w:name="审核范围"/>
            <w:r>
              <w:rPr>
                <w:rFonts w:hint="eastAsia"/>
              </w:rPr>
              <w:t>Q：石油钻采专用设备及配件、紧固件、泵及配件、篷、帆布的加工。</w:t>
            </w:r>
          </w:p>
          <w:p>
            <w:pPr>
              <w:rPr>
                <w:rFonts w:hint="eastAsia"/>
              </w:rPr>
            </w:pPr>
            <w:r>
              <w:rPr>
                <w:rFonts w:hint="eastAsia"/>
              </w:rPr>
              <w:t>O：石油钻采专用设备及配件、紧固件、泵及配件、篷、帆布的加工相关的职业健康安全管理活动。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color w:val="FF0000"/>
              </w:rPr>
            </w:pPr>
            <w:r>
              <w:rPr>
                <w:rFonts w:hint="eastAsia"/>
                <w:color w:val="FF0000"/>
              </w:rPr>
              <w:t>Q：04.04.02;17.12.04;</w:t>
            </w:r>
          </w:p>
          <w:p>
            <w:pPr>
              <w:rPr>
                <w:rFonts w:hint="eastAsia"/>
                <w:color w:val="FF0000"/>
              </w:rPr>
            </w:pPr>
            <w:r>
              <w:rPr>
                <w:rFonts w:hint="eastAsia"/>
                <w:color w:val="FF0000"/>
              </w:rPr>
              <w:t>18.01.03;18.05.02；</w:t>
            </w:r>
          </w:p>
          <w:p>
            <w:pPr>
              <w:rPr>
                <w:rFonts w:hint="eastAsia"/>
                <w:color w:val="FF0000"/>
              </w:rPr>
            </w:pPr>
            <w:r>
              <w:rPr>
                <w:rFonts w:hint="eastAsia"/>
                <w:color w:val="FF0000"/>
              </w:rPr>
              <w:t>O：04.04.02;17.12.04;</w:t>
            </w:r>
          </w:p>
          <w:p>
            <w:r>
              <w:rPr>
                <w:rFonts w:hint="eastAsia"/>
                <w:color w:val="FF0000"/>
              </w:rPr>
              <w:t>18.01.03;18.05.02；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t xml:space="preserve">□受审核组织没有设计开发的能力   </w:t>
            </w:r>
          </w:p>
          <w:p>
            <w:r>
              <w:rPr>
                <w:rFonts w:hint="eastAsia"/>
              </w:rPr>
              <w:sym w:font="Wingdings 2" w:char="0052"/>
            </w:r>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年</w:t>
            </w:r>
            <w:r>
              <w:rPr>
                <w:rFonts w:hint="eastAsia"/>
                <w:lang w:val="en-US" w:eastAsia="zh-CN"/>
              </w:rPr>
              <w:t>3</w:t>
            </w:r>
            <w:r>
              <w:rPr>
                <w:rFonts w:hint="eastAsia"/>
              </w:rPr>
              <w:t xml:space="preserve">月 </w:t>
            </w:r>
            <w:r>
              <w:rPr>
                <w:rFonts w:hint="eastAsia"/>
                <w:lang w:val="en-US" w:eastAsia="zh-CN"/>
              </w:rPr>
              <w:t>25</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20-23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 xml:space="preserve">年 </w:t>
            </w:r>
            <w:r>
              <w:rPr>
                <w:rFonts w:hint="eastAsia"/>
                <w:lang w:val="en-US" w:eastAsia="zh-CN"/>
              </w:rPr>
              <w:t>9</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rFonts w:hint="eastAsia"/>
                <w:lang w:val="de-DE" w:eastAsia="zh-CN"/>
              </w:rPr>
              <w:t>无</w:t>
            </w:r>
          </w:p>
        </w:tc>
        <w:tc>
          <w:tcPr>
            <w:tcW w:w="2267" w:type="dxa"/>
          </w:tcPr>
          <w:p>
            <w:pPr>
              <w:rPr>
                <w:lang w:val="de-DE" w:eastAsia="ja-JP"/>
              </w:rPr>
            </w:pPr>
          </w:p>
        </w:tc>
        <w:tc>
          <w:tcPr>
            <w:tcW w:w="571" w:type="dxa"/>
            <w:vAlign w:val="center"/>
          </w:tcPr>
          <w:p>
            <w:pPr>
              <w:rPr>
                <w:rFonts w:hint="default" w:eastAsia="宋体"/>
                <w:lang w:val="en-US" w:eastAsia="zh-CN"/>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870" w:type="dxa"/>
            <w:vAlign w:val="center"/>
          </w:tcPr>
          <w:p>
            <w:r>
              <w:t>2019-N1QMS-3031946</w:t>
            </w:r>
          </w:p>
          <w:p>
            <w:r>
              <w:t>2019-N1OHSMS-2031946</w:t>
            </w:r>
          </w:p>
        </w:tc>
        <w:tc>
          <w:tcPr>
            <w:tcW w:w="2179" w:type="dxa"/>
            <w:vAlign w:val="center"/>
          </w:tcPr>
          <w:p>
            <w:pPr>
              <w:rPr>
                <w:rFonts w:hint="eastAsia"/>
                <w:color w:val="FF0000"/>
              </w:rPr>
            </w:pPr>
            <w:r>
              <w:t>Q:</w:t>
            </w:r>
            <w:r>
              <w:rPr>
                <w:rFonts w:hint="eastAsia"/>
                <w:color w:val="FF0000"/>
              </w:rPr>
              <w:t>17.12.04;</w:t>
            </w:r>
          </w:p>
          <w:p>
            <w:pPr>
              <w:rPr>
                <w:rFonts w:hint="eastAsia"/>
                <w:color w:val="FF0000"/>
              </w:rPr>
            </w:pPr>
            <w:r>
              <w:rPr>
                <w:rFonts w:hint="eastAsia"/>
                <w:color w:val="FF0000"/>
              </w:rPr>
              <w:t>18.01.03;18.05.02；</w:t>
            </w:r>
          </w:p>
          <w:p>
            <w:pPr>
              <w:rPr>
                <w:rFonts w:hint="eastAsia"/>
                <w:color w:val="FF0000"/>
              </w:rPr>
            </w:pPr>
            <w:r>
              <w:t>O:</w:t>
            </w:r>
            <w:r>
              <w:rPr>
                <w:rFonts w:hint="eastAsia"/>
                <w:color w:val="FF0000"/>
              </w:rPr>
              <w:t>17.12.04;</w:t>
            </w:r>
          </w:p>
          <w:p>
            <w:r>
              <w:rPr>
                <w:rFonts w:hint="eastAsia"/>
                <w:color w:val="FF0000"/>
              </w:rPr>
              <w:t>18.01.03;18.05.02；</w:t>
            </w:r>
            <w:bookmarkStart w:id="32" w:name="_GoBack"/>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崔敬阳</w:t>
            </w:r>
          </w:p>
        </w:tc>
        <w:tc>
          <w:tcPr>
            <w:tcW w:w="1089" w:type="dxa"/>
            <w:vAlign w:val="center"/>
          </w:tcPr>
          <w:p>
            <w:r>
              <w:t>组员</w:t>
            </w:r>
          </w:p>
        </w:tc>
        <w:tc>
          <w:tcPr>
            <w:tcW w:w="711" w:type="dxa"/>
            <w:vAlign w:val="center"/>
          </w:tcPr>
          <w:p>
            <w:r>
              <w:t>男</w:t>
            </w:r>
          </w:p>
        </w:tc>
        <w:tc>
          <w:tcPr>
            <w:tcW w:w="3870" w:type="dxa"/>
            <w:vAlign w:val="center"/>
          </w:tcPr>
          <w:p>
            <w:r>
              <w:t>大庆油田华谊井下作业分公司</w:t>
            </w:r>
          </w:p>
        </w:tc>
        <w:tc>
          <w:tcPr>
            <w:tcW w:w="2179" w:type="dxa"/>
            <w:vAlign w:val="center"/>
          </w:tcPr>
          <w:p>
            <w:r>
              <w:t>Q:04.04.02</w:t>
            </w:r>
          </w:p>
          <w:p>
            <w:r>
              <w:t>O:04.04.02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无</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□EMS </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0</w:t>
            </w:r>
          </w:p>
        </w:tc>
        <w:tc>
          <w:tcPr>
            <w:tcW w:w="2965" w:type="dxa"/>
          </w:tcPr>
          <w:p>
            <w:r>
              <w:rPr>
                <w:rFonts w:hint="eastAsia"/>
              </w:rPr>
              <w:sym w:font="Wingdings 2" w:char="00A3"/>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top"/>
          </w:tcPr>
          <w:p>
            <w:r>
              <w:rPr>
                <w:rFonts w:hint="eastAsia"/>
              </w:rPr>
              <w:t>审核组长签字</w:t>
            </w:r>
          </w:p>
        </w:tc>
        <w:tc>
          <w:tcPr>
            <w:tcW w:w="2764" w:type="dxa"/>
            <w:tcMar>
              <w:left w:w="113" w:type="dxa"/>
            </w:tcMar>
            <w:vAlign w:val="top"/>
          </w:tcPr>
          <w:p>
            <w:r>
              <w:rPr>
                <w:sz w:val="21"/>
                <w:szCs w:val="21"/>
              </w:rPr>
              <w:drawing>
                <wp:anchor distT="0" distB="0" distL="114300" distR="114300" simplePos="0" relativeHeight="251661312" behindDoc="0" locked="0" layoutInCell="1" allowOverlap="1">
                  <wp:simplePos x="0" y="0"/>
                  <wp:positionH relativeFrom="column">
                    <wp:posOffset>182245</wp:posOffset>
                  </wp:positionH>
                  <wp:positionV relativeFrom="paragraph">
                    <wp:posOffset>50800</wp:posOffset>
                  </wp:positionV>
                  <wp:extent cx="551815" cy="293370"/>
                  <wp:effectExtent l="0" t="0" r="635" b="11430"/>
                  <wp:wrapNone/>
                  <wp:docPr id="4"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新文档 2019-04-09 16.49.33"/>
                          <pic:cNvPicPr>
                            <a:picLocks noChangeAspect="1"/>
                          </pic:cNvPicPr>
                        </pic:nvPicPr>
                        <pic:blipFill>
                          <a:blip r:embed="rId6"/>
                          <a:stretch>
                            <a:fillRect/>
                          </a:stretch>
                        </pic:blipFill>
                        <pic:spPr>
                          <a:xfrm>
                            <a:off x="0" y="0"/>
                            <a:ext cx="551815" cy="29337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hint="default" w:ascii="宋体"/>
                <w:b/>
                <w:color w:val="0000FF"/>
                <w:szCs w:val="21"/>
                <w:lang w:val="en-US"/>
              </w:rPr>
            </w:pPr>
            <w:r>
              <w:rPr>
                <w:rFonts w:hint="eastAsia" w:ascii="宋体"/>
                <w:b/>
                <w:color w:val="0000FF"/>
                <w:szCs w:val="21"/>
                <w:lang w:val="en-US" w:eastAsia="zh-CN"/>
              </w:rPr>
              <w:t>2021-08-17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□市场 </w:t>
                  </w:r>
                  <w:r>
                    <w:rPr>
                      <w:rFonts w:hint="eastAsia"/>
                    </w:rPr>
                    <w:sym w:font="Wingdings 2" w:char="0052"/>
                  </w:r>
                  <w:r>
                    <w:rPr>
                      <w:rFonts w:hint="eastAsia"/>
                    </w:rPr>
                    <w:t xml:space="preserve">文化 </w:t>
                  </w:r>
                  <w:r>
                    <w:rPr>
                      <w:rFonts w:hint="eastAsia"/>
                    </w:rPr>
                    <w:sym w:font="Wingdings 2" w:char="0052"/>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 xml:space="preserve">人员培训 </w:t>
            </w:r>
            <w:r>
              <w:rPr>
                <w:rFonts w:hint="eastAsia"/>
              </w:rPr>
              <w:sym w:font="Wingdings 2" w:char="0052"/>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ascii="Times New Roman" w:hAnsi="Times New Roman" w:cs="Times New Roman"/>
                <w:u w:val="single"/>
              </w:rPr>
              <w:t>顾客至上 遵规守信 崇尚科技 创立“</w:t>
            </w:r>
            <w:r>
              <w:rPr>
                <w:rFonts w:hint="eastAsia" w:ascii="Times New Roman" w:hAnsi="Times New Roman" w:cs="Times New Roman"/>
                <w:u w:val="single"/>
                <w:lang w:eastAsia="zh-CN"/>
              </w:rPr>
              <w:t>倚天</w:t>
            </w:r>
            <w:r>
              <w:rPr>
                <w:rFonts w:hint="eastAsia" w:ascii="Times New Roman" w:hAnsi="Times New Roman" w:cs="Times New Roman"/>
                <w:u w:val="single"/>
              </w:rPr>
              <w:t>”品牌   安全第一 预防为主 环保先行 确保健康 走可持续发展之路</w:t>
            </w:r>
            <w:r>
              <w:rPr>
                <w:rFonts w:hint="eastAsia" w:ascii="Times New Roman" w:hAnsi="Times New Roman" w:cs="Times New Roman"/>
                <w:u w:val="single"/>
                <w:lang w:eastAsia="zh-CN"/>
              </w:rPr>
              <w:t>。</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pPr>
                  <w:r>
                    <w:rPr>
                      <w:rFonts w:hint="eastAsia" w:ascii="宋体" w:hAnsi="宋体" w:cs="宋体"/>
                      <w:color w:val="000000"/>
                      <w:sz w:val="21"/>
                      <w:szCs w:val="21"/>
                    </w:rPr>
                    <w:t>政策风险</w:t>
                  </w:r>
                </w:p>
              </w:tc>
              <w:tc>
                <w:tcPr>
                  <w:tcW w:w="3965" w:type="dxa"/>
                  <w:vAlign w:val="top"/>
                </w:tcPr>
                <w:p>
                  <w:pPr>
                    <w:shd w:val="clear" w:color="auto" w:fill="C7DAF1" w:themeFill="text2" w:themeFillTint="32"/>
                  </w:pPr>
                  <w:r>
                    <w:rPr>
                      <w:rFonts w:hint="eastAsia" w:ascii="宋体" w:hAnsi="宋体" w:cs="宋体"/>
                      <w:color w:val="000000"/>
                      <w:sz w:val="21"/>
                      <w:szCs w:val="21"/>
                    </w:rPr>
                    <w:t>按照市政规划为了防止未来有可能发生改变的政策，本公司一方面为扩大业务做准备，另一方面如果政策发生改变，公司可以随即将加工业务线转移，不至于耽误公司业务，影响公司的发展。</w:t>
                  </w: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资源风险</w:t>
                  </w:r>
                </w:p>
                <w:p>
                  <w:pPr>
                    <w:shd w:val="clear" w:color="auto" w:fill="C7DAF1" w:themeFill="text2" w:themeFillTint="32"/>
                  </w:pPr>
                </w:p>
              </w:tc>
              <w:tc>
                <w:tcPr>
                  <w:tcW w:w="3965" w:type="dxa"/>
                  <w:vAlign w:val="top"/>
                </w:tcPr>
                <w:p>
                  <w:pPr>
                    <w:shd w:val="clear" w:color="auto" w:fill="C7DAF1" w:themeFill="text2" w:themeFillTint="32"/>
                  </w:pPr>
                  <w:r>
                    <w:rPr>
                      <w:rFonts w:hint="eastAsia" w:ascii="宋体" w:hAnsi="宋体" w:cs="宋体"/>
                      <w:color w:val="000000"/>
                      <w:sz w:val="21"/>
                      <w:szCs w:val="21"/>
                    </w:rPr>
                    <w:t>本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产品风险</w:t>
                  </w:r>
                </w:p>
                <w:p>
                  <w:pPr>
                    <w:shd w:val="clear" w:color="auto" w:fill="C7DAF1" w:themeFill="text2" w:themeFillTint="32"/>
                  </w:pPr>
                </w:p>
              </w:tc>
              <w:tc>
                <w:tcPr>
                  <w:tcW w:w="3965" w:type="dxa"/>
                  <w:vAlign w:val="top"/>
                </w:tcPr>
                <w:p>
                  <w:pPr>
                    <w:spacing w:line="360" w:lineRule="auto"/>
                    <w:ind w:firstLine="420"/>
                    <w:rPr>
                      <w:rFonts w:ascii="宋体" w:hAnsi="宋体" w:cs="宋体"/>
                      <w:color w:val="000000"/>
                      <w:sz w:val="21"/>
                      <w:szCs w:val="21"/>
                    </w:rPr>
                  </w:pPr>
                  <w:r>
                    <w:rPr>
                      <w:rFonts w:hint="eastAsia" w:ascii="宋体" w:hAnsi="宋体" w:cs="宋体"/>
                      <w:color w:val="000000"/>
                      <w:sz w:val="21"/>
                      <w:szCs w:val="21"/>
                    </w:rPr>
                    <w:t>我公司按照市场和客户要求进行销售，公司会组织多部门进行市场调查，多方收集信息，提供质量优等的产品。</w:t>
                  </w:r>
                </w:p>
                <w:p>
                  <w:pPr>
                    <w:shd w:val="clear" w:color="auto" w:fill="C7DAF1" w:themeFill="text2" w:themeFillTint="32"/>
                  </w:pP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财务风险</w:t>
                  </w:r>
                </w:p>
                <w:p>
                  <w:pPr>
                    <w:shd w:val="clear" w:color="auto" w:fill="C7DAF1" w:themeFill="text2" w:themeFillTint="32"/>
                  </w:pPr>
                </w:p>
              </w:tc>
              <w:tc>
                <w:tcPr>
                  <w:tcW w:w="3965" w:type="dxa"/>
                  <w:vAlign w:val="top"/>
                </w:tcPr>
                <w:p>
                  <w:pPr>
                    <w:spacing w:line="360" w:lineRule="auto"/>
                    <w:ind w:firstLine="420" w:firstLineChars="0"/>
                  </w:pPr>
                  <w:r>
                    <w:rPr>
                      <w:rFonts w:hint="eastAsia" w:ascii="宋体" w:hAnsi="宋体" w:cs="宋体"/>
                      <w:color w:val="000000"/>
                      <w:sz w:val="21"/>
                      <w:szCs w:val="21"/>
                    </w:rPr>
                    <w:t>本公司至少有足够</w:t>
                  </w:r>
                  <w:r>
                    <w:rPr>
                      <w:rFonts w:hint="eastAsia" w:ascii="宋体" w:hAnsi="宋体" w:cs="宋体"/>
                      <w:color w:val="000000"/>
                      <w:sz w:val="21"/>
                      <w:szCs w:val="21"/>
                      <w:lang w:val="en-US" w:eastAsia="zh-CN"/>
                    </w:rPr>
                    <w:t>4</w:t>
                  </w:r>
                  <w:r>
                    <w:rPr>
                      <w:rFonts w:hint="eastAsia" w:ascii="宋体" w:hAnsi="宋体" w:cs="宋体"/>
                      <w:color w:val="000000"/>
                      <w:sz w:val="21"/>
                      <w:szCs w:val="21"/>
                    </w:rPr>
                    <w:t>个月的资金储备，公司内部实行款到发货，不实行欠款服务。</w:t>
                  </w: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pPr>
                  <w:r>
                    <w:rPr>
                      <w:rFonts w:hint="eastAsia" w:ascii="宋体" w:hAnsi="宋体" w:cs="宋体"/>
                      <w:color w:val="000000"/>
                      <w:sz w:val="21"/>
                      <w:szCs w:val="21"/>
                    </w:rPr>
                    <w:t>服务安全风险</w:t>
                  </w:r>
                </w:p>
              </w:tc>
              <w:tc>
                <w:tcPr>
                  <w:tcW w:w="3965" w:type="dxa"/>
                  <w:vAlign w:val="top"/>
                </w:tcPr>
                <w:p>
                  <w:pPr>
                    <w:shd w:val="clear" w:color="auto" w:fill="C7DAF1" w:themeFill="text2" w:themeFillTint="32"/>
                  </w:pPr>
                  <w:r>
                    <w:rPr>
                      <w:rFonts w:hint="eastAsia" w:ascii="宋体" w:hAnsi="宋体" w:cs="宋体"/>
                      <w:color w:val="000000"/>
                      <w:sz w:val="21"/>
                      <w:szCs w:val="21"/>
                    </w:rPr>
                    <w:t>本公司配备有多个灭火器及防火措施，并组织专门人员定期对销售过程、销售设备环境等进行检查，消除安全隐患，防止发生火灾等不确定性风险。</w:t>
                  </w:r>
                </w:p>
              </w:tc>
              <w:tc>
                <w:tcPr>
                  <w:tcW w:w="1717" w:type="dxa"/>
                  <w:vAlign w:val="top"/>
                </w:tcPr>
                <w:p>
                  <w:pPr>
                    <w:shd w:val="clear" w:color="auto" w:fill="C7DAF1" w:themeFill="text2" w:themeFillTint="32"/>
                  </w:pPr>
                  <w:r>
                    <w:rPr>
                      <w:rFonts w:hint="eastAsia"/>
                      <w:sz w:val="21"/>
                      <w:szCs w:val="21"/>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2"/>
                    </w:numPr>
                    <w:ind w:firstLine="420" w:firstLineChars="200"/>
                  </w:pPr>
                  <w:r>
                    <w:rPr>
                      <w:rFonts w:hint="eastAsia" w:ascii="Times New Roman" w:hAnsi="Times New Roman" w:cs="Times New Roman"/>
                      <w:b w:val="0"/>
                      <w:bCs/>
                      <w:szCs w:val="22"/>
                    </w:rPr>
                    <w:t>顾客满意度： ≥9</w:t>
                  </w:r>
                  <w:r>
                    <w:rPr>
                      <w:rFonts w:hint="eastAsia" w:cs="Times New Roman"/>
                      <w:b w:val="0"/>
                      <w:bCs/>
                      <w:szCs w:val="22"/>
                      <w:lang w:val="en-US" w:eastAsia="zh-CN"/>
                    </w:rPr>
                    <w:t>0</w:t>
                  </w:r>
                  <w:r>
                    <w:rPr>
                      <w:rFonts w:hint="eastAsia" w:ascii="Times New Roman" w:hAnsi="Times New Roman" w:cs="Times New Roman"/>
                      <w:b w:val="0"/>
                      <w:bCs/>
                      <w:szCs w:val="22"/>
                    </w:rPr>
                    <w:t>％</w:t>
                  </w:r>
                  <w:r>
                    <w:rPr>
                      <w:rFonts w:hint="eastAsia" w:cs="Times New Roman"/>
                      <w:b w:val="0"/>
                      <w:bCs/>
                      <w:szCs w:val="22"/>
                      <w:lang w:val="en-US" w:eastAsia="zh-CN"/>
                    </w:rPr>
                    <w:t xml:space="preserve">                                顾客满意度94%</w:t>
                  </w:r>
                </w:p>
              </w:tc>
              <w:tc>
                <w:tcPr>
                  <w:tcW w:w="3136" w:type="dxa"/>
                  <w:shd w:val="clear" w:color="auto" w:fill="auto"/>
                  <w:vAlign w:val="top"/>
                </w:tcPr>
                <w:p>
                  <w:pPr>
                    <w:widowControl/>
                    <w:spacing w:before="40"/>
                    <w:jc w:val="left"/>
                    <w:rPr>
                      <w:lang w:val="en-GB"/>
                    </w:rPr>
                  </w:pPr>
                  <w:r>
                    <w:rPr>
                      <w:rFonts w:hint="eastAsia" w:ascii="宋体" w:hAnsi="宋体" w:cs="宋体"/>
                      <w:kern w:val="0"/>
                      <w:lang w:bidi="ar"/>
                    </w:rPr>
                    <w:t>顾客满意率</w:t>
                  </w:r>
                  <w:r>
                    <w:rPr>
                      <w:rFonts w:hint="eastAsia" w:ascii="宋体" w:hAnsi="宋体" w:cs="宋体"/>
                      <w:kern w:val="0"/>
                      <w:lang w:val="en-US" w:eastAsia="zh-CN" w:bidi="ar"/>
                    </w:rPr>
                    <w:t>=</w:t>
                  </w:r>
                  <w:r>
                    <w:rPr>
                      <w:rFonts w:hint="eastAsia" w:ascii="宋体" w:hAnsi="宋体" w:cs="宋体"/>
                      <w:kern w:val="0"/>
                      <w:szCs w:val="22"/>
                      <w:lang w:bidi="ar"/>
                    </w:rPr>
                    <w:t>满意度调查分数/总分数*100%</w:t>
                  </w:r>
                </w:p>
              </w:tc>
              <w:tc>
                <w:tcPr>
                  <w:tcW w:w="1350" w:type="dxa"/>
                  <w:shd w:val="clear" w:color="auto" w:fill="auto"/>
                  <w:vAlign w:val="center"/>
                </w:tcPr>
                <w:p>
                  <w:pPr>
                    <w:snapToGrid w:val="0"/>
                    <w:spacing w:line="320" w:lineRule="exact"/>
                    <w:rPr>
                      <w:rFonts w:ascii="宋体" w:hAnsi="宋体"/>
                      <w:sz w:val="18"/>
                      <w:szCs w:val="18"/>
                    </w:rPr>
                  </w:pPr>
                  <w:r>
                    <w:rPr>
                      <w:rFonts w:hint="eastAsia" w:ascii="宋体" w:hAnsi="宋体"/>
                      <w:sz w:val="18"/>
                      <w:szCs w:val="18"/>
                    </w:rPr>
                    <w:t>供销部</w:t>
                  </w:r>
                </w:p>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已达到目标值要求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ind w:firstLine="420" w:firstLineChars="200"/>
                  </w:pPr>
                  <w:r>
                    <w:rPr>
                      <w:rFonts w:hint="eastAsia" w:ascii="Times New Roman" w:hAnsi="Times New Roman" w:cs="Times New Roman"/>
                      <w:b w:val="0"/>
                      <w:bCs/>
                      <w:szCs w:val="22"/>
                      <w:lang w:val="en-US" w:eastAsia="zh-CN"/>
                    </w:rPr>
                    <w:t>2、</w:t>
                  </w:r>
                  <w:r>
                    <w:rPr>
                      <w:rFonts w:hint="eastAsia" w:ascii="Times New Roman" w:hAnsi="Times New Roman" w:cs="Times New Roman"/>
                      <w:b w:val="0"/>
                      <w:bCs/>
                      <w:szCs w:val="22"/>
                    </w:rPr>
                    <w:t>成品交检合格率：≥95％</w:t>
                  </w:r>
                  <w:r>
                    <w:rPr>
                      <w:rFonts w:hint="eastAsia" w:cs="Times New Roman"/>
                      <w:b w:val="0"/>
                      <w:bCs/>
                      <w:szCs w:val="22"/>
                      <w:lang w:val="en-US" w:eastAsia="zh-CN"/>
                    </w:rPr>
                    <w:t xml:space="preserve">                             </w:t>
                  </w:r>
                  <w:r>
                    <w:rPr>
                      <w:rFonts w:hint="eastAsia" w:ascii="Times New Roman" w:hAnsi="Times New Roman" w:cs="Times New Roman"/>
                      <w:b w:val="0"/>
                      <w:bCs/>
                      <w:szCs w:val="22"/>
                    </w:rPr>
                    <w:t>成品交检合格率</w:t>
                  </w:r>
                  <w:r>
                    <w:rPr>
                      <w:rFonts w:hint="eastAsia" w:cs="Times New Roman"/>
                      <w:b w:val="0"/>
                      <w:bCs/>
                      <w:szCs w:val="22"/>
                      <w:lang w:val="en-US" w:eastAsia="zh-CN"/>
                    </w:rPr>
                    <w:t>100%</w:t>
                  </w:r>
                </w:p>
              </w:tc>
              <w:tc>
                <w:tcPr>
                  <w:tcW w:w="3136" w:type="dxa"/>
                  <w:shd w:val="clear" w:color="auto" w:fill="auto"/>
                  <w:vAlign w:val="top"/>
                </w:tcPr>
                <w:p>
                  <w:pPr>
                    <w:widowControl/>
                    <w:spacing w:before="40"/>
                    <w:jc w:val="left"/>
                    <w:rPr>
                      <w:rFonts w:ascii="宋体" w:hAnsi="宋体"/>
                    </w:rPr>
                  </w:pPr>
                  <w:r>
                    <w:rPr>
                      <w:rFonts w:hint="eastAsia" w:ascii="宋体" w:hAnsi="宋体" w:cs="宋体"/>
                      <w:kern w:val="0"/>
                      <w:szCs w:val="22"/>
                      <w:lang w:bidi="ar"/>
                    </w:rPr>
                    <w:t>销售产品质量合格率=销售产品质量合格次数/销售产品总次数×100%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已达到目标值要求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ind w:firstLine="420" w:firstLineChars="200"/>
                  </w:pPr>
                  <w:r>
                    <w:rPr>
                      <w:rFonts w:hint="eastAsia" w:ascii="Times New Roman" w:hAnsi="Times New Roman" w:cs="Times New Roman"/>
                      <w:b w:val="0"/>
                      <w:bCs/>
                      <w:szCs w:val="22"/>
                      <w:lang w:val="en-US" w:eastAsia="zh-CN"/>
                    </w:rPr>
                    <w:t>3、</w:t>
                  </w:r>
                  <w:r>
                    <w:rPr>
                      <w:rFonts w:hint="eastAsia" w:ascii="Times New Roman" w:hAnsi="Times New Roman" w:cs="Times New Roman"/>
                      <w:b w:val="0"/>
                      <w:bCs/>
                      <w:szCs w:val="22"/>
                    </w:rPr>
                    <w:t>准时交货率：≥95％</w:t>
                  </w:r>
                  <w:r>
                    <w:rPr>
                      <w:rFonts w:hint="eastAsia" w:cs="Times New Roman"/>
                      <w:b w:val="0"/>
                      <w:bCs/>
                      <w:szCs w:val="22"/>
                      <w:lang w:val="en-US" w:eastAsia="zh-CN"/>
                    </w:rPr>
                    <w:t xml:space="preserve">                                 </w:t>
                  </w:r>
                  <w:r>
                    <w:rPr>
                      <w:rFonts w:hint="eastAsia" w:ascii="Times New Roman" w:hAnsi="Times New Roman" w:cs="Times New Roman"/>
                      <w:b w:val="0"/>
                      <w:bCs/>
                      <w:szCs w:val="22"/>
                    </w:rPr>
                    <w:t>准时交货率</w:t>
                  </w:r>
                  <w:r>
                    <w:rPr>
                      <w:rFonts w:hint="eastAsia" w:cs="Times New Roman"/>
                      <w:b w:val="0"/>
                      <w:bCs/>
                      <w:szCs w:val="22"/>
                      <w:lang w:val="en-US" w:eastAsia="zh-CN"/>
                    </w:rPr>
                    <w:t>100%</w:t>
                  </w:r>
                </w:p>
              </w:tc>
              <w:tc>
                <w:tcPr>
                  <w:tcW w:w="3136" w:type="dxa"/>
                  <w:shd w:val="clear" w:color="auto" w:fill="auto"/>
                  <w:vAlign w:val="top"/>
                </w:tcPr>
                <w:p>
                  <w:pPr>
                    <w:widowControl/>
                    <w:spacing w:before="40"/>
                    <w:jc w:val="left"/>
                    <w:rPr>
                      <w:rFonts w:ascii="宋体" w:hAnsi="宋体"/>
                    </w:rPr>
                  </w:pPr>
                  <w:r>
                    <w:rPr>
                      <w:rFonts w:hint="eastAsia" w:ascii="宋体" w:hAnsi="宋体" w:cs="宋体"/>
                      <w:kern w:val="0"/>
                      <w:szCs w:val="22"/>
                      <w:lang w:bidi="ar"/>
                    </w:rPr>
                    <w:t>产品交付及时</w:t>
                  </w:r>
                  <w:r>
                    <w:rPr>
                      <w:rFonts w:hint="eastAsia" w:ascii="宋体" w:hAnsi="宋体" w:cs="宋体"/>
                      <w:kern w:val="0"/>
                      <w:szCs w:val="22"/>
                      <w:lang w:val="en-US" w:eastAsia="zh-CN" w:bidi="ar"/>
                    </w:rPr>
                    <w:t>/</w:t>
                  </w:r>
                  <w:r>
                    <w:rPr>
                      <w:rFonts w:hint="eastAsia" w:ascii="宋体" w:hAnsi="宋体" w:cs="宋体"/>
                      <w:kern w:val="0"/>
                      <w:szCs w:val="22"/>
                      <w:lang w:bidi="ar"/>
                    </w:rPr>
                    <w:t>产品交付</w:t>
                  </w:r>
                  <w:r>
                    <w:rPr>
                      <w:rFonts w:hint="eastAsia" w:ascii="宋体" w:hAnsi="宋体" w:cs="宋体"/>
                      <w:kern w:val="0"/>
                      <w:szCs w:val="22"/>
                      <w:lang w:val="en-US" w:eastAsia="zh-CN" w:bidi="ar"/>
                    </w:rPr>
                    <w:t>总次数</w:t>
                  </w:r>
                  <w:r>
                    <w:rPr>
                      <w:rFonts w:hint="eastAsia" w:ascii="宋体" w:hAnsi="宋体" w:cs="宋体"/>
                      <w:kern w:val="0"/>
                      <w:szCs w:val="22"/>
                      <w:lang w:bidi="ar"/>
                    </w:rPr>
                    <w:t>×100%</w:t>
                  </w:r>
                </w:p>
              </w:tc>
              <w:tc>
                <w:tcPr>
                  <w:tcW w:w="1350" w:type="dxa"/>
                  <w:shd w:val="clear" w:color="auto" w:fill="auto"/>
                  <w:vAlign w:val="center"/>
                </w:tcPr>
                <w:p>
                  <w:pPr>
                    <w:snapToGrid w:val="0"/>
                    <w:spacing w:line="320" w:lineRule="exact"/>
                    <w:rPr>
                      <w:rFonts w:ascii="宋体" w:hAnsi="宋体"/>
                      <w:sz w:val="18"/>
                      <w:szCs w:val="18"/>
                    </w:rPr>
                  </w:pPr>
                  <w:r>
                    <w:rPr>
                      <w:rFonts w:hint="eastAsia" w:ascii="宋体" w:hAnsi="宋体"/>
                      <w:sz w:val="18"/>
                      <w:szCs w:val="18"/>
                    </w:rPr>
                    <w:t>供销部</w:t>
                  </w:r>
                </w:p>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已达到目标值要求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ind w:firstLine="420" w:firstLineChars="200"/>
                  </w:pPr>
                  <w:r>
                    <w:rPr>
                      <w:rFonts w:hint="eastAsia" w:ascii="Times New Roman" w:hAnsi="Times New Roman" w:cs="Times New Roman"/>
                      <w:b w:val="0"/>
                      <w:bCs/>
                      <w:szCs w:val="22"/>
                      <w:lang w:val="en-US" w:eastAsia="zh-CN"/>
                    </w:rPr>
                    <w:t>4、</w:t>
                  </w:r>
                  <w:r>
                    <w:rPr>
                      <w:rFonts w:hint="eastAsia" w:ascii="Times New Roman" w:hAnsi="Times New Roman" w:cs="Times New Roman"/>
                      <w:b w:val="0"/>
                      <w:bCs/>
                      <w:szCs w:val="22"/>
                    </w:rPr>
                    <w:t>顾客投诉及退货次数：≤6次/年</w:t>
                  </w:r>
                  <w:r>
                    <w:rPr>
                      <w:rFonts w:hint="eastAsia" w:cs="Times New Roman"/>
                      <w:b w:val="0"/>
                      <w:bCs/>
                      <w:szCs w:val="22"/>
                      <w:lang w:val="en-US" w:eastAsia="zh-CN"/>
                    </w:rPr>
                    <w:t xml:space="preserve">                      </w:t>
                  </w:r>
                  <w:r>
                    <w:rPr>
                      <w:rFonts w:hint="eastAsia" w:ascii="Times New Roman" w:hAnsi="Times New Roman" w:cs="Times New Roman"/>
                      <w:b w:val="0"/>
                      <w:bCs/>
                      <w:szCs w:val="22"/>
                    </w:rPr>
                    <w:t>顾客投诉及退货次数</w:t>
                  </w:r>
                  <w:r>
                    <w:rPr>
                      <w:rFonts w:hint="eastAsia" w:cs="Times New Roman"/>
                      <w:b w:val="0"/>
                      <w:bCs/>
                      <w:szCs w:val="22"/>
                      <w:lang w:val="en-US" w:eastAsia="zh-CN"/>
                    </w:rPr>
                    <w:t>0</w:t>
                  </w:r>
                </w:p>
              </w:tc>
              <w:tc>
                <w:tcPr>
                  <w:tcW w:w="3136" w:type="dxa"/>
                  <w:shd w:val="clear" w:color="auto" w:fill="auto"/>
                  <w:vAlign w:val="top"/>
                </w:tcPr>
                <w:p>
                  <w:pPr>
                    <w:widowControl/>
                    <w:spacing w:before="40"/>
                    <w:jc w:val="left"/>
                    <w:rPr>
                      <w:rFonts w:ascii="宋体" w:hAnsi="宋体"/>
                    </w:rPr>
                  </w:pPr>
                  <w:r>
                    <w:rPr>
                      <w:rFonts w:hint="eastAsia" w:cs="Times New Roman"/>
                      <w:b w:val="0"/>
                      <w:bCs/>
                      <w:szCs w:val="22"/>
                      <w:lang w:val="en-US" w:eastAsia="zh-CN"/>
                    </w:rPr>
                    <w:t xml:space="preserve"> </w:t>
                  </w:r>
                  <w:r>
                    <w:rPr>
                      <w:rFonts w:hint="eastAsia" w:ascii="Times New Roman" w:hAnsi="Times New Roman" w:cs="Times New Roman"/>
                      <w:b w:val="0"/>
                      <w:bCs/>
                      <w:szCs w:val="22"/>
                    </w:rPr>
                    <w:t>顾客投诉及退货次数/年</w:t>
                  </w:r>
                </w:p>
              </w:tc>
              <w:tc>
                <w:tcPr>
                  <w:tcW w:w="1350" w:type="dxa"/>
                  <w:shd w:val="clear" w:color="auto" w:fill="auto"/>
                  <w:vAlign w:val="center"/>
                </w:tcPr>
                <w:p>
                  <w:pPr>
                    <w:snapToGrid w:val="0"/>
                    <w:spacing w:line="320" w:lineRule="exact"/>
                    <w:rPr>
                      <w:rFonts w:ascii="宋体" w:hAnsi="宋体"/>
                      <w:sz w:val="18"/>
                      <w:szCs w:val="18"/>
                    </w:rPr>
                  </w:pPr>
                  <w:r>
                    <w:rPr>
                      <w:rFonts w:hint="eastAsia" w:ascii="宋体" w:hAnsi="宋体"/>
                      <w:sz w:val="18"/>
                      <w:szCs w:val="18"/>
                    </w:rPr>
                    <w:t>供销部</w:t>
                  </w:r>
                </w:p>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已达到目标值要求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 xml:space="preserve">□主要设备设施 □主要检测设备 </w:t>
            </w:r>
            <w:r>
              <w:rPr>
                <w:rFonts w:hint="eastAsia"/>
              </w:rPr>
              <w:sym w:font="Wingdings 2" w:char="0052"/>
            </w:r>
            <w:r>
              <w:rPr>
                <w:rFonts w:hint="eastAsia"/>
              </w:rPr>
              <w:t>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FF0000"/>
              </w:rPr>
            </w:pPr>
            <w:r>
              <w:rPr>
                <w:rFonts w:hint="eastAsia"/>
                <w:color w:val="FF0000"/>
              </w:rPr>
              <w:t>组织应确定、提供并维护所需的基础设施情况：</w:t>
            </w:r>
          </w:p>
          <w:p>
            <w:pPr>
              <w:shd w:val="clear" w:color="auto" w:fill="C7DAF1" w:themeFill="text2" w:themeFillTint="32"/>
              <w:rPr>
                <w:color w:val="FF0000"/>
              </w:rPr>
            </w:pPr>
            <w:r>
              <w:rPr>
                <w:rFonts w:hint="eastAsia"/>
                <w:color w:val="FF0000"/>
              </w:rPr>
              <w:t>建筑面积</w:t>
            </w:r>
            <w:r>
              <w:rPr>
                <w:rFonts w:hint="eastAsia"/>
                <w:color w:val="FF0000"/>
                <w:u w:val="single"/>
              </w:rPr>
              <w:t xml:space="preserve"> </w:t>
            </w:r>
            <w:r>
              <w:rPr>
                <w:rFonts w:hint="eastAsia"/>
                <w:color w:val="FF0000"/>
                <w:u w:val="single"/>
                <w:lang w:val="en-US" w:eastAsia="zh-CN"/>
              </w:rPr>
              <w:t>2500</w:t>
            </w:r>
            <w:r>
              <w:rPr>
                <w:rFonts w:hint="eastAsia"/>
                <w:color w:val="FF0000"/>
                <w:u w:val="single"/>
              </w:rPr>
              <w:t xml:space="preserve"> </w:t>
            </w:r>
            <w:r>
              <w:rPr>
                <w:rFonts w:hint="eastAsia"/>
                <w:color w:val="FF0000"/>
              </w:rPr>
              <w:t>平方米；生产车间</w:t>
            </w:r>
            <w:r>
              <w:rPr>
                <w:rFonts w:hint="eastAsia"/>
                <w:color w:val="FF0000"/>
                <w:u w:val="single"/>
              </w:rPr>
              <w:t xml:space="preserve">  </w:t>
            </w:r>
            <w:r>
              <w:rPr>
                <w:rFonts w:hint="eastAsia"/>
                <w:color w:val="FF0000"/>
                <w:u w:val="single"/>
                <w:lang w:val="en-US" w:eastAsia="zh-CN"/>
              </w:rPr>
              <w:t>1</w:t>
            </w:r>
            <w:r>
              <w:rPr>
                <w:rFonts w:hint="eastAsia"/>
                <w:color w:val="FF0000"/>
                <w:u w:val="single"/>
              </w:rPr>
              <w:t xml:space="preserve"> </w:t>
            </w:r>
            <w:r>
              <w:rPr>
                <w:rFonts w:hint="eastAsia"/>
                <w:color w:val="FF0000"/>
              </w:rPr>
              <w:t>个；库房</w:t>
            </w:r>
            <w:r>
              <w:rPr>
                <w:rFonts w:hint="eastAsia"/>
                <w:color w:val="FF0000"/>
                <w:u w:val="single"/>
              </w:rPr>
              <w:t xml:space="preserve"> </w:t>
            </w:r>
            <w:r>
              <w:rPr>
                <w:rFonts w:hint="eastAsia"/>
                <w:color w:val="FF0000"/>
                <w:u w:val="single"/>
                <w:lang w:val="en-US" w:eastAsia="zh-CN"/>
              </w:rPr>
              <w:t>0</w:t>
            </w:r>
            <w:r>
              <w:rPr>
                <w:rFonts w:hint="eastAsia"/>
                <w:color w:val="FF0000"/>
                <w:u w:val="single"/>
              </w:rPr>
              <w:t xml:space="preserve"> </w:t>
            </w:r>
            <w:r>
              <w:rPr>
                <w:rFonts w:hint="eastAsia"/>
                <w:color w:val="FF0000"/>
              </w:rPr>
              <w:t>个；实验室</w:t>
            </w:r>
            <w:r>
              <w:rPr>
                <w:rFonts w:hint="eastAsia"/>
                <w:color w:val="FF0000"/>
                <w:u w:val="single"/>
              </w:rPr>
              <w:t xml:space="preserve"> </w:t>
            </w:r>
            <w:r>
              <w:rPr>
                <w:rFonts w:hint="eastAsia"/>
                <w:color w:val="FF0000"/>
                <w:u w:val="single"/>
                <w:lang w:val="en-US" w:eastAsia="zh-CN"/>
              </w:rPr>
              <w:t>0</w:t>
            </w:r>
            <w:r>
              <w:rPr>
                <w:rFonts w:hint="eastAsia"/>
                <w:color w:val="FF0000"/>
              </w:rPr>
              <w:t>个；</w:t>
            </w:r>
          </w:p>
          <w:p>
            <w:pPr>
              <w:shd w:val="clear" w:color="auto" w:fill="C7DAF1" w:themeFill="text2" w:themeFillTint="32"/>
              <w:rPr>
                <w:color w:val="FF0000"/>
                <w:u w:val="single"/>
              </w:rPr>
            </w:pPr>
            <w:r>
              <w:rPr>
                <w:rFonts w:hint="eastAsia"/>
                <w:color w:val="FF0000"/>
              </w:rPr>
              <w:t>主要生产设备有：</w:t>
            </w:r>
            <w:r>
              <w:rPr>
                <w:rFonts w:hint="eastAsia"/>
                <w:color w:val="FF0000"/>
                <w:u w:val="single"/>
              </w:rPr>
              <w:t xml:space="preserve"> </w:t>
            </w:r>
            <w:r>
              <w:rPr>
                <w:rFonts w:hint="eastAsia"/>
                <w:color w:val="FF0000"/>
                <w:u w:val="single"/>
                <w:lang w:eastAsia="zh-CN"/>
              </w:rPr>
              <w:t>数控车床、铣床、钻床</w:t>
            </w:r>
            <w:r>
              <w:rPr>
                <w:rFonts w:hint="eastAsia"/>
                <w:color w:val="FF0000"/>
                <w:u w:val="single"/>
              </w:rPr>
              <w:t>（列举2~4种）</w:t>
            </w:r>
          </w:p>
          <w:p>
            <w:pPr>
              <w:shd w:val="clear" w:color="auto" w:fill="C7DAF1" w:themeFill="text2" w:themeFillTint="32"/>
              <w:rPr>
                <w:color w:val="FF0000"/>
              </w:rPr>
            </w:pPr>
            <w:r>
              <w:rPr>
                <w:rFonts w:hint="eastAsia"/>
                <w:color w:val="FF0000"/>
              </w:rPr>
              <w:t>特种设备：</w:t>
            </w:r>
            <w:r>
              <w:rPr>
                <w:rFonts w:hint="eastAsia" w:ascii="Wingdings" w:hAnsi="Wingdings"/>
                <w:color w:val="FF0000"/>
                <w:lang w:eastAsia="zh-CN"/>
              </w:rPr>
              <w:t>□</w:t>
            </w:r>
            <w:r>
              <w:rPr>
                <w:rFonts w:hint="eastAsia"/>
                <w:color w:val="FF0000"/>
              </w:rPr>
              <w:t xml:space="preserve">叉车 </w:t>
            </w:r>
            <w:r>
              <w:rPr>
                <w:rFonts w:hint="eastAsia" w:ascii="Wingdings" w:hAnsi="Wingdings"/>
                <w:color w:val="FF0000"/>
                <w:lang w:eastAsia="zh-CN"/>
              </w:rPr>
              <w:t>□</w:t>
            </w:r>
            <w:r>
              <w:rPr>
                <w:rFonts w:hint="eastAsia"/>
                <w:color w:val="FF0000"/>
              </w:rPr>
              <w:t xml:space="preserve">行车 </w:t>
            </w:r>
            <w:r>
              <w:rPr>
                <w:rFonts w:hint="eastAsia" w:ascii="Wingdings" w:hAnsi="Wingdings"/>
                <w:color w:val="FF0000"/>
                <w:lang w:eastAsia="zh-CN"/>
              </w:rPr>
              <w:t>□</w:t>
            </w:r>
            <w:r>
              <w:rPr>
                <w:rFonts w:hint="eastAsia"/>
                <w:color w:val="FF0000"/>
              </w:rPr>
              <w:t xml:space="preserve">锅炉 </w:t>
            </w:r>
            <w:r>
              <w:rPr>
                <w:rFonts w:hint="eastAsia" w:ascii="Wingdings" w:hAnsi="Wingdings"/>
                <w:color w:val="FF0000"/>
                <w:lang w:eastAsia="zh-CN"/>
              </w:rPr>
              <w:t>□</w:t>
            </w:r>
            <w:r>
              <w:rPr>
                <w:rFonts w:hint="eastAsia"/>
                <w:color w:val="FF0000"/>
              </w:rPr>
              <w:t xml:space="preserve">电梯  </w:t>
            </w:r>
            <w:r>
              <w:rPr>
                <w:rFonts w:hint="eastAsia" w:ascii="Wingdings" w:hAnsi="Wingdings"/>
                <w:color w:val="FF0000"/>
                <w:lang w:eastAsia="zh-CN"/>
              </w:rPr>
              <w:t>□</w:t>
            </w:r>
            <w:r>
              <w:rPr>
                <w:rFonts w:hint="eastAsia"/>
                <w:color w:val="FF0000"/>
              </w:rPr>
              <w:t xml:space="preserve">压力容器  </w:t>
            </w:r>
            <w:r>
              <w:rPr>
                <w:rFonts w:hint="eastAsia" w:ascii="Wingdings" w:hAnsi="Wingdings"/>
                <w:color w:val="FF0000"/>
                <w:lang w:eastAsia="zh-CN"/>
              </w:rPr>
              <w:t>□</w:t>
            </w:r>
            <w:r>
              <w:rPr>
                <w:rFonts w:hint="eastAsia"/>
                <w:color w:val="FF0000"/>
              </w:rPr>
              <w:t xml:space="preserve">压力管道  </w:t>
            </w:r>
            <w:r>
              <w:rPr>
                <w:rFonts w:hint="eastAsia" w:ascii="Wingdings" w:hAnsi="Wingdings"/>
                <w:color w:val="FF0000"/>
                <w:lang w:eastAsia="zh-CN"/>
              </w:rPr>
              <w:sym w:font="Wingdings 2" w:char="0052"/>
            </w:r>
            <w:r>
              <w:rPr>
                <w:rFonts w:hint="eastAsia"/>
                <w:color w:val="FF0000"/>
              </w:rPr>
              <w:t xml:space="preserve">不适用  </w:t>
            </w:r>
          </w:p>
          <w:p>
            <w:pPr>
              <w:shd w:val="clear" w:color="auto" w:fill="C7DAF1" w:themeFill="text2" w:themeFillTint="32"/>
              <w:rPr>
                <w:color w:val="FF0000"/>
                <w:u w:val="single"/>
              </w:rPr>
            </w:pPr>
            <w:r>
              <w:rPr>
                <w:rFonts w:hint="eastAsia"/>
                <w:color w:val="FF0000"/>
              </w:rPr>
              <w:t>特种设备管理：</w:t>
            </w:r>
            <w:r>
              <w:rPr>
                <w:rFonts w:hint="eastAsia" w:ascii="Wingdings" w:hAnsi="Wingdings"/>
                <w:color w:val="FF0000"/>
                <w:lang w:eastAsia="zh-CN"/>
              </w:rPr>
              <w:t>□</w:t>
            </w:r>
            <w:r>
              <w:rPr>
                <w:rFonts w:hint="eastAsia"/>
                <w:color w:val="FF0000"/>
              </w:rPr>
              <w:t xml:space="preserve">进行了定期检验  </w:t>
            </w:r>
            <w:r>
              <w:rPr>
                <w:rFonts w:hint="eastAsia" w:ascii="Wingdings" w:hAnsi="Wingdings"/>
                <w:color w:val="FF0000"/>
                <w:lang w:eastAsia="zh-CN"/>
              </w:rPr>
              <w:t>□</w:t>
            </w:r>
            <w:r>
              <w:rPr>
                <w:rFonts w:hint="eastAsia"/>
                <w:color w:val="FF0000"/>
              </w:rPr>
              <w:t xml:space="preserve">未进行定期检验的有： </w:t>
            </w:r>
            <w:r>
              <w:rPr>
                <w:rFonts w:hint="eastAsia"/>
                <w:color w:val="FF0000"/>
                <w:u w:val="single"/>
              </w:rPr>
              <w:t xml:space="preserve">            </w:t>
            </w:r>
          </w:p>
          <w:p>
            <w:pPr>
              <w:shd w:val="clear" w:color="auto" w:fill="C7DAF1" w:themeFill="text2" w:themeFillTint="32"/>
              <w:rPr>
                <w:color w:val="FF0000"/>
              </w:rPr>
            </w:pPr>
            <w:r>
              <w:rPr>
                <w:rFonts w:hint="eastAsia"/>
                <w:color w:val="FF0000"/>
              </w:rPr>
              <w:sym w:font="Wingdings 2" w:char="0052"/>
            </w:r>
            <w:r>
              <w:rPr>
                <w:rFonts w:hint="eastAsia"/>
                <w:color w:val="FF0000"/>
              </w:rPr>
              <w:t>组织</w:t>
            </w:r>
            <w:r>
              <w:rPr>
                <w:color w:val="FF0000"/>
              </w:rPr>
              <w:t>现有</w:t>
            </w:r>
            <w:r>
              <w:rPr>
                <w:rFonts w:hint="eastAsia"/>
                <w:color w:val="FF0000"/>
              </w:rPr>
              <w:t>基础设施可满足质量管理体系运行；</w:t>
            </w:r>
          </w:p>
          <w:p>
            <w:pPr>
              <w:shd w:val="clear" w:color="auto" w:fill="C7DAF1" w:themeFill="text2" w:themeFillTint="32"/>
              <w:rPr>
                <w:color w:val="FF0000"/>
              </w:rPr>
            </w:pPr>
            <w:r>
              <w:rPr>
                <w:rFonts w:hint="eastAsia"/>
                <w:color w:val="FF0000"/>
              </w:rPr>
              <w:t>□组织</w:t>
            </w:r>
            <w:r>
              <w:rPr>
                <w:color w:val="FF0000"/>
              </w:rPr>
              <w:t>现有</w:t>
            </w:r>
            <w:r>
              <w:rPr>
                <w:rFonts w:hint="eastAsia"/>
                <w:color w:val="FF0000"/>
              </w:rPr>
              <w:t>基础设施可基本满足质量管理体系运行，但是还有不足需要补充：</w:t>
            </w:r>
            <w:r>
              <w:rPr>
                <w:rFonts w:hint="eastAsia"/>
                <w:color w:val="FF0000"/>
                <w:u w:val="single"/>
              </w:rPr>
              <w:t xml:space="preserve">           </w:t>
            </w:r>
          </w:p>
          <w:p>
            <w:pPr>
              <w:shd w:val="clear" w:color="auto" w:fill="C7DAF1" w:themeFill="text2" w:themeFillTint="32"/>
              <w:rPr>
                <w:color w:val="FF0000"/>
                <w:u w:val="single"/>
              </w:rPr>
            </w:pPr>
            <w:r>
              <w:rPr>
                <w:rFonts w:hint="eastAsia"/>
                <w:color w:val="FF0000"/>
              </w:rPr>
              <w:t>□组织</w:t>
            </w:r>
            <w:r>
              <w:rPr>
                <w:color w:val="FF0000"/>
              </w:rPr>
              <w:t>现有</w:t>
            </w:r>
            <w:r>
              <w:rPr>
                <w:rFonts w:hint="eastAsia"/>
                <w:color w:val="FF0000"/>
              </w:rPr>
              <w:t>基础设施完全不能满足质量管理体系运行，</w:t>
            </w:r>
            <w:r>
              <w:rPr>
                <w:color w:val="FF0000"/>
              </w:rPr>
              <w:t>需要从外部供方获得</w:t>
            </w:r>
            <w:r>
              <w:rPr>
                <w:rFonts w:hint="eastAsia"/>
                <w:color w:val="FF0000"/>
              </w:rPr>
              <w:t>：</w:t>
            </w:r>
            <w:r>
              <w:rPr>
                <w:rFonts w:hint="eastAsia"/>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FF0000"/>
              </w:rPr>
            </w:pPr>
            <w:r>
              <w:rPr>
                <w:color w:val="FF0000"/>
              </w:rPr>
              <w:t xml:space="preserve">组织应确定、提供并维护所需的人为因素与物理因素环境，以运行过程并获得合格产品和服务。 </w:t>
            </w:r>
          </w:p>
          <w:p>
            <w:pPr>
              <w:shd w:val="clear" w:color="auto" w:fill="C7DAF1" w:themeFill="text2" w:themeFillTint="32"/>
              <w:rPr>
                <w:color w:val="FF0000"/>
              </w:rPr>
            </w:pPr>
            <w:r>
              <w:rPr>
                <w:rFonts w:hint="eastAsia"/>
                <w:color w:val="FF0000"/>
              </w:rPr>
              <w:sym w:font="Wingdings 2" w:char="0052"/>
            </w:r>
            <w:r>
              <w:rPr>
                <w:rFonts w:hint="eastAsia"/>
                <w:color w:val="FF0000"/>
              </w:rPr>
              <w:t>组织</w:t>
            </w:r>
            <w:r>
              <w:rPr>
                <w:color w:val="FF0000"/>
              </w:rPr>
              <w:t>现有</w:t>
            </w:r>
            <w:r>
              <w:rPr>
                <w:rFonts w:hint="eastAsia"/>
                <w:color w:val="FF0000"/>
              </w:rPr>
              <w:t>运行环境可满足质量管理体系运行；</w:t>
            </w:r>
          </w:p>
          <w:p>
            <w:pPr>
              <w:shd w:val="clear" w:color="auto" w:fill="C7DAF1" w:themeFill="text2" w:themeFillTint="32"/>
              <w:rPr>
                <w:color w:val="FF0000"/>
              </w:rPr>
            </w:pPr>
            <w:r>
              <w:rPr>
                <w:rFonts w:hint="eastAsia"/>
                <w:color w:val="FF0000"/>
              </w:rPr>
              <w:t>□组织</w:t>
            </w:r>
            <w:r>
              <w:rPr>
                <w:color w:val="FF0000"/>
              </w:rPr>
              <w:t>现有</w:t>
            </w:r>
            <w:r>
              <w:rPr>
                <w:rFonts w:hint="eastAsia"/>
                <w:color w:val="FF0000"/>
              </w:rPr>
              <w:t>运行环境可基本满足质量管理体系运行，说明：</w:t>
            </w:r>
            <w:r>
              <w:rPr>
                <w:rFonts w:hint="eastAsia"/>
                <w:color w:val="FF0000"/>
                <w:u w:val="single"/>
              </w:rPr>
              <w:t xml:space="preserve">                         </w:t>
            </w:r>
          </w:p>
          <w:p>
            <w:pPr>
              <w:shd w:val="clear" w:color="auto" w:fill="C7DAF1" w:themeFill="text2" w:themeFillTint="32"/>
              <w:rPr>
                <w:color w:val="FF0000"/>
              </w:rPr>
            </w:pPr>
            <w:r>
              <w:rPr>
                <w:rFonts w:hint="eastAsia"/>
                <w:color w:val="FF0000"/>
              </w:rPr>
              <w:t>□组织</w:t>
            </w:r>
            <w:r>
              <w:rPr>
                <w:color w:val="FF0000"/>
              </w:rPr>
              <w:t>现有</w:t>
            </w:r>
            <w:r>
              <w:rPr>
                <w:rFonts w:hint="eastAsia"/>
                <w:color w:val="FF0000"/>
              </w:rPr>
              <w:t>运行环境完全不能满足质量管理体系运行，说明：</w:t>
            </w:r>
            <w:r>
              <w:rPr>
                <w:rFonts w:hint="eastAsia"/>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FF0000"/>
              </w:rPr>
            </w:pPr>
            <w:r>
              <w:rPr>
                <w:rFonts w:hint="eastAsia"/>
                <w:color w:val="FF0000"/>
              </w:rPr>
              <w:t>组织的</w:t>
            </w:r>
            <w:r>
              <w:rPr>
                <w:color w:val="FF0000"/>
              </w:rPr>
              <w:t>监视和测量资源</w:t>
            </w:r>
            <w:r>
              <w:rPr>
                <w:rFonts w:hint="eastAsia"/>
                <w:color w:val="FF0000"/>
              </w:rPr>
              <w:t>：</w:t>
            </w:r>
            <w:r>
              <w:rPr>
                <w:rFonts w:hint="eastAsia" w:ascii="Wingdings" w:hAnsi="Wingdings"/>
                <w:color w:val="FF0000"/>
                <w:lang w:eastAsia="zh-CN"/>
              </w:rPr>
              <w:t>□</w:t>
            </w:r>
            <w:r>
              <w:rPr>
                <w:rFonts w:hint="eastAsia"/>
                <w:color w:val="FF0000"/>
              </w:rPr>
              <w:t xml:space="preserve">计量器具   </w:t>
            </w:r>
            <w:r>
              <w:rPr>
                <w:rFonts w:hint="eastAsia" w:ascii="Wingdings" w:hAnsi="Wingdings"/>
                <w:color w:val="FF0000"/>
                <w:lang w:eastAsia="zh-CN"/>
              </w:rPr>
              <w:t>□</w:t>
            </w:r>
            <w:r>
              <w:rPr>
                <w:rFonts w:hint="eastAsia"/>
                <w:color w:val="FF0000"/>
              </w:rPr>
              <w:t xml:space="preserve">服务流程检查表  </w:t>
            </w:r>
            <w:r>
              <w:rPr>
                <w:rFonts w:hint="eastAsia" w:ascii="Wingdings" w:hAnsi="Wingdings"/>
                <w:color w:val="FF0000"/>
                <w:lang w:eastAsia="zh-CN"/>
              </w:rPr>
              <w:t>□</w:t>
            </w:r>
            <w:r>
              <w:rPr>
                <w:rFonts w:hint="eastAsia"/>
                <w:color w:val="FF0000"/>
              </w:rPr>
              <w:t>其他</w:t>
            </w:r>
          </w:p>
          <w:p>
            <w:pPr>
              <w:shd w:val="clear" w:color="auto" w:fill="C7DAF1" w:themeFill="text2" w:themeFillTint="32"/>
              <w:rPr>
                <w:color w:val="FF0000"/>
              </w:rPr>
            </w:pPr>
            <w:r>
              <w:rPr>
                <w:rFonts w:hint="eastAsia"/>
                <w:color w:val="FF0000"/>
              </w:rPr>
              <w:t>计量器具的</w:t>
            </w:r>
            <w:r>
              <w:rPr>
                <w:color w:val="FF0000"/>
              </w:rPr>
              <w:t>测量溯源</w:t>
            </w:r>
            <w:r>
              <w:rPr>
                <w:rFonts w:hint="eastAsia"/>
                <w:color w:val="FF0000"/>
              </w:rPr>
              <w:t xml:space="preserve">方法：  外校 </w:t>
            </w:r>
          </w:p>
          <w:p>
            <w:pPr>
              <w:shd w:val="clear" w:color="auto" w:fill="C7DAF1" w:themeFill="text2" w:themeFillTint="32"/>
              <w:rPr>
                <w:color w:val="FF0000"/>
                <w:u w:val="single"/>
              </w:rPr>
            </w:pPr>
            <w:r>
              <w:rPr>
                <w:rFonts w:hint="eastAsia"/>
                <w:color w:val="FF0000"/>
              </w:rPr>
              <w:t>国家强检的计量器具有：</w:t>
            </w:r>
            <w:r>
              <w:rPr>
                <w:rFonts w:hint="eastAsia"/>
                <w:color w:val="FF0000"/>
                <w:u w:val="single"/>
              </w:rPr>
              <w:t xml:space="preserve"> </w:t>
            </w:r>
            <w:r>
              <w:rPr>
                <w:rFonts w:hint="eastAsia"/>
                <w:color w:val="FF0000"/>
                <w:u w:val="single"/>
                <w:lang w:eastAsia="zh-CN"/>
              </w:rPr>
              <w:t>游标卡尺、千分尺</w:t>
            </w:r>
            <w:r>
              <w:rPr>
                <w:rFonts w:hint="eastAsia"/>
                <w:color w:val="FF0000"/>
                <w:u w:val="single"/>
              </w:rPr>
              <w:t xml:space="preserve"> （列举1~4种）</w:t>
            </w:r>
          </w:p>
          <w:p>
            <w:pPr>
              <w:shd w:val="clear" w:color="auto" w:fill="C7DAF1" w:themeFill="text2" w:themeFillTint="32"/>
              <w:rPr>
                <w:color w:val="FF0000"/>
                <w:u w:val="single"/>
              </w:rPr>
            </w:pPr>
            <w:r>
              <w:rPr>
                <w:rFonts w:hint="eastAsia"/>
                <w:color w:val="FF0000"/>
              </w:rPr>
              <w:t>计量器具管理：</w:t>
            </w:r>
            <w:r>
              <w:rPr>
                <w:rFonts w:hint="eastAsia" w:ascii="Wingdings" w:hAnsi="Wingdings"/>
                <w:color w:val="FF0000"/>
                <w:lang w:eastAsia="zh-CN"/>
              </w:rPr>
              <w:sym w:font="Wingdings 2" w:char="0052"/>
            </w:r>
            <w:r>
              <w:rPr>
                <w:rFonts w:hint="eastAsia"/>
                <w:color w:val="FF0000"/>
              </w:rPr>
              <w:t xml:space="preserve">进行了定期校准/检定  </w:t>
            </w:r>
            <w:r>
              <w:rPr>
                <w:rFonts w:hint="eastAsia" w:ascii="Wingdings" w:hAnsi="Wingdings"/>
                <w:color w:val="FF0000"/>
                <w:lang w:eastAsia="zh-CN"/>
              </w:rPr>
              <w:t>□</w:t>
            </w:r>
            <w:r>
              <w:rPr>
                <w:rFonts w:hint="eastAsia"/>
                <w:color w:val="FF0000"/>
              </w:rPr>
              <w:t xml:space="preserve">未进行定期校准/检定的有： </w:t>
            </w:r>
            <w:r>
              <w:rPr>
                <w:rFonts w:hint="eastAsia"/>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sym w:font="Wingdings 2" w:char="0052"/>
            </w:r>
            <w:r>
              <w:rPr>
                <w:rFonts w:hint="eastAsia"/>
              </w:rPr>
              <w:t xml:space="preserve">管理软件  </w:t>
            </w:r>
            <w:r>
              <w:rPr>
                <w:rFonts w:hint="eastAsia" w:ascii="Wingdings" w:hAnsi="Wingdings"/>
                <w:lang w:eastAsia="zh-CN"/>
              </w:rPr>
              <w:sym w:font="Wingdings 2" w:char="0052"/>
            </w:r>
            <w:r>
              <w:rPr>
                <w:rFonts w:hint="eastAsia"/>
              </w:rPr>
              <w:t xml:space="preserve">市场预测   </w:t>
            </w:r>
            <w:r>
              <w:rPr>
                <w:rFonts w:hint="eastAsia" w:ascii="Wingdings" w:hAnsi="Wingdings"/>
                <w:lang w:eastAsia="zh-CN"/>
              </w:rPr>
              <w:sym w:font="Wingdings 2" w:char="0052"/>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52"/>
            </w:r>
            <w:r>
              <w:rPr>
                <w:rFonts w:hint="eastAsia"/>
              </w:rPr>
              <w:t xml:space="preserve">学术交流信息  </w:t>
            </w:r>
            <w:r>
              <w:rPr>
                <w:rFonts w:hint="eastAsia" w:ascii="Wingdings" w:hAnsi="Wingdings"/>
                <w:lang w:eastAsia="zh-CN"/>
              </w:rPr>
              <w:sym w:font="Wingdings 2" w:char="0052"/>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sym w:font="Wingdings 2" w:char="0052"/>
            </w:r>
            <w:r>
              <w:rPr>
                <w:rFonts w:hint="eastAsia"/>
              </w:rPr>
              <w:t xml:space="preserve">工艺流程图 </w:t>
            </w:r>
            <w:r>
              <w:rPr>
                <w:rFonts w:hint="eastAsia" w:ascii="Wingdings" w:hAnsi="Wingdings"/>
                <w:lang w:eastAsia="zh-CN"/>
              </w:rPr>
              <w:t>□</w:t>
            </w:r>
            <w:r>
              <w:rPr>
                <w:rFonts w:hint="eastAsia"/>
              </w:rPr>
              <w:sym w:font="Wingdings 2" w:char="0052"/>
            </w:r>
            <w:r>
              <w:rPr>
                <w:rFonts w:hint="eastAsia"/>
              </w:rPr>
              <w:t xml:space="preserve">作业文件  </w:t>
            </w:r>
            <w:r>
              <w:rPr>
                <w:rFonts w:hint="eastAsia" w:ascii="Wingdings" w:hAnsi="Wingdings"/>
                <w:lang w:eastAsia="zh-CN"/>
              </w:rPr>
              <w:t>□</w:t>
            </w:r>
            <w:r>
              <w:rPr>
                <w:rFonts w:hint="eastAsia"/>
              </w:rPr>
              <w:sym w:font="Wingdings 2" w:char="0052"/>
            </w:r>
            <w:r>
              <w:rPr>
                <w:rFonts w:hint="eastAsia"/>
              </w:rPr>
              <w:t xml:space="preserve">检测计划   </w:t>
            </w:r>
            <w:r>
              <w:rPr>
                <w:rFonts w:hint="eastAsia" w:ascii="Wingdings" w:hAnsi="Wingdings"/>
                <w:lang w:eastAsia="zh-CN"/>
              </w:rPr>
              <w:t>□</w:t>
            </w:r>
            <w:r>
              <w:rPr>
                <w:rFonts w:hint="eastAsia"/>
              </w:rPr>
              <w:sym w:font="Wingdings 2" w:char="0052"/>
            </w:r>
            <w:r>
              <w:rPr>
                <w:rFonts w:hint="eastAsia"/>
              </w:rPr>
              <w:t xml:space="preserve">接收准则  </w:t>
            </w:r>
            <w:r>
              <w:rPr>
                <w:rFonts w:hint="eastAsia" w:ascii="Wingdings" w:hAnsi="Wingdings"/>
                <w:lang w:eastAsia="zh-CN"/>
              </w:rPr>
              <w:t>□</w:t>
            </w:r>
            <w:r>
              <w:rPr>
                <w:rFonts w:hint="eastAsia"/>
              </w:rPr>
              <w:sym w:font="Wingdings 2" w:char="0052"/>
            </w:r>
            <w:r>
              <w:rPr>
                <w:rFonts w:hint="eastAsia"/>
              </w:rPr>
              <w:t xml:space="preserve">外包控制要求  </w:t>
            </w:r>
            <w:r>
              <w:rPr>
                <w:rFonts w:hint="eastAsia" w:ascii="Wingdings" w:hAnsi="Wingdings"/>
                <w:lang w:eastAsia="zh-CN"/>
              </w:rPr>
              <w:t>□</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sym w:font="Wingdings 2" w:char="0052"/>
            </w:r>
            <w:r>
              <w:rPr>
                <w:rFonts w:hint="eastAsia"/>
              </w:rPr>
              <w:t xml:space="preserve">外来标准 </w:t>
            </w:r>
            <w:r>
              <w:rPr>
                <w:rFonts w:hint="eastAsia"/>
              </w:rPr>
              <w:sym w:font="Wingdings 2" w:char="00A3"/>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sym w:font="Wingdings 2" w:char="0052"/>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pPr>
                  <w:r>
                    <w:rPr>
                      <w:rFonts w:hint="eastAsia"/>
                      <w:lang w:val="en-US" w:eastAsia="zh-CN"/>
                    </w:rPr>
                    <w:t>焊接工序</w:t>
                  </w:r>
                </w:p>
              </w:tc>
              <w:tc>
                <w:tcPr>
                  <w:tcW w:w="3665" w:type="dxa"/>
                  <w:vAlign w:val="top"/>
                </w:tcPr>
                <w:p>
                  <w:pPr>
                    <w:shd w:val="clear" w:color="auto" w:fill="C7DAF1" w:themeFill="text2" w:themeFillTint="32"/>
                    <w:jc w:val="left"/>
                  </w:pPr>
                  <w:r>
                    <w:rPr>
                      <w:rFonts w:hint="eastAsia"/>
                      <w:lang w:val="en-US" w:eastAsia="zh-CN"/>
                    </w:rPr>
                    <w:t>焊接过程</w:t>
                  </w:r>
                </w:p>
              </w:tc>
              <w:tc>
                <w:tcPr>
                  <w:tcW w:w="3265" w:type="dxa"/>
                  <w:vAlign w:val="top"/>
                </w:tcPr>
                <w:p>
                  <w:pPr>
                    <w:spacing w:before="40" w:after="40" w:line="320" w:lineRule="exact"/>
                  </w:pPr>
                  <w:r>
                    <w:rPr>
                      <w:rFonts w:hint="eastAsia" w:asciiTheme="minorEastAsia" w:hAnsiTheme="minorEastAsia" w:eastAsiaTheme="minorEastAsia" w:cstheme="minorEastAsia"/>
                      <w:b w:val="0"/>
                      <w:bCs w:val="0"/>
                      <w:color w:val="auto"/>
                      <w:sz w:val="21"/>
                      <w:szCs w:val="21"/>
                    </w:rPr>
                    <w:t>对焊接材料、设备、人员、工艺、操作</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电流、电压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、检验等进行确认。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u w:val="single"/>
              </w:rPr>
            </w:pPr>
            <w:r>
              <w:rPr>
                <w:rFonts w:hint="eastAsia"/>
              </w:rPr>
              <w:t>需需要确认的过程：</w:t>
            </w:r>
            <w:r>
              <w:rPr>
                <w:rFonts w:hint="eastAsia"/>
                <w:u w:val="single"/>
                <w:lang w:val="en-US" w:eastAsia="zh-CN"/>
              </w:rPr>
              <w:t>焊接过程</w:t>
            </w:r>
            <w:r>
              <w:rPr>
                <w:rFonts w:hint="eastAsia"/>
                <w:u w:val="single"/>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A3"/>
            </w:r>
            <w:r>
              <w:rPr>
                <w:rFonts w:hint="eastAsia"/>
              </w:rPr>
              <w:t xml:space="preserve">人员编号 </w:t>
            </w:r>
            <w:r>
              <w:rPr>
                <w:rFonts w:hint="eastAsia"/>
              </w:rPr>
              <w:sym w:font="Wingdings 2" w:char="0052"/>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sym w:font="Wingdings 2" w:char="0052"/>
            </w:r>
            <w:r>
              <w:rPr>
                <w:rFonts w:hint="eastAsia"/>
              </w:rPr>
              <w:t xml:space="preserve">符合要求 </w:t>
            </w:r>
            <w:r>
              <w:rPr>
                <w:rFonts w:hint="eastAsia" w:ascii="Wingdings" w:hAnsi="Wingdings"/>
                <w:lang w:eastAsia="zh-CN"/>
              </w:rPr>
              <w:t>□</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2" w:char="0052"/>
            </w:r>
            <w:r>
              <w:rPr>
                <w:rFonts w:hint="eastAsia"/>
              </w:rPr>
              <w:t xml:space="preserve">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t>□</w:t>
            </w:r>
            <w:r>
              <w:rPr>
                <w:rFonts w:hint="eastAsia"/>
              </w:rPr>
              <w:t xml:space="preserve">检测设备 </w:t>
            </w:r>
            <w:r>
              <w:rPr>
                <w:rFonts w:hint="eastAsia"/>
              </w:rPr>
              <w:sym w:font="Wingdings 2" w:char="0052"/>
            </w:r>
            <w:r>
              <w:rPr>
                <w:rFonts w:hint="eastAsia"/>
              </w:rPr>
              <w:t xml:space="preserve">图纸 </w:t>
            </w:r>
            <w:r>
              <w:rPr>
                <w:rFonts w:hint="eastAsia"/>
              </w:rPr>
              <w:sym w:font="Wingdings 2" w:char="00A3"/>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变更控制：</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lang w:eastAsia="zh-CN"/>
              </w:rPr>
              <w:t>□</w:t>
            </w:r>
            <w:r>
              <w:rPr>
                <w:rFonts w:hint="eastAsia"/>
              </w:rPr>
              <w:sym w:font="Wingdings 2" w:char="0052"/>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rPr>
              <w:sym w:font="Wingdings 2" w:char="0052"/>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防砂管。封隔器</w:t>
            </w:r>
            <w:r>
              <w:rPr>
                <w:rFonts w:hint="eastAsia"/>
                <w:u w:val="single"/>
              </w:rPr>
              <w:t xml:space="preserve"> </w:t>
            </w:r>
            <w:r>
              <w:rPr>
                <w:rFonts w:hint="eastAsia"/>
              </w:rPr>
              <w:t>。</w:t>
            </w:r>
          </w:p>
          <w:p>
            <w:pPr>
              <w:shd w:val="clear" w:color="auto" w:fill="C7DAF1" w:themeFill="text2" w:themeFillTint="32"/>
              <w:jc w:val="left"/>
            </w:pPr>
            <w:r>
              <w:rPr>
                <w:rFonts w:hint="eastAsia"/>
              </w:rPr>
              <w:t>产品检验/服务放行：</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lang w:eastAsia="zh-CN"/>
              </w:rPr>
              <w:sym w:font="Wingdings 2" w:char="0052"/>
            </w:r>
            <w:r>
              <w:rPr>
                <w:rFonts w:hint="eastAsia"/>
              </w:rPr>
              <w:t xml:space="preserve">顾客赞扬 </w:t>
            </w:r>
            <w:r>
              <w:rPr>
                <w:rFonts w:hint="eastAsia"/>
              </w:rPr>
              <w:sym w:font="Wingdings 2" w:char="00A3"/>
            </w:r>
            <w:r>
              <w:rPr>
                <w:rFonts w:hint="eastAsia"/>
              </w:rPr>
              <w:t>担保索赔和</w:t>
            </w:r>
            <w:r>
              <w:rPr>
                <w:rFonts w:hint="eastAsia"/>
              </w:rPr>
              <w:sym w:font="Wingdings 2" w:char="0052"/>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rPr>
              <w:t>年</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19-20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□危化品管理 □特种设备管理 </w:t>
            </w:r>
          </w:p>
          <w:p>
            <w:pPr>
              <w:spacing w:before="40" w:after="40"/>
            </w:pPr>
            <w:r>
              <w:rPr>
                <w:rFonts w:hint="eastAsia"/>
              </w:rPr>
              <w:t xml:space="preserve">□安评三同时 □职评三同时 </w:t>
            </w:r>
            <w:r>
              <w:rPr>
                <w:rFonts w:hint="eastAsia"/>
              </w:rPr>
              <w:sym w:font="Wingdings 2" w:char="0052"/>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安全监测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u w:val="single"/>
              </w:rPr>
              <w:t xml:space="preserve"> </w:t>
            </w:r>
            <w:r>
              <w:rPr>
                <w:rFonts w:hint="eastAsia" w:ascii="Times New Roman" w:hAnsi="Times New Roman" w:cs="Times New Roman"/>
                <w:u w:val="single"/>
              </w:rPr>
              <w:t>顾客至上 遵规守信 崇尚科技 创立“</w:t>
            </w:r>
            <w:r>
              <w:rPr>
                <w:rFonts w:hint="eastAsia" w:ascii="Times New Roman" w:hAnsi="Times New Roman" w:cs="Times New Roman"/>
                <w:u w:val="single"/>
                <w:lang w:eastAsia="zh-CN"/>
              </w:rPr>
              <w:t>倚天</w:t>
            </w:r>
            <w:r>
              <w:rPr>
                <w:rFonts w:hint="eastAsia" w:ascii="Times New Roman" w:hAnsi="Times New Roman" w:cs="Times New Roman"/>
                <w:u w:val="single"/>
              </w:rPr>
              <w:t>”品牌   安全第一 预防为主 环保先行 确保健康 走可持续发展之路</w:t>
            </w:r>
            <w:r>
              <w:rPr>
                <w:rFonts w:hint="eastAsia" w:ascii="Times New Roman" w:hAnsi="Times New Roman" w:cs="Times New Roman"/>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吴庆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pPr>
              <w:rPr>
                <w:rFonts w:hint="eastAsia"/>
              </w:rPr>
            </w:pPr>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color w:val="auto"/>
                    </w:rPr>
                  </w:pPr>
                  <w:r>
                    <w:rPr>
                      <w:rFonts w:hint="eastAsia" w:ascii="宋体" w:hAnsi="宋体" w:cs="宋体"/>
                      <w:color w:val="auto"/>
                      <w:sz w:val="21"/>
                      <w:szCs w:val="21"/>
                    </w:rPr>
                    <w:t>政策风险</w:t>
                  </w:r>
                </w:p>
              </w:tc>
              <w:tc>
                <w:tcPr>
                  <w:tcW w:w="3965" w:type="dxa"/>
                  <w:vAlign w:val="top"/>
                </w:tcPr>
                <w:p>
                  <w:pPr>
                    <w:shd w:val="clear" w:color="auto" w:fill="C7DAF1" w:themeFill="text2" w:themeFillTint="32"/>
                    <w:rPr>
                      <w:color w:val="auto"/>
                    </w:rPr>
                  </w:pPr>
                  <w:r>
                    <w:rPr>
                      <w:rFonts w:hint="eastAsia" w:ascii="宋体" w:hAnsi="宋体" w:cs="宋体"/>
                      <w:color w:val="auto"/>
                      <w:sz w:val="21"/>
                      <w:szCs w:val="21"/>
                    </w:rPr>
                    <w:t>按照市政规划为了防止未来有可能发生改变的政策，本公司一方面为扩大业务做准备，另一方面如果政策发生改变，公司可以随即将加工业务线转移，不至于耽误公司业务，影响公司的发展。</w:t>
                  </w:r>
                </w:p>
              </w:tc>
              <w:tc>
                <w:tcPr>
                  <w:tcW w:w="1717" w:type="dxa"/>
                  <w:vAlign w:val="top"/>
                </w:tcPr>
                <w:p>
                  <w:pPr>
                    <w:shd w:val="clear" w:color="auto" w:fill="C7DAF1" w:themeFill="text2" w:themeFillTint="32"/>
                    <w:rPr>
                      <w:color w:val="auto"/>
                    </w:rPr>
                  </w:pPr>
                  <w:r>
                    <w:rPr>
                      <w:rFonts w:hint="eastAsia"/>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auto"/>
                      <w:sz w:val="21"/>
                      <w:szCs w:val="21"/>
                    </w:rPr>
                  </w:pPr>
                  <w:r>
                    <w:rPr>
                      <w:rFonts w:hint="eastAsia" w:ascii="宋体" w:hAnsi="宋体" w:cs="宋体"/>
                      <w:color w:val="auto"/>
                      <w:sz w:val="21"/>
                      <w:szCs w:val="21"/>
                    </w:rPr>
                    <w:t>资源风险</w:t>
                  </w:r>
                </w:p>
                <w:p>
                  <w:pPr>
                    <w:shd w:val="clear" w:color="auto" w:fill="C7DAF1" w:themeFill="text2" w:themeFillTint="32"/>
                    <w:rPr>
                      <w:color w:val="auto"/>
                    </w:rPr>
                  </w:pPr>
                </w:p>
              </w:tc>
              <w:tc>
                <w:tcPr>
                  <w:tcW w:w="3965" w:type="dxa"/>
                  <w:vAlign w:val="top"/>
                </w:tcPr>
                <w:p>
                  <w:pPr>
                    <w:shd w:val="clear" w:color="auto" w:fill="C7DAF1" w:themeFill="text2" w:themeFillTint="32"/>
                    <w:rPr>
                      <w:color w:val="auto"/>
                    </w:rPr>
                  </w:pPr>
                  <w:r>
                    <w:rPr>
                      <w:rFonts w:hint="eastAsia" w:ascii="宋体" w:hAnsi="宋体" w:cs="宋体"/>
                      <w:color w:val="auto"/>
                      <w:sz w:val="21"/>
                      <w:szCs w:val="21"/>
                    </w:rPr>
                    <w:t>本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tc>
              <w:tc>
                <w:tcPr>
                  <w:tcW w:w="1717" w:type="dxa"/>
                  <w:vAlign w:val="top"/>
                </w:tcPr>
                <w:p>
                  <w:pPr>
                    <w:shd w:val="clear" w:color="auto" w:fill="C7DAF1" w:themeFill="text2" w:themeFillTint="32"/>
                    <w:rPr>
                      <w:color w:val="auto"/>
                    </w:rPr>
                  </w:pPr>
                  <w:r>
                    <w:rPr>
                      <w:rFonts w:hint="eastAsia"/>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auto"/>
                      <w:sz w:val="21"/>
                      <w:szCs w:val="21"/>
                    </w:rPr>
                  </w:pPr>
                  <w:r>
                    <w:rPr>
                      <w:rFonts w:hint="eastAsia" w:ascii="宋体" w:hAnsi="宋体" w:cs="宋体"/>
                      <w:color w:val="auto"/>
                      <w:sz w:val="21"/>
                      <w:szCs w:val="21"/>
                    </w:rPr>
                    <w:t>产品风险</w:t>
                  </w:r>
                </w:p>
                <w:p>
                  <w:pPr>
                    <w:shd w:val="clear" w:color="auto" w:fill="C7DAF1" w:themeFill="text2" w:themeFillTint="32"/>
                    <w:rPr>
                      <w:color w:val="auto"/>
                    </w:rPr>
                  </w:pPr>
                </w:p>
              </w:tc>
              <w:tc>
                <w:tcPr>
                  <w:tcW w:w="3965" w:type="dxa"/>
                  <w:vAlign w:val="top"/>
                </w:tcPr>
                <w:p>
                  <w:pPr>
                    <w:spacing w:line="360" w:lineRule="auto"/>
                    <w:ind w:firstLine="420"/>
                    <w:rPr>
                      <w:color w:val="auto"/>
                    </w:rPr>
                  </w:pPr>
                  <w:r>
                    <w:rPr>
                      <w:rFonts w:hint="eastAsia" w:ascii="宋体" w:hAnsi="宋体" w:cs="宋体"/>
                      <w:color w:val="auto"/>
                      <w:sz w:val="21"/>
                      <w:szCs w:val="21"/>
                    </w:rPr>
                    <w:t>我公司按照市场和客户要求进行销售，公司会组织多部门进行市场调查，多方收集信息，提供质量优等的产品。</w:t>
                  </w:r>
                </w:p>
              </w:tc>
              <w:tc>
                <w:tcPr>
                  <w:tcW w:w="1717" w:type="dxa"/>
                  <w:vAlign w:val="top"/>
                </w:tcPr>
                <w:p>
                  <w:pPr>
                    <w:shd w:val="clear" w:color="auto" w:fill="C7DAF1" w:themeFill="text2" w:themeFillTint="32"/>
                    <w:rPr>
                      <w:color w:val="auto"/>
                    </w:rPr>
                  </w:pPr>
                  <w:r>
                    <w:rPr>
                      <w:rFonts w:hint="eastAsia"/>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auto"/>
                      <w:sz w:val="21"/>
                      <w:szCs w:val="21"/>
                    </w:rPr>
                  </w:pPr>
                  <w:r>
                    <w:rPr>
                      <w:rFonts w:hint="eastAsia" w:ascii="宋体" w:hAnsi="宋体" w:cs="宋体"/>
                      <w:color w:val="auto"/>
                      <w:sz w:val="21"/>
                      <w:szCs w:val="21"/>
                    </w:rPr>
                    <w:t>财务风险</w:t>
                  </w:r>
                </w:p>
                <w:p>
                  <w:pPr>
                    <w:shd w:val="clear" w:color="auto" w:fill="C7DAF1" w:themeFill="text2" w:themeFillTint="32"/>
                    <w:rPr>
                      <w:color w:val="auto"/>
                    </w:rPr>
                  </w:pPr>
                </w:p>
              </w:tc>
              <w:tc>
                <w:tcPr>
                  <w:tcW w:w="3965" w:type="dxa"/>
                  <w:vAlign w:val="top"/>
                </w:tcPr>
                <w:p>
                  <w:pPr>
                    <w:spacing w:line="360" w:lineRule="auto"/>
                    <w:ind w:firstLine="420" w:firstLineChars="0"/>
                    <w:rPr>
                      <w:color w:val="auto"/>
                    </w:rPr>
                  </w:pPr>
                  <w:r>
                    <w:rPr>
                      <w:rFonts w:hint="eastAsia" w:ascii="宋体" w:hAnsi="宋体" w:cs="宋体"/>
                      <w:color w:val="auto"/>
                      <w:sz w:val="21"/>
                      <w:szCs w:val="21"/>
                    </w:rPr>
                    <w:t>本公司至少有足够</w:t>
                  </w:r>
                  <w:r>
                    <w:rPr>
                      <w:rFonts w:hint="eastAsia" w:ascii="宋体" w:hAnsi="宋体" w:cs="宋体"/>
                      <w:color w:val="auto"/>
                      <w:sz w:val="21"/>
                      <w:szCs w:val="21"/>
                      <w:lang w:val="en-US" w:eastAsia="zh-CN"/>
                    </w:rPr>
                    <w:t>4</w:t>
                  </w:r>
                  <w:r>
                    <w:rPr>
                      <w:rFonts w:hint="eastAsia" w:ascii="宋体" w:hAnsi="宋体" w:cs="宋体"/>
                      <w:color w:val="auto"/>
                      <w:sz w:val="21"/>
                      <w:szCs w:val="21"/>
                    </w:rPr>
                    <w:t>个月的资金储备，公司内部实行款到发货，不实行欠款服务。</w:t>
                  </w:r>
                </w:p>
              </w:tc>
              <w:tc>
                <w:tcPr>
                  <w:tcW w:w="1717" w:type="dxa"/>
                  <w:vAlign w:val="top"/>
                </w:tcPr>
                <w:p>
                  <w:pPr>
                    <w:shd w:val="clear" w:color="auto" w:fill="C7DAF1" w:themeFill="text2" w:themeFillTint="32"/>
                    <w:rPr>
                      <w:color w:val="auto"/>
                    </w:rPr>
                  </w:pPr>
                  <w:r>
                    <w:rPr>
                      <w:rFonts w:hint="eastAsia"/>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color w:val="auto"/>
                    </w:rPr>
                  </w:pPr>
                  <w:r>
                    <w:rPr>
                      <w:rFonts w:hint="eastAsia" w:ascii="宋体" w:hAnsi="宋体" w:cs="宋体"/>
                      <w:color w:val="auto"/>
                      <w:sz w:val="21"/>
                      <w:szCs w:val="21"/>
                    </w:rPr>
                    <w:t>服务安全风险</w:t>
                  </w:r>
                </w:p>
              </w:tc>
              <w:tc>
                <w:tcPr>
                  <w:tcW w:w="3965" w:type="dxa"/>
                  <w:vAlign w:val="top"/>
                </w:tcPr>
                <w:p>
                  <w:pPr>
                    <w:shd w:val="clear" w:color="auto" w:fill="C7DAF1" w:themeFill="text2" w:themeFillTint="32"/>
                    <w:rPr>
                      <w:color w:val="auto"/>
                    </w:rPr>
                  </w:pPr>
                  <w:r>
                    <w:rPr>
                      <w:rFonts w:hint="eastAsia" w:ascii="宋体" w:hAnsi="宋体" w:cs="宋体"/>
                      <w:color w:val="auto"/>
                      <w:sz w:val="21"/>
                      <w:szCs w:val="21"/>
                    </w:rPr>
                    <w:t>本公司配备有多个灭火器及防火措施，并组织专门人员定期对销售过程、销售设备环境等进行检查，消除安全隐患，防止发生火灾等不确定性风险。</w:t>
                  </w:r>
                </w:p>
              </w:tc>
              <w:tc>
                <w:tcPr>
                  <w:tcW w:w="1717" w:type="dxa"/>
                  <w:vAlign w:val="top"/>
                </w:tcPr>
                <w:p>
                  <w:pPr>
                    <w:shd w:val="clear" w:color="auto" w:fill="C7DAF1" w:themeFill="text2" w:themeFillTint="32"/>
                    <w:rPr>
                      <w:color w:val="auto"/>
                    </w:rPr>
                  </w:pPr>
                  <w:r>
                    <w:rPr>
                      <w:rFonts w:hint="eastAsia"/>
                      <w:color w:val="auto"/>
                      <w:sz w:val="21"/>
                      <w:szCs w:val="21"/>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 xml:space="preserve">穿戴劳保用品 </w:t>
            </w:r>
            <w:r>
              <w:rPr>
                <w:rFonts w:hint="eastAsia"/>
              </w:rPr>
              <w:sym w:font="Wingdings 2" w:char="0052"/>
            </w:r>
            <w:r>
              <w:rPr>
                <w:rFonts w:hint="eastAsia"/>
              </w:rPr>
              <w:t>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tabs>
                      <w:tab w:val="left" w:pos="2535"/>
                    </w:tabs>
                    <w:spacing w:line="320" w:lineRule="exact"/>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工业生产事故千人死亡率不超过0.03人次/千人。年交通事故百台车次事故率低于0.3次/百车；</w:t>
                  </w:r>
                </w:p>
                <w:p/>
              </w:tc>
              <w:tc>
                <w:tcPr>
                  <w:tcW w:w="3136" w:type="dxa"/>
                  <w:shd w:val="clear" w:color="auto" w:fill="auto"/>
                  <w:vAlign w:val="center"/>
                </w:tcPr>
                <w:p>
                  <w:pPr>
                    <w:numPr>
                      <w:ilvl w:val="0"/>
                      <w:numId w:val="3"/>
                    </w:numPr>
                    <w:rPr>
                      <w:rFonts w:hint="eastAsia" w:ascii="宋体" w:hAnsi="宋体"/>
                      <w:sz w:val="18"/>
                      <w:szCs w:val="18"/>
                    </w:rPr>
                  </w:pPr>
                  <w:r>
                    <w:rPr>
                      <w:rFonts w:hint="eastAsia" w:ascii="宋体" w:hAnsi="宋体"/>
                      <w:sz w:val="18"/>
                      <w:szCs w:val="18"/>
                    </w:rPr>
                    <w:t>对员工进行安全教育。</w:t>
                  </w:r>
                </w:p>
                <w:p>
                  <w:pPr>
                    <w:numPr>
                      <w:ilvl w:val="0"/>
                      <w:numId w:val="3"/>
                    </w:numPr>
                    <w:rPr>
                      <w:rFonts w:hint="eastAsia" w:ascii="宋体" w:hAnsi="宋体"/>
                      <w:sz w:val="18"/>
                      <w:szCs w:val="18"/>
                    </w:rPr>
                  </w:pPr>
                  <w:r>
                    <w:rPr>
                      <w:rFonts w:hint="eastAsia" w:ascii="宋体" w:hAnsi="宋体"/>
                      <w:sz w:val="18"/>
                      <w:szCs w:val="18"/>
                    </w:rPr>
                    <w:t>员工配备对讲机，遇有突发事故及时联系部门主管和公司领导。</w:t>
                  </w:r>
                </w:p>
                <w:p>
                  <w:pPr>
                    <w:rPr>
                      <w:lang w:val="en-GB"/>
                    </w:rPr>
                  </w:pPr>
                  <w:r>
                    <w:rPr>
                      <w:rFonts w:hint="eastAsia" w:ascii="宋体" w:hAnsi="宋体"/>
                      <w:sz w:val="18"/>
                      <w:szCs w:val="18"/>
                      <w:lang w:val="en-US" w:eastAsia="zh-CN"/>
                    </w:rPr>
                    <w:t>3、</w:t>
                  </w:r>
                  <w:r>
                    <w:rPr>
                      <w:rFonts w:hint="eastAsia" w:ascii="宋体" w:hAnsi="宋体"/>
                      <w:sz w:val="18"/>
                      <w:szCs w:val="18"/>
                    </w:rPr>
                    <w:t>遇有突发事件拨打110.</w:t>
                  </w:r>
                </w:p>
              </w:tc>
              <w:tc>
                <w:tcPr>
                  <w:tcW w:w="1350" w:type="dxa"/>
                  <w:shd w:val="clear" w:color="auto" w:fill="auto"/>
                  <w:vAlign w:val="center"/>
                </w:tcPr>
                <w:p>
                  <w:pPr>
                    <w:rPr>
                      <w:rFonts w:hint="eastAsia" w:eastAsia="宋体"/>
                      <w:lang w:val="en-US" w:eastAsia="zh-CN"/>
                    </w:rPr>
                  </w:pPr>
                  <w:r>
                    <w:rPr>
                      <w:rFonts w:hint="eastAsia"/>
                      <w:lang w:val="en-US" w:eastAsia="zh-CN"/>
                    </w:rPr>
                    <w:t>生产技术部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已达成目标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tabs>
                      <w:tab w:val="left" w:pos="2535"/>
                    </w:tabs>
                    <w:spacing w:line="320" w:lineRule="exact"/>
                  </w:pPr>
                  <w:r>
                    <w:rPr>
                      <w:rFonts w:hint="eastAsia" w:asciiTheme="minorEastAsia" w:hAnsiTheme="minorEastAsia" w:eastAsiaTheme="minorEastAsia" w:cstheme="minorEastAsia"/>
                      <w:b w:val="0"/>
                      <w:bCs w:val="0"/>
                      <w:color w:val="000000" w:themeColor="text1"/>
                      <w:sz w:val="21"/>
                      <w:szCs w:val="21"/>
                    </w:rPr>
                    <w:t>火灾事故为零；</w:t>
                  </w:r>
                </w:p>
              </w:tc>
              <w:tc>
                <w:tcPr>
                  <w:tcW w:w="3136" w:type="dxa"/>
                  <w:shd w:val="clear" w:color="auto" w:fill="auto"/>
                  <w:vAlign w:val="center"/>
                </w:tcPr>
                <w:p>
                  <w:pPr>
                    <w:jc w:val="left"/>
                    <w:rPr>
                      <w:rFonts w:hint="eastAsia" w:ascii="宋体" w:hAnsi="宋体" w:cs="宋体"/>
                      <w:sz w:val="18"/>
                      <w:szCs w:val="18"/>
                    </w:rPr>
                  </w:pPr>
                  <w:r>
                    <w:rPr>
                      <w:rFonts w:hint="eastAsia" w:ascii="宋体" w:hAnsi="宋体" w:cs="宋体"/>
                      <w:sz w:val="18"/>
                      <w:szCs w:val="18"/>
                    </w:rPr>
                    <w:t>1、定期进行应急预案培训和演练；</w:t>
                  </w:r>
                </w:p>
                <w:p>
                  <w:pPr>
                    <w:rPr>
                      <w:rFonts w:ascii="宋体" w:hAnsi="宋体"/>
                    </w:rPr>
                  </w:pPr>
                  <w:r>
                    <w:rPr>
                      <w:rFonts w:hint="eastAsia" w:ascii="宋体" w:hAnsi="宋体" w:cs="宋体"/>
                      <w:sz w:val="18"/>
                      <w:szCs w:val="18"/>
                    </w:rPr>
                    <w:t>2、定期进行消防设施检查。</w:t>
                  </w:r>
                </w:p>
              </w:tc>
              <w:tc>
                <w:tcPr>
                  <w:tcW w:w="1350" w:type="dxa"/>
                  <w:shd w:val="clear" w:color="auto" w:fill="auto"/>
                  <w:vAlign w:val="center"/>
                </w:tcPr>
                <w:p>
                  <w:pPr>
                    <w:rPr>
                      <w:rFonts w:ascii="宋体" w:hAnsi="宋体"/>
                    </w:rPr>
                  </w:pPr>
                  <w:r>
                    <w:rPr>
                      <w:rFonts w:hint="eastAsia"/>
                      <w:lang w:val="en-US" w:eastAsia="zh-CN"/>
                    </w:rPr>
                    <w:t>生产技术部</w:t>
                  </w:r>
                </w:p>
              </w:tc>
              <w:tc>
                <w:tcPr>
                  <w:tcW w:w="1774" w:type="dxa"/>
                  <w:shd w:val="clear" w:color="auto" w:fill="auto"/>
                  <w:vAlign w:val="center"/>
                </w:tcPr>
                <w:p>
                  <w:pPr>
                    <w:jc w:val="center"/>
                    <w:rPr>
                      <w:rFonts w:ascii="宋体" w:hAnsi="宋体"/>
                    </w:rPr>
                  </w:pPr>
                  <w:r>
                    <w:rPr>
                      <w:rFonts w:hint="eastAsia" w:ascii="宋体" w:hAnsi="宋体"/>
                      <w:lang w:val="en-US" w:eastAsia="zh-CN"/>
                    </w:rPr>
                    <w:t>已达成目标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tabs>
                      <w:tab w:val="left" w:pos="2535"/>
                    </w:tabs>
                    <w:spacing w:line="320" w:lineRule="exact"/>
                  </w:pPr>
                  <w:r>
                    <w:rPr>
                      <w:rFonts w:hint="eastAsia" w:asciiTheme="minorEastAsia" w:hAnsiTheme="minorEastAsia" w:eastAsiaTheme="minorEastAsia" w:cstheme="minorEastAsia"/>
                      <w:b w:val="0"/>
                      <w:bCs w:val="0"/>
                      <w:color w:val="000000" w:themeColor="text1"/>
                      <w:sz w:val="21"/>
                      <w:szCs w:val="21"/>
                    </w:rPr>
                    <w:t>保障员工健康，职业病年发病率0.1人次/百次；</w:t>
                  </w:r>
                </w:p>
              </w:tc>
              <w:tc>
                <w:tcPr>
                  <w:tcW w:w="3136" w:type="dxa"/>
                  <w:shd w:val="clear" w:color="auto" w:fill="auto"/>
                  <w:vAlign w:val="center"/>
                </w:tcPr>
                <w:p>
                  <w:pPr>
                    <w:numPr>
                      <w:ilvl w:val="0"/>
                      <w:numId w:val="4"/>
                    </w:numPr>
                    <w:rPr>
                      <w:rFonts w:hint="eastAsia" w:ascii="宋体" w:hAnsi="宋体"/>
                      <w:sz w:val="18"/>
                      <w:szCs w:val="18"/>
                    </w:rPr>
                  </w:pPr>
                  <w:r>
                    <w:rPr>
                      <w:rFonts w:hint="eastAsia" w:ascii="宋体" w:hAnsi="宋体"/>
                      <w:sz w:val="18"/>
                      <w:szCs w:val="18"/>
                    </w:rPr>
                    <w:t>对员工进行安全教育</w:t>
                  </w:r>
                  <w:r>
                    <w:rPr>
                      <w:rFonts w:hint="eastAsia" w:ascii="宋体" w:hAnsi="宋体"/>
                      <w:sz w:val="18"/>
                      <w:szCs w:val="18"/>
                      <w:lang w:eastAsia="zh-CN"/>
                    </w:rPr>
                    <w:t>，</w:t>
                  </w:r>
                  <w:r>
                    <w:rPr>
                      <w:rFonts w:hint="eastAsia" w:ascii="宋体" w:hAnsi="宋体"/>
                      <w:sz w:val="18"/>
                      <w:szCs w:val="18"/>
                      <w:lang w:val="en-US" w:eastAsia="zh-CN"/>
                    </w:rPr>
                    <w:t>提供适宜的设备。</w:t>
                  </w:r>
                </w:p>
                <w:p>
                  <w:pPr>
                    <w:numPr>
                      <w:ilvl w:val="0"/>
                      <w:numId w:val="0"/>
                    </w:numPr>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rPr>
                    <w:t>员工</w:t>
                  </w:r>
                  <w:r>
                    <w:rPr>
                      <w:rFonts w:hint="eastAsia" w:ascii="宋体" w:hAnsi="宋体"/>
                      <w:sz w:val="18"/>
                      <w:szCs w:val="18"/>
                      <w:lang w:val="en-US" w:eastAsia="zh-CN"/>
                    </w:rPr>
                    <w:t>配备劳保防护用品</w:t>
                  </w:r>
                  <w:r>
                    <w:rPr>
                      <w:rFonts w:hint="eastAsia" w:ascii="宋体" w:hAnsi="宋体"/>
                      <w:sz w:val="18"/>
                      <w:szCs w:val="18"/>
                    </w:rPr>
                    <w:t>，遇有突发事故及时联系部门主管和公司领导。</w:t>
                  </w:r>
                </w:p>
                <w:p>
                  <w:pPr>
                    <w:rPr>
                      <w:rFonts w:ascii="宋体" w:hAnsi="宋体"/>
                    </w:rPr>
                  </w:pPr>
                  <w:r>
                    <w:rPr>
                      <w:rFonts w:hint="eastAsia" w:ascii="宋体" w:hAnsi="宋体"/>
                      <w:sz w:val="18"/>
                      <w:szCs w:val="18"/>
                      <w:lang w:val="en-US" w:eastAsia="zh-CN"/>
                    </w:rPr>
                    <w:t>3、</w:t>
                  </w:r>
                  <w:r>
                    <w:rPr>
                      <w:rFonts w:hint="eastAsia" w:ascii="宋体" w:hAnsi="宋体"/>
                      <w:sz w:val="18"/>
                      <w:szCs w:val="18"/>
                    </w:rPr>
                    <w:t>遇有突发事件拨打110.</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ascii="宋体" w:hAnsi="宋体"/>
                    </w:rPr>
                  </w:pPr>
                  <w:r>
                    <w:rPr>
                      <w:rFonts w:hint="eastAsia" w:ascii="宋体" w:hAnsi="宋体"/>
                      <w:lang w:val="en-US" w:eastAsia="zh-CN"/>
                    </w:rPr>
                    <w:t>已达成目标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tabs>
                      <w:tab w:val="left" w:pos="2535"/>
                    </w:tabs>
                    <w:spacing w:line="320" w:lineRule="exact"/>
                    <w:ind w:firstLine="630" w:firstLineChars="300"/>
                  </w:p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tabs>
                      <w:tab w:val="left" w:pos="2535"/>
                    </w:tabs>
                    <w:spacing w:line="320" w:lineRule="exact"/>
                    <w:ind w:firstLine="630" w:firstLineChars="300"/>
                  </w:p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pPr>
              <w:pStyle w:val="2"/>
            </w:pPr>
          </w:p>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sym w:font="Wingdings 2" w:char="0052"/>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车床、铣床、磨床</w:t>
            </w:r>
            <w:r>
              <w:rPr>
                <w:rFonts w:hint="eastAsia"/>
                <w:u w:val="single"/>
              </w:rPr>
              <w:t xml:space="preserve"> （列举2~4种）</w:t>
            </w:r>
          </w:p>
          <w:p>
            <w:r>
              <w:rPr>
                <w:rFonts w:hint="eastAsia"/>
              </w:rPr>
              <w:t>主要安全装置有：</w:t>
            </w:r>
          </w:p>
          <w:p>
            <w:r>
              <w:rPr>
                <w:rFonts w:hint="eastAsia" w:ascii="Wingdings" w:hAnsi="Wingdings"/>
                <w:lang w:eastAsia="zh-CN"/>
              </w:rPr>
              <w:sym w:font="Wingdings 2" w:char="0052"/>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sym w:font="Wingdings 2" w:char="0052"/>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pPr>
              <w:rPr>
                <w:rFonts w:hint="eastAsia" w:eastAsia="宋体"/>
                <w:lang w:val="en-US" w:eastAsia="zh-CN"/>
              </w:rPr>
            </w:pPr>
            <w:r>
              <w:rPr>
                <w:rFonts w:hint="eastAsia"/>
              </w:rPr>
              <w:t>职业健康安全监测的计量器具有：</w:t>
            </w:r>
            <w:r>
              <w:rPr>
                <w:rFonts w:hint="eastAsia"/>
                <w:lang w:val="en-US" w:eastAsia="zh-CN"/>
              </w:rPr>
              <w:t>无</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离职 </w:t>
            </w:r>
          </w:p>
          <w:p>
            <w:r>
              <w:rPr>
                <w:rFonts w:hint="eastAsia"/>
              </w:rPr>
              <w:t xml:space="preserve">实施了员工职业危害告知：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安全操作规程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sym w:font="Wingdings 2" w:char="0052"/>
            </w:r>
            <w:r>
              <w:rPr>
                <w:rFonts w:hint="eastAsia"/>
              </w:rPr>
              <w:t xml:space="preserve"> 消除危险源；</w:t>
            </w:r>
          </w:p>
          <w:p>
            <w:r>
              <w:rPr>
                <w:rFonts w:hint="eastAsia"/>
              </w:rPr>
              <w:t xml:space="preserve"> </w:t>
            </w:r>
            <w:r>
              <w:rPr>
                <w:rFonts w:hint="eastAsia" w:ascii="Wingdings" w:hAnsi="Wingdings"/>
                <w:lang w:eastAsia="zh-CN"/>
              </w:rPr>
              <w:sym w:font="Wingdings 2" w:char="0052"/>
            </w:r>
            <w:r>
              <w:rPr>
                <w:rFonts w:hint="eastAsia"/>
              </w:rPr>
              <w:t xml:space="preserve"> 用低危害材料、工艺、运行或设备替代；</w:t>
            </w:r>
          </w:p>
          <w:p>
            <w:r>
              <w:rPr>
                <w:rFonts w:hint="eastAsia"/>
              </w:rPr>
              <w:t xml:space="preserve"> </w:t>
            </w:r>
            <w:r>
              <w:rPr>
                <w:rFonts w:hint="eastAsia" w:ascii="Wingdings" w:hAnsi="Wingdings"/>
                <w:lang w:eastAsia="zh-CN"/>
              </w:rPr>
              <w:sym w:font="Wingdings 2" w:char="0052"/>
            </w:r>
            <w:r>
              <w:rPr>
                <w:rFonts w:hint="eastAsia"/>
              </w:rPr>
              <w:t xml:space="preserve"> 使用工程控制措施和（或）重新组织工作；</w:t>
            </w:r>
          </w:p>
          <w:p>
            <w:r>
              <w:rPr>
                <w:rFonts w:hint="eastAsia"/>
              </w:rPr>
              <w:t xml:space="preserve"> </w:t>
            </w:r>
            <w:r>
              <w:rPr>
                <w:rFonts w:hint="eastAsia" w:ascii="Wingdings" w:hAnsi="Wingdings"/>
                <w:lang w:eastAsia="zh-CN"/>
              </w:rPr>
              <w:sym w:font="Wingdings 2" w:char="0052"/>
            </w:r>
            <w:r>
              <w:rPr>
                <w:rFonts w:hint="eastAsia"/>
              </w:rPr>
              <w:t xml:space="preserve"> 使用管理措施，包括培训；</w:t>
            </w:r>
          </w:p>
          <w:p>
            <w:r>
              <w:rPr>
                <w:rFonts w:hint="eastAsia"/>
              </w:rPr>
              <w:t xml:space="preserve"> </w:t>
            </w:r>
            <w:r>
              <w:rPr>
                <w:rFonts w:hint="eastAsia" w:ascii="Wingdings" w:hAnsi="Wingdings"/>
                <w:lang w:eastAsia="zh-CN"/>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sym w:font="Wingdings 2" w:char="0052"/>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rFonts w:hint="eastAsia"/>
                <w:u w:val="single"/>
              </w:rPr>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52"/>
                  </w:r>
                  <w:r>
                    <w:rPr>
                      <w:rFonts w:hint="eastAsia"/>
                    </w:rPr>
                    <w:t xml:space="preserve">设置围堰  </w:t>
                  </w:r>
                  <w:r>
                    <w:rPr>
                      <w:rFonts w:hint="eastAsia"/>
                    </w:rPr>
                    <w:sym w:font="Wingdings 2" w:char="0052"/>
                  </w:r>
                  <w:r>
                    <w:rPr>
                      <w:rFonts w:hint="eastAsia"/>
                    </w:rPr>
                    <w:t xml:space="preserve">排风系统 </w:t>
                  </w:r>
                  <w:r>
                    <w:rPr>
                      <w:rFonts w:hint="eastAsia"/>
                    </w:rPr>
                    <w:sym w:font="Wingdings 2" w:char="0052"/>
                  </w:r>
                  <w:r>
                    <w:rPr>
                      <w:rFonts w:hint="eastAsia"/>
                    </w:rPr>
                    <w:t>穿戴劳保用品</w:t>
                  </w:r>
                </w:p>
              </w:tc>
              <w:tc>
                <w:tcPr>
                  <w:tcW w:w="2205" w:type="dxa"/>
                </w:tcPr>
                <w:p>
                  <w:pPr>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r>
                    <w:rPr>
                      <w:rFonts w:hint="eastAsia"/>
                      <w:lang w:val="en-US" w:eastAsia="zh-CN"/>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A3"/>
                  </w:r>
                  <w:r>
                    <w:rPr>
                      <w:rFonts w:hint="eastAsia"/>
                    </w:rPr>
                    <w:t xml:space="preserve">定期检测  □压力巡视 </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 xml:space="preserve">减少作业时间  □空间隔离  </w:t>
                  </w:r>
                  <w:r>
                    <w:rPr>
                      <w:rFonts w:hint="eastAsia"/>
                    </w:rPr>
                    <w:sym w:font="Wingdings 2" w:char="0052"/>
                  </w:r>
                  <w:r>
                    <w:rPr>
                      <w:rFonts w:hint="eastAsia"/>
                    </w:rPr>
                    <w:t>防暑降温用品</w:t>
                  </w:r>
                </w:p>
              </w:tc>
              <w:tc>
                <w:tcPr>
                  <w:tcW w:w="2205" w:type="dxa"/>
                </w:tcPr>
                <w:p>
                  <w:pPr>
                    <w:jc w:val="left"/>
                  </w:pPr>
                  <w:r>
                    <w:rPr>
                      <w:rFonts w:hint="eastAsia"/>
                      <w:lang w:val="en-US" w:eastAsia="zh-CN"/>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2205" w:type="dxa"/>
                </w:tcPr>
                <w:p>
                  <w:pPr>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sym w:font="Wingdings 2" w:char="0052"/>
            </w:r>
            <w:r>
              <w:rPr>
                <w:rFonts w:hint="eastAsia"/>
              </w:rPr>
              <w:t xml:space="preserve">废物回收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sym w:font="Wingdings 2" w:char="0052"/>
            </w:r>
            <w:r>
              <w:rPr>
                <w:rFonts w:hint="eastAsia"/>
              </w:rPr>
              <w:t xml:space="preserve">厂区和车间内布局 </w:t>
            </w:r>
            <w:r>
              <w:rPr>
                <w:rFonts w:hint="eastAsia" w:ascii="Wingdings" w:hAnsi="Wingdings"/>
                <w:lang w:eastAsia="zh-CN"/>
              </w:rPr>
              <w:sym w:font="Wingdings 2" w:char="0052"/>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u w:val="single"/>
              </w:rPr>
              <w:t xml:space="preserve"> </w:t>
            </w: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19-20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 xml:space="preserve">未遂事件   </w:t>
            </w:r>
            <w:r>
              <w:rPr>
                <w:rFonts w:hint="eastAsia" w:ascii="Wingdings" w:hAnsi="Wingdings"/>
                <w:lang w:eastAsia="zh-CN"/>
              </w:rPr>
              <w:sym w:font="Wingdings 2" w:char="00A3"/>
            </w:r>
            <w:r>
              <w:rPr>
                <w:rFonts w:hint="eastAsia"/>
              </w:rPr>
              <w:t xml:space="preserve">工伤事件  </w:t>
            </w:r>
            <w:r>
              <w:rPr>
                <w:rFonts w:hint="eastAsia" w:ascii="Wingdings" w:hAnsi="Wingdings"/>
                <w:lang w:eastAsia="zh-CN"/>
              </w:rPr>
              <w:sym w:font="Wingdings 2" w:char="0052"/>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sym w:font="Wingdings 2" w:char="0052"/>
            </w:r>
            <w:r>
              <w:rPr>
                <w:rFonts w:hint="eastAsia"/>
              </w:rPr>
              <w:t xml:space="preserve">火灾  </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自我检查的不符合  </w:t>
            </w:r>
            <w:r>
              <w:rPr>
                <w:rFonts w:hint="eastAsia" w:ascii="Wingdings" w:hAnsi="Wingdings"/>
                <w:lang w:eastAsia="zh-CN"/>
              </w:rPr>
              <w:sym w:font="Wingdings 2" w:char="00A3"/>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1E5A7B8"/>
    <w:multiLevelType w:val="singleLevel"/>
    <w:tmpl w:val="F1E5A7B8"/>
    <w:lvl w:ilvl="0" w:tentative="0">
      <w:start w:val="1"/>
      <w:numFmt w:val="decimal"/>
      <w:suff w:val="nothing"/>
      <w:lvlText w:val="%1、"/>
      <w:lvlJc w:val="left"/>
    </w:lvl>
  </w:abstractNum>
  <w:abstractNum w:abstractNumId="2">
    <w:nsid w:val="586A4D6C"/>
    <w:multiLevelType w:val="singleLevel"/>
    <w:tmpl w:val="586A4D6C"/>
    <w:lvl w:ilvl="0" w:tentative="0">
      <w:start w:val="1"/>
      <w:numFmt w:val="decimal"/>
      <w:suff w:val="nothing"/>
      <w:lvlText w:val="%1、"/>
      <w:lvlJc w:val="left"/>
    </w:lvl>
  </w:abstractNum>
  <w:abstractNum w:abstractNumId="3">
    <w:nsid w:val="6CCAB84C"/>
    <w:multiLevelType w:val="singleLevel"/>
    <w:tmpl w:val="6CCAB84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F90E5A"/>
    <w:rsid w:val="0B460196"/>
    <w:rsid w:val="15286D61"/>
    <w:rsid w:val="18C84988"/>
    <w:rsid w:val="1A640392"/>
    <w:rsid w:val="1CA80E7B"/>
    <w:rsid w:val="1D4A008E"/>
    <w:rsid w:val="27133E08"/>
    <w:rsid w:val="33F45B58"/>
    <w:rsid w:val="34275738"/>
    <w:rsid w:val="3C3E7FF4"/>
    <w:rsid w:val="3EE650FE"/>
    <w:rsid w:val="3F986A96"/>
    <w:rsid w:val="4009433F"/>
    <w:rsid w:val="4BB26B45"/>
    <w:rsid w:val="4F9C2C68"/>
    <w:rsid w:val="58F10A54"/>
    <w:rsid w:val="5D6B511D"/>
    <w:rsid w:val="611A1F8D"/>
    <w:rsid w:val="646627FA"/>
    <w:rsid w:val="64AF2826"/>
    <w:rsid w:val="68642E18"/>
    <w:rsid w:val="686D3AC5"/>
    <w:rsid w:val="7B3B2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2021-10-14T09:27:14Z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