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9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51"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90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受审核部门：生产技术部 主管领导：刘金库  陪同人员：谭福利</w:t>
            </w:r>
          </w:p>
        </w:tc>
        <w:tc>
          <w:tcPr>
            <w:tcW w:w="709"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asciiTheme="minorEastAsia" w:hAnsiTheme="minorEastAsia" w:eastAsiaTheme="minorEastAsia"/>
                <w:szCs w:val="21"/>
              </w:rPr>
            </w:pPr>
          </w:p>
        </w:tc>
        <w:tc>
          <w:tcPr>
            <w:tcW w:w="851" w:type="dxa"/>
            <w:vMerge w:val="continue"/>
            <w:vAlign w:val="center"/>
          </w:tcPr>
          <w:p>
            <w:pPr>
              <w:rPr>
                <w:rFonts w:asciiTheme="minorEastAsia" w:hAnsiTheme="minorEastAsia" w:eastAsiaTheme="minorEastAsia"/>
                <w:szCs w:val="21"/>
              </w:rPr>
            </w:pPr>
          </w:p>
        </w:tc>
        <w:tc>
          <w:tcPr>
            <w:tcW w:w="11907"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审核员：审核时间：20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日</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asciiTheme="minorEastAsia" w:hAnsiTheme="minorEastAsia" w:eastAsiaTheme="minorEastAsia"/>
                <w:szCs w:val="21"/>
              </w:rPr>
            </w:pPr>
          </w:p>
        </w:tc>
        <w:tc>
          <w:tcPr>
            <w:tcW w:w="851" w:type="dxa"/>
            <w:vMerge w:val="continue"/>
            <w:vAlign w:val="center"/>
          </w:tcPr>
          <w:p>
            <w:pPr>
              <w:rPr>
                <w:rFonts w:asciiTheme="minorEastAsia" w:hAnsiTheme="minorEastAsia" w:eastAsiaTheme="minorEastAsia"/>
                <w:szCs w:val="21"/>
              </w:rPr>
            </w:pPr>
          </w:p>
        </w:tc>
        <w:tc>
          <w:tcPr>
            <w:tcW w:w="11907" w:type="dxa"/>
            <w:vAlign w:val="center"/>
          </w:tcPr>
          <w:p>
            <w:pPr>
              <w:adjustRightInd w:val="0"/>
              <w:snapToGrid w:val="0"/>
              <w:spacing w:line="320" w:lineRule="exact"/>
              <w:ind w:right="105" w:rightChars="50"/>
              <w:textAlignment w:val="baseline"/>
              <w:rPr>
                <w:rFonts w:ascii="宋体" w:hAnsi="宋体" w:cs="Arial"/>
                <w:b/>
                <w:szCs w:val="21"/>
              </w:rPr>
            </w:pPr>
            <w:r>
              <w:rPr>
                <w:rFonts w:hint="eastAsia" w:ascii="宋体" w:hAnsi="宋体" w:cs="Arial"/>
                <w:b/>
                <w:szCs w:val="21"/>
              </w:rPr>
              <w:t>EMS: 5.3组织的岗位、职责和权限、6.2环境目标、8.1运行策划和控制、8.2应急准备和响应</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岗位职责和权限</w:t>
            </w: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E5.3</w:t>
            </w:r>
          </w:p>
          <w:p>
            <w:pPr>
              <w:spacing w:line="280" w:lineRule="exact"/>
              <w:rPr>
                <w:rFonts w:ascii="华文楷体" w:hAnsi="华文楷体" w:eastAsia="华文楷体" w:cs="宋体"/>
                <w:color w:val="000000"/>
                <w:kern w:val="0"/>
                <w:szCs w:val="21"/>
              </w:rPr>
            </w:pPr>
          </w:p>
          <w:p>
            <w:pPr>
              <w:spacing w:line="280" w:lineRule="exact"/>
              <w:rPr>
                <w:rFonts w:ascii="华文楷体" w:hAnsi="华文楷体" w:eastAsia="华文楷体"/>
                <w:b/>
                <w:szCs w:val="21"/>
              </w:rPr>
            </w:pPr>
          </w:p>
        </w:tc>
        <w:tc>
          <w:tcPr>
            <w:tcW w:w="11907" w:type="dxa"/>
            <w:vAlign w:val="center"/>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本部门主要负责公司生产过程的控制；基础设施的管理、设备的维护保养工作；工作环境的管理；产品实现的策划及控制等工序控制及相应环境和职业健康安全的运行控制。</w:t>
            </w:r>
          </w:p>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与部门负责人沟通，刘金库部长了解本部门的职责权限，体系运行以来，职责暂无变化。</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280" w:lineRule="exact"/>
              <w:rPr>
                <w:rFonts w:ascii="华文楷体" w:hAnsi="华文楷体" w:eastAsia="华文楷体"/>
                <w:b/>
                <w:szCs w:val="21"/>
              </w:rPr>
            </w:pPr>
            <w:r>
              <w:rPr>
                <w:rFonts w:hint="eastAsia" w:ascii="华文楷体" w:hAnsi="华文楷体" w:eastAsia="华文楷体" w:cs="宋体"/>
                <w:color w:val="000000"/>
                <w:kern w:val="0"/>
                <w:szCs w:val="21"/>
              </w:rPr>
              <w:t>目标及其实现的策划总要求</w:t>
            </w:r>
          </w:p>
        </w:tc>
        <w:tc>
          <w:tcPr>
            <w:tcW w:w="851" w:type="dxa"/>
          </w:tcPr>
          <w:p>
            <w:pPr>
              <w:spacing w:line="280" w:lineRule="exact"/>
              <w:rPr>
                <w:rFonts w:ascii="华文楷体" w:hAnsi="华文楷体" w:eastAsia="华文楷体" w:cs="宋体"/>
                <w:color w:val="000000"/>
                <w:kern w:val="0"/>
                <w:szCs w:val="21"/>
              </w:rPr>
            </w:pPr>
            <w:r>
              <w:rPr>
                <w:rFonts w:hint="eastAsia" w:ascii="华文楷体" w:hAnsi="华文楷体" w:eastAsia="华文楷体" w:cs="宋体"/>
                <w:color w:val="000000"/>
                <w:kern w:val="0"/>
                <w:szCs w:val="21"/>
              </w:rPr>
              <w:t>E6.2</w:t>
            </w:r>
          </w:p>
          <w:p>
            <w:pPr>
              <w:spacing w:line="280" w:lineRule="exact"/>
              <w:rPr>
                <w:rFonts w:ascii="华文楷体" w:hAnsi="华文楷体" w:eastAsia="华文楷体" w:cs="宋体"/>
                <w:color w:val="000000"/>
                <w:kern w:val="0"/>
                <w:szCs w:val="21"/>
              </w:rPr>
            </w:pPr>
          </w:p>
          <w:p>
            <w:pPr>
              <w:spacing w:line="280" w:lineRule="exact"/>
              <w:rPr>
                <w:rFonts w:ascii="华文楷体" w:hAnsi="华文楷体" w:eastAsia="华文楷体"/>
                <w:b/>
                <w:szCs w:val="21"/>
              </w:rPr>
            </w:pPr>
          </w:p>
        </w:tc>
        <w:tc>
          <w:tcPr>
            <w:tcW w:w="11907" w:type="dxa"/>
            <w:vAlign w:val="center"/>
          </w:tcPr>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本部门的</w:t>
            </w:r>
            <w:r>
              <w:rPr>
                <w:rFonts w:hint="eastAsia" w:ascii="华文楷体" w:hAnsi="华文楷体" w:eastAsia="华文楷体" w:cs="宋体"/>
                <w:color w:val="000000"/>
                <w:szCs w:val="21"/>
                <w:lang w:val="en-US" w:eastAsia="zh-CN"/>
              </w:rPr>
              <w:t>2021年</w:t>
            </w:r>
            <w:r>
              <w:rPr>
                <w:rFonts w:hint="eastAsia" w:ascii="华文楷体" w:hAnsi="华文楷体" w:eastAsia="华文楷体" w:cs="宋体"/>
                <w:color w:val="000000"/>
                <w:szCs w:val="21"/>
              </w:rPr>
              <w:t>目标有:</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产品交付合格率100%；</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固体废弃物100%分类处理</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火灾事故发生率0</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不发生重大安全事故</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部门分解目标与公司方针一致，可测量，并传达到部门相关人员，必要时适时更新，目前无变化。</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提供《目标完成情况考核统计表》，最近一次考核于20</w:t>
            </w:r>
            <w:r>
              <w:rPr>
                <w:rFonts w:hint="eastAsia" w:ascii="华文楷体" w:hAnsi="华文楷体" w:eastAsia="华文楷体" w:cs="宋体"/>
                <w:color w:val="000000"/>
                <w:szCs w:val="21"/>
                <w:lang w:val="en-US" w:eastAsia="zh-CN"/>
              </w:rPr>
              <w:t>21</w:t>
            </w:r>
            <w:r>
              <w:rPr>
                <w:rFonts w:hint="eastAsia" w:ascii="华文楷体" w:hAnsi="华文楷体" w:eastAsia="华文楷体" w:cs="宋体"/>
                <w:color w:val="000000"/>
                <w:szCs w:val="21"/>
              </w:rPr>
              <w:t>年1-</w:t>
            </w:r>
            <w:r>
              <w:rPr>
                <w:rFonts w:hint="eastAsia" w:ascii="华文楷体" w:hAnsi="华文楷体" w:eastAsia="华文楷体" w:cs="宋体"/>
                <w:color w:val="000000"/>
                <w:szCs w:val="21"/>
                <w:lang w:val="en-US" w:eastAsia="zh-CN"/>
              </w:rPr>
              <w:t>6</w:t>
            </w:r>
            <w:r>
              <w:rPr>
                <w:rFonts w:hint="eastAsia" w:ascii="华文楷体" w:hAnsi="华文楷体" w:eastAsia="华文楷体" w:cs="宋体"/>
                <w:color w:val="000000"/>
                <w:szCs w:val="21"/>
              </w:rPr>
              <w:t>月份，考核统计:</w:t>
            </w:r>
            <w:r>
              <w:rPr>
                <w:rFonts w:hint="eastAsia" w:ascii="华文楷体" w:hAnsi="华文楷体" w:eastAsia="华文楷体"/>
                <w:szCs w:val="21"/>
              </w:rPr>
              <w:t>李成一</w:t>
            </w:r>
            <w:r>
              <w:rPr>
                <w:rFonts w:hint="eastAsia" w:ascii="华文楷体" w:hAnsi="华文楷体" w:eastAsia="华文楷体" w:cs="宋体"/>
                <w:color w:val="000000"/>
                <w:szCs w:val="21"/>
              </w:rPr>
              <w:t>。完成情况：以上各产品标均已达成。</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针对以上质量、环境、职业健康安全目标和重要环境因素和重大危险源公司制定了相应的《管理方案》，内容涉及方法措施、执行部门、预算资金、启动/完成时间、完成情况等。</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查固体废弃物100%分类处理;如工作中的废钢板、废下脚料、废焊渣等废弃物严格按废弃物控制规范进行处理；</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火灾事故发生率0：车间配备有效的灭火器、铁锹、水桶等消防设施，安全操作隐患检查每月至少1次、现场每天检查操作规范性，防止影响环境和造成职业健康安全隐患的操作等。</w:t>
            </w:r>
          </w:p>
          <w:p>
            <w:pPr>
              <w:spacing w:line="280" w:lineRule="exact"/>
              <w:ind w:firstLine="420" w:firstLineChars="200"/>
              <w:rPr>
                <w:rFonts w:ascii="华文楷体" w:hAnsi="华文楷体" w:eastAsia="华文楷体" w:cs="宋体"/>
                <w:color w:val="000000"/>
                <w:szCs w:val="21"/>
              </w:rPr>
            </w:pPr>
            <w:r>
              <w:rPr>
                <w:rFonts w:hint="eastAsia" w:ascii="华文楷体" w:hAnsi="华文楷体" w:eastAsia="华文楷体" w:cs="宋体"/>
                <w:color w:val="000000"/>
                <w:szCs w:val="21"/>
              </w:rPr>
              <w:t>时间表：自管理体系运行以来持续进行，抽查20</w:t>
            </w:r>
            <w:r>
              <w:rPr>
                <w:rFonts w:hint="eastAsia" w:ascii="华文楷体" w:hAnsi="华文楷体" w:eastAsia="华文楷体" w:cs="宋体"/>
                <w:color w:val="000000"/>
                <w:szCs w:val="21"/>
                <w:lang w:val="en-US" w:eastAsia="zh-CN"/>
              </w:rPr>
              <w:t>21</w:t>
            </w:r>
            <w:r>
              <w:rPr>
                <w:rFonts w:hint="eastAsia" w:ascii="华文楷体" w:hAnsi="华文楷体" w:eastAsia="华文楷体" w:cs="宋体"/>
                <w:color w:val="000000"/>
                <w:szCs w:val="21"/>
              </w:rPr>
              <w:t>年1-</w:t>
            </w:r>
            <w:r>
              <w:rPr>
                <w:rFonts w:hint="eastAsia" w:ascii="华文楷体" w:hAnsi="华文楷体" w:eastAsia="华文楷体" w:cs="宋体"/>
                <w:color w:val="000000"/>
                <w:szCs w:val="21"/>
                <w:lang w:val="en-US" w:eastAsia="zh-CN"/>
              </w:rPr>
              <w:t>6</w:t>
            </w:r>
            <w:r>
              <w:rPr>
                <w:rFonts w:hint="eastAsia" w:ascii="华文楷体" w:hAnsi="华文楷体" w:eastAsia="华文楷体" w:cs="宋体"/>
                <w:color w:val="000000"/>
                <w:szCs w:val="21"/>
              </w:rPr>
              <w:t>月检查记录，检查人：刘金库，已按管理方案要求实施。</w:t>
            </w:r>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2" w:type="dxa"/>
          </w:tcPr>
          <w:p>
            <w:pPr>
              <w:spacing w:line="280" w:lineRule="exact"/>
              <w:rPr>
                <w:rFonts w:ascii="华文楷体" w:hAnsi="华文楷体" w:eastAsia="华文楷体"/>
                <w:bCs/>
                <w:szCs w:val="21"/>
              </w:rPr>
            </w:pPr>
            <w:r>
              <w:rPr>
                <w:rFonts w:ascii="华文楷体" w:hAnsi="华文楷体" w:eastAsia="华文楷体"/>
                <w:bCs/>
                <w:szCs w:val="21"/>
              </w:rPr>
              <w:t>运行控制</w:t>
            </w:r>
          </w:p>
        </w:tc>
        <w:tc>
          <w:tcPr>
            <w:tcW w:w="851" w:type="dxa"/>
          </w:tcPr>
          <w:p>
            <w:pPr>
              <w:spacing w:line="280" w:lineRule="exact"/>
              <w:rPr>
                <w:rFonts w:ascii="华文楷体" w:hAnsi="华文楷体" w:eastAsia="华文楷体" w:cs="宋体"/>
                <w:bCs/>
                <w:szCs w:val="21"/>
              </w:rPr>
            </w:pPr>
            <w:r>
              <w:rPr>
                <w:rFonts w:hint="eastAsia" w:ascii="华文楷体" w:hAnsi="华文楷体" w:eastAsia="华文楷体" w:cs="宋体"/>
                <w:bCs/>
                <w:szCs w:val="21"/>
              </w:rPr>
              <w:t>E8.1</w:t>
            </w:r>
          </w:p>
        </w:tc>
        <w:tc>
          <w:tcPr>
            <w:tcW w:w="11907" w:type="dxa"/>
          </w:tcPr>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编制与安全体系运行控制有关的文件有</w:t>
            </w:r>
            <w:r>
              <w:rPr>
                <w:rFonts w:hint="eastAsia" w:ascii="华文楷体" w:hAnsi="华文楷体" w:eastAsia="华文楷体" w:cs="楷体"/>
                <w:color w:val="000000" w:themeColor="text1"/>
                <w:szCs w:val="21"/>
              </w:rPr>
              <w:t>《管理运行控制程序》、《相关方管理程序》、《工作现场安全、卫生制度》、《应急预案》</w:t>
            </w:r>
            <w:r>
              <w:rPr>
                <w:rFonts w:hint="eastAsia" w:ascii="华文楷体" w:hAnsi="华文楷体" w:eastAsia="华文楷体" w:cs="宋体"/>
                <w:color w:val="000000" w:themeColor="text1"/>
                <w:szCs w:val="21"/>
              </w:rPr>
              <w:t>等。</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1、废水管控：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olor w:val="000000" w:themeColor="text1"/>
                <w:szCs w:val="21"/>
              </w:rPr>
              <w:t>企业</w:t>
            </w:r>
            <w:r>
              <w:rPr>
                <w:rFonts w:hint="eastAsia" w:ascii="华文楷体" w:hAnsi="华文楷体" w:eastAsia="华文楷体"/>
                <w:color w:val="000000" w:themeColor="text1"/>
                <w:szCs w:val="21"/>
                <w:lang w:val="en-US" w:eastAsia="zh-CN"/>
              </w:rPr>
              <w:t>无</w:t>
            </w:r>
            <w:r>
              <w:rPr>
                <w:rFonts w:hint="eastAsia" w:ascii="华文楷体" w:hAnsi="华文楷体" w:eastAsia="华文楷体"/>
                <w:color w:val="000000" w:themeColor="text1"/>
                <w:szCs w:val="21"/>
              </w:rPr>
              <w:t>工业废水主要是机械加工冷却液废水，过滤后循环利用，厂区生活废水经化粪池沉淀处理后排入市政污水管网</w:t>
            </w:r>
            <w:r>
              <w:rPr>
                <w:rFonts w:hint="eastAsia" w:ascii="华文楷体" w:hAnsi="华文楷体" w:eastAsia="华文楷体" w:cs="宋体"/>
                <w:color w:val="000000" w:themeColor="text1"/>
                <w:szCs w:val="21"/>
              </w:rPr>
              <w:t>。</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2、废气管控：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主要是机加下料、金属件打磨等工序的粉尘，在生产设备上部安装集尘罩收集废气通过管道抽到中央吸尘系统，经高效旋风脉冲除尘器处理。，有强制排风管道，加装活性炭吸附装置和UV净化装置。打磨工序操作工戴口罩。</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3、噪声管控：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生产过程在下料、打磨、焊接等工序产生噪声，采取厂房内操作和选用低噪声的设备和工具，同时加强设备</w:t>
            </w:r>
            <w:r>
              <w:rPr>
                <w:rFonts w:hint="eastAsia" w:ascii="华文楷体" w:hAnsi="华文楷体" w:eastAsia="华文楷体" w:cs="宋体"/>
                <w:color w:val="000000" w:themeColor="text1"/>
                <w:szCs w:val="21"/>
                <w:lang w:val="en-US" w:eastAsia="zh-CN"/>
              </w:rPr>
              <w:t>封闭管理及增加减震垫等降噪措施</w:t>
            </w:r>
            <w:r>
              <w:rPr>
                <w:rFonts w:hint="eastAsia" w:ascii="华文楷体" w:hAnsi="华文楷体" w:eastAsia="华文楷体" w:cs="宋体"/>
                <w:color w:val="000000" w:themeColor="text1"/>
                <w:szCs w:val="21"/>
              </w:rPr>
              <w:t>的检查和维保，确保机械设备在正常工况下运行，其他工序基本无噪声。</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4、固废管控：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生产过程中主要为下料产生废边角余料、打磨产生的金属粉尘，集尘器收集的废屑粉尘，集中收集卖给供应商；油漆和稀料废桶放置固定位置，由供应商定期</w:t>
            </w:r>
            <w:r>
              <w:rPr>
                <w:rFonts w:hint="eastAsia" w:ascii="华文楷体" w:hAnsi="华文楷体" w:eastAsia="华文楷体"/>
                <w:color w:val="000000" w:themeColor="text1"/>
                <w:szCs w:val="21"/>
              </w:rPr>
              <w:t>回收再利用</w:t>
            </w:r>
            <w:r>
              <w:rPr>
                <w:rFonts w:hint="eastAsia" w:ascii="华文楷体" w:hAnsi="华文楷体" w:eastAsia="华文楷体" w:cs="宋体"/>
                <w:color w:val="000000" w:themeColor="text1"/>
                <w:szCs w:val="21"/>
              </w:rPr>
              <w:t>。生活垃圾由当地环卫所处理，公司缴纳处理费，查到“每月垃圾收费登记表”，抽查</w:t>
            </w:r>
            <w:r>
              <w:rPr>
                <w:rFonts w:hint="eastAsia" w:ascii="华文楷体" w:hAnsi="华文楷体" w:eastAsia="华文楷体" w:cs="宋体"/>
                <w:color w:val="000000" w:themeColor="text1"/>
                <w:szCs w:val="21"/>
                <w:lang w:eastAsia="zh-CN"/>
              </w:rPr>
              <w:t>2021</w:t>
            </w:r>
            <w:r>
              <w:rPr>
                <w:rFonts w:hint="eastAsia" w:ascii="华文楷体" w:hAnsi="华文楷体" w:eastAsia="华文楷体" w:cs="宋体"/>
                <w:color w:val="000000" w:themeColor="text1"/>
                <w:szCs w:val="21"/>
              </w:rPr>
              <w:t>-</w:t>
            </w:r>
            <w:r>
              <w:rPr>
                <w:rFonts w:hint="eastAsia" w:ascii="华文楷体" w:hAnsi="华文楷体" w:eastAsia="华文楷体" w:cs="宋体"/>
                <w:color w:val="000000" w:themeColor="text1"/>
                <w:szCs w:val="21"/>
                <w:lang w:val="en-US" w:eastAsia="zh-CN"/>
              </w:rPr>
              <w:t>年6</w:t>
            </w:r>
            <w:r>
              <w:rPr>
                <w:rFonts w:hint="eastAsia" w:ascii="华文楷体" w:hAnsi="华文楷体" w:eastAsia="华文楷体" w:cs="宋体"/>
                <w:color w:val="000000" w:themeColor="text1"/>
                <w:szCs w:val="21"/>
              </w:rPr>
              <w:t>月垃圾处理费6月948元、</w:t>
            </w:r>
            <w:r>
              <w:rPr>
                <w:rFonts w:hint="eastAsia" w:ascii="华文楷体" w:hAnsi="华文楷体" w:eastAsia="华文楷体" w:cs="宋体"/>
                <w:color w:val="000000" w:themeColor="text1"/>
                <w:szCs w:val="21"/>
                <w:lang w:eastAsia="zh-CN"/>
              </w:rPr>
              <w:t>2021</w:t>
            </w:r>
            <w:r>
              <w:rPr>
                <w:rFonts w:hint="eastAsia" w:ascii="华文楷体" w:hAnsi="华文楷体" w:eastAsia="华文楷体" w:cs="宋体"/>
                <w:color w:val="000000" w:themeColor="text1"/>
                <w:szCs w:val="21"/>
                <w:lang w:val="en-US" w:eastAsia="zh-CN"/>
              </w:rPr>
              <w:t>年</w:t>
            </w:r>
            <w:r>
              <w:rPr>
                <w:rFonts w:hint="eastAsia" w:ascii="华文楷体" w:hAnsi="华文楷体" w:eastAsia="华文楷体" w:cs="宋体"/>
                <w:color w:val="000000" w:themeColor="text1"/>
                <w:szCs w:val="21"/>
              </w:rPr>
              <w:t>7月垃圾处理费1020元等记录，记录人刘金库。</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6、产品生命周期的环境管控：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公司从工艺设计和采购产品时已考虑了产品的环保性（包括其包装），生产过程中，严格按照环保等管理制度实施，控制好辅助材料的用量，避免浪费，生命周期终了时金属材材还可以回收再利用。</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7、潜在火灾管控：</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公司生产车间和办公区域配备了灭火器、消防栓，均符合要求。</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8、安全防护：</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color w:val="000000" w:themeColor="text1"/>
                <w:szCs w:val="21"/>
              </w:rPr>
            </w:pPr>
            <w:r>
              <w:rPr>
                <w:rFonts w:hint="eastAsia" w:ascii="华文楷体" w:hAnsi="华文楷体" w:eastAsia="华文楷体" w:cs="宋体"/>
                <w:color w:val="000000" w:themeColor="text1"/>
                <w:szCs w:val="21"/>
              </w:rPr>
              <w:t>公司给员工发放手套、口罩、工作服等劳保用品。</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查到“劳保用品发放记录”，抽查</w:t>
            </w:r>
            <w:r>
              <w:rPr>
                <w:rFonts w:hint="eastAsia" w:ascii="华文楷体" w:hAnsi="华文楷体" w:eastAsia="华文楷体" w:cs="宋体"/>
                <w:szCs w:val="21"/>
                <w:lang w:eastAsia="zh-CN"/>
              </w:rPr>
              <w:t>2021</w:t>
            </w:r>
            <w:r>
              <w:rPr>
                <w:rFonts w:hint="eastAsia" w:ascii="华文楷体" w:hAnsi="华文楷体" w:eastAsia="华文楷体" w:cs="宋体"/>
                <w:szCs w:val="21"/>
              </w:rPr>
              <w:t>.1.17日发放了手套，发放人李成一，领用人刘金库。</w:t>
            </w:r>
            <w:r>
              <w:rPr>
                <w:rFonts w:hint="eastAsia" w:ascii="华文楷体" w:hAnsi="华文楷体" w:eastAsia="华文楷体" w:cs="宋体"/>
                <w:szCs w:val="21"/>
                <w:lang w:eastAsia="zh-CN"/>
              </w:rPr>
              <w:t>2021</w:t>
            </w:r>
            <w:r>
              <w:rPr>
                <w:rFonts w:hint="eastAsia" w:ascii="华文楷体" w:hAnsi="华文楷体" w:eastAsia="华文楷体" w:cs="宋体"/>
                <w:szCs w:val="21"/>
              </w:rPr>
              <w:t>.1.20日发放了口罩，发放人李成一，领用人刘金库、李晓影等人员。</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华文楷体" w:hAnsi="华文楷体" w:eastAsia="华文楷体" w:cs="宋体"/>
                <w:szCs w:val="21"/>
              </w:rPr>
            </w:pPr>
            <w:r>
              <w:rPr>
                <w:rFonts w:hint="eastAsia" w:ascii="华文楷体" w:hAnsi="华文楷体" w:eastAsia="华文楷体" w:cs="宋体"/>
                <w:szCs w:val="21"/>
              </w:rPr>
              <w:t>9、能提供防止员工意外伤害加重的急救药品如创可贴、杀菌药水等。</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10、为主要长期员工上社保，查见交款证明。</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11、为环境和职业健康安全管理体系运行提供了财务支持，</w:t>
            </w:r>
            <w:r>
              <w:rPr>
                <w:rFonts w:hint="eastAsia" w:ascii="华文楷体" w:hAnsi="华文楷体" w:eastAsia="华文楷体" w:cs="宋体"/>
                <w:szCs w:val="21"/>
                <w:lang w:eastAsia="zh-CN"/>
              </w:rPr>
              <w:t>2021</w:t>
            </w:r>
            <w:r>
              <w:rPr>
                <w:rFonts w:hint="eastAsia" w:ascii="华文楷体" w:hAnsi="华文楷体" w:eastAsia="华文楷体" w:cs="宋体"/>
                <w:szCs w:val="21"/>
              </w:rPr>
              <w:t>年度主要投入在员工意外保险、安全培训、环保设施、垃圾处理、消防设备、劳保用品、体检等方面，支出约</w:t>
            </w:r>
            <w:r>
              <w:rPr>
                <w:rFonts w:hint="eastAsia" w:ascii="华文楷体" w:hAnsi="华文楷体" w:eastAsia="华文楷体" w:cs="宋体"/>
                <w:szCs w:val="21"/>
                <w:lang w:val="en-US" w:eastAsia="zh-CN"/>
              </w:rPr>
              <w:t>10..6</w:t>
            </w:r>
            <w:r>
              <w:rPr>
                <w:rFonts w:hint="eastAsia" w:ascii="华文楷体" w:hAnsi="华文楷体" w:eastAsia="华文楷体" w:cs="宋体"/>
                <w:szCs w:val="21"/>
              </w:rPr>
              <w:t>万元。</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楷体"/>
                <w:szCs w:val="21"/>
              </w:rPr>
            </w:pPr>
            <w:r>
              <w:rPr>
                <w:rFonts w:hint="eastAsia" w:ascii="华文楷体" w:hAnsi="华文楷体" w:eastAsia="华文楷体" w:cs="宋体"/>
                <w:szCs w:val="21"/>
              </w:rPr>
              <w:t>12、按有关程序和要求通报供方和顾客，</w:t>
            </w:r>
            <w:r>
              <w:rPr>
                <w:rFonts w:hint="eastAsia" w:ascii="华文楷体" w:hAnsi="华文楷体" w:eastAsia="华文楷体" w:cs="楷体"/>
                <w:szCs w:val="21"/>
              </w:rPr>
              <w:t>建立并实施了《相关方管理程序》，</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华文楷体" w:hAnsi="华文楷体" w:eastAsia="华文楷体"/>
                <w:szCs w:val="21"/>
              </w:rPr>
            </w:pPr>
            <w:r>
              <w:rPr>
                <w:rFonts w:hint="eastAsia" w:ascii="华文楷体" w:hAnsi="华文楷体" w:eastAsia="华文楷体" w:cs="楷体"/>
                <w:szCs w:val="21"/>
              </w:rPr>
              <w:t>查见“致供应商的一封信” 、“告各相关方的一封信”、“供应商安全告知登记表”，</w:t>
            </w:r>
            <w:r>
              <w:rPr>
                <w:rFonts w:hint="eastAsia" w:ascii="华文楷体" w:hAnsi="华文楷体" w:eastAsia="华文楷体"/>
                <w:szCs w:val="21"/>
                <w:lang w:eastAsia="zh-CN"/>
              </w:rPr>
              <w:t>2021</w:t>
            </w:r>
            <w:r>
              <w:rPr>
                <w:rFonts w:hint="eastAsia" w:ascii="华文楷体" w:hAnsi="华文楷体" w:eastAsia="华文楷体"/>
                <w:szCs w:val="21"/>
              </w:rPr>
              <w:t>.3.21日对</w:t>
            </w:r>
            <w:r>
              <w:rPr>
                <w:rFonts w:hint="eastAsia" w:ascii="华文楷体" w:hAnsi="华文楷体" w:eastAsia="华文楷体" w:cs="Arial"/>
                <w:szCs w:val="21"/>
              </w:rPr>
              <w:t>大庆油田工程有限公司、</w:t>
            </w:r>
            <w:r>
              <w:rPr>
                <w:rFonts w:hint="eastAsia" w:ascii="华文楷体" w:hAnsi="华文楷体" w:eastAsia="华文楷体"/>
                <w:szCs w:val="21"/>
              </w:rPr>
              <w:t>安达市淑范铸造厂</w:t>
            </w:r>
            <w:r>
              <w:rPr>
                <w:rFonts w:hint="eastAsia" w:ascii="华文楷体" w:hAnsi="华文楷体" w:eastAsia="华文楷体" w:cstheme="minorEastAsia"/>
                <w:szCs w:val="21"/>
              </w:rPr>
              <w:t>、大连凯德钢铁有限公司、大庆百信齿轮厂</w:t>
            </w:r>
            <w:r>
              <w:rPr>
                <w:rFonts w:hint="eastAsia" w:ascii="华文楷体" w:hAnsi="华文楷体" w:eastAsia="华文楷体"/>
                <w:szCs w:val="21"/>
              </w:rPr>
              <w:t>等相关方进行了告知，内容包含公司环境/职业健康安全方针，进入厂区限速5公里/小时，不允许按喇叭，禁止吸烟、禁止乱动机械设备，不向周围排放重大污染源，遵纪守法。</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华文楷体" w:hAnsi="华文楷体" w:eastAsia="华文楷体" w:cs="楷体"/>
                <w:szCs w:val="21"/>
              </w:rPr>
            </w:pPr>
            <w:r>
              <w:rPr>
                <w:rFonts w:hint="eastAsia" w:ascii="华文楷体" w:hAnsi="华文楷体" w:eastAsia="华文楷体" w:cs="楷体"/>
                <w:szCs w:val="21"/>
              </w:rPr>
              <w:t>13.对供应商施加影响还包括在评定供应商时，获取质量、环境、职业健康安全管理体系证书则优先，产品必须用环保无毒无害材料等措施。</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华文楷体" w:hAnsi="华文楷体" w:eastAsia="华文楷体" w:cs="宋体"/>
                <w:szCs w:val="21"/>
              </w:rPr>
              <w:t>14、员工饮用水为纯净水通过饮水机饮用。</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楷体" w:hAnsi="楷体" w:eastAsia="楷体"/>
                <w:b/>
                <w:szCs w:val="24"/>
                <w:lang w:val="en-US" w:eastAsia="zh-CN"/>
              </w:rPr>
            </w:pPr>
            <w:r>
              <w:rPr>
                <w:rFonts w:hint="eastAsia" w:ascii="华文楷体" w:hAnsi="华文楷体" w:eastAsia="华文楷体" w:cs="宋体"/>
                <w:szCs w:val="21"/>
              </w:rPr>
              <w:t>15、现场运行控制：</w:t>
            </w:r>
            <w:r>
              <w:rPr>
                <w:rFonts w:hint="eastAsia" w:ascii="楷体" w:hAnsi="楷体" w:eastAsia="楷体"/>
                <w:b/>
                <w:szCs w:val="24"/>
              </w:rPr>
              <w:t>巡视办公区、厂区：</w:t>
            </w:r>
            <w:r>
              <w:rPr>
                <w:rFonts w:hint="eastAsia" w:ascii="楷体" w:hAnsi="楷体" w:eastAsia="楷体"/>
                <w:b/>
                <w:szCs w:val="24"/>
                <w:lang w:val="en-US" w:eastAsia="zh-CN"/>
              </w:rPr>
              <w:t>公司于2020年6月取得环境评价报告及批复。评估单位：广东东莞生态环境有限公司</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楷体" w:hAnsi="楷体" w:eastAsia="楷体"/>
                <w:szCs w:val="24"/>
              </w:rPr>
            </w:pPr>
            <w:r>
              <w:rPr>
                <w:rFonts w:hint="eastAsia" w:ascii="楷体" w:hAnsi="楷体" w:eastAsia="楷体"/>
                <w:b/>
                <w:szCs w:val="24"/>
                <w:lang w:val="en-US" w:eastAsia="zh-CN"/>
              </w:rPr>
              <w:t>评价范围：钻财设备及配件加工。公司厂房占地500㎡ 钻财设备及配件加工生产线1条。批复单位：大庆市萨尔图生态环境局</w:t>
            </w:r>
            <w:r>
              <w:rPr>
                <w:rFonts w:ascii="楷体" w:hAnsi="楷体" w:eastAsia="楷体"/>
                <w:szCs w:val="24"/>
              </w:rPr>
              <w:t>公司位于工业区内</w:t>
            </w:r>
            <w:r>
              <w:rPr>
                <w:rFonts w:hint="eastAsia" w:ascii="楷体" w:hAnsi="楷体" w:eastAsia="楷体"/>
                <w:szCs w:val="24"/>
              </w:rPr>
              <w:t>，</w:t>
            </w:r>
            <w:r>
              <w:rPr>
                <w:rFonts w:ascii="楷体" w:hAnsi="楷体" w:eastAsia="楷体"/>
                <w:szCs w:val="24"/>
              </w:rPr>
              <w:t>周边是公路和其他</w:t>
            </w:r>
            <w:r>
              <w:rPr>
                <w:rFonts w:hint="eastAsia" w:ascii="楷体" w:hAnsi="楷体" w:eastAsia="楷体"/>
                <w:szCs w:val="24"/>
              </w:rPr>
              <w:t>厂区，公司有五层办公区1处，厂房为砖混结构1层结构，作业面积约1200平米，举架高8米。厂区有停车位和消防通道及指示标志，办公区、厂区和仓库安装了监控器。</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按公司要求，实行人走关灯，办公室内电脑要求，人走后电源切断。</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办公室内主要是电的使用，查电器有漏电保护器，公司经常对电路、电源进行检查，没有露电现象发生。</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现场巡视办公区域灭火器正常，电线、电气插座完整，未见破损，温度适宜空调未开启。</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查看各办公区域电脑，空调等办公设施齐全，用电规范，无临时线使用。办公区卫生保持较好，管理较好，无废水乱排现象。无浪费水电现象。</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办公区域、配置了消防器材、粉灭火器，查看指针在绿区，有效期</w:t>
            </w:r>
            <w:r>
              <w:rPr>
                <w:rFonts w:hint="eastAsia" w:ascii="楷体" w:hAnsi="楷体" w:eastAsia="楷体"/>
                <w:szCs w:val="24"/>
                <w:lang w:eastAsia="zh-CN"/>
              </w:rPr>
              <w:t>2021</w:t>
            </w:r>
            <w:r>
              <w:rPr>
                <w:rFonts w:hint="eastAsia" w:ascii="楷体" w:hAnsi="楷体" w:eastAsia="楷体"/>
                <w:szCs w:val="24"/>
              </w:rPr>
              <w:t>年2月。 办公车辆均经过年审，司机驾驶证在有效期内。</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办公区域均有固废分类垃圾篓，未发现乱存放废纸、废电池、硒鼓等情况。</w:t>
            </w:r>
          </w:p>
          <w:p>
            <w:pPr>
              <w:keepNext w:val="0"/>
              <w:keepLines w:val="0"/>
              <w:pageBreakBefore w:val="0"/>
              <w:widowControl w:val="0"/>
              <w:tabs>
                <w:tab w:val="left" w:pos="6597"/>
              </w:tabs>
              <w:kinsoku/>
              <w:wordWrap/>
              <w:overflowPunct/>
              <w:topLinePunct w:val="0"/>
              <w:autoSpaceDE/>
              <w:autoSpaceDN/>
              <w:bidi w:val="0"/>
              <w:adjustRightInd/>
              <w:spacing w:line="320" w:lineRule="exact"/>
              <w:ind w:firstLine="420" w:firstLineChars="200"/>
              <w:textAlignment w:val="auto"/>
              <w:rPr>
                <w:rFonts w:ascii="楷体" w:hAnsi="楷体" w:eastAsia="楷体"/>
                <w:szCs w:val="24"/>
              </w:rPr>
            </w:pPr>
            <w:r>
              <w:rPr>
                <w:rFonts w:hint="eastAsia" w:ascii="楷体" w:hAnsi="楷体" w:eastAsia="楷体"/>
                <w:szCs w:val="24"/>
              </w:rPr>
              <w:t>现场查看公司无食堂，现场巡查未发现异常。</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ascii="华文楷体" w:hAnsi="华文楷体" w:eastAsia="华文楷体" w:cs="宋体"/>
                <w:szCs w:val="21"/>
              </w:rPr>
            </w:pPr>
            <w:r>
              <w:rPr>
                <w:rFonts w:hint="eastAsia" w:ascii="楷体" w:hAnsi="楷体" w:eastAsia="楷体" w:cs="楷体"/>
                <w:szCs w:val="24"/>
              </w:rPr>
              <w:t>部门运行控制基本符合规定要求。</w:t>
            </w:r>
          </w:p>
          <w:p>
            <w:pPr>
              <w:keepNext w:val="0"/>
              <w:keepLines w:val="0"/>
              <w:pageBreakBefore w:val="0"/>
              <w:widowControl w:val="0"/>
              <w:kinsoku/>
              <w:wordWrap/>
              <w:overflowPunct/>
              <w:topLinePunct w:val="0"/>
              <w:autoSpaceDE/>
              <w:autoSpaceDN/>
              <w:bidi w:val="0"/>
              <w:adjustRightInd/>
              <w:spacing w:line="320" w:lineRule="exact"/>
              <w:ind w:firstLine="421"/>
              <w:textAlignment w:val="auto"/>
              <w:rPr>
                <w:rFonts w:hint="eastAsia" w:ascii="华文楷体" w:hAnsi="华文楷体" w:eastAsia="华文楷体" w:cs="宋体"/>
                <w:szCs w:val="21"/>
              </w:rPr>
            </w:pPr>
            <w:r>
              <w:rPr>
                <w:rFonts w:hint="eastAsia" w:ascii="华文楷体" w:hAnsi="华文楷体" w:eastAsia="华文楷体" w:cs="宋体"/>
                <w:szCs w:val="21"/>
              </w:rPr>
              <w:t>车间门口宣传栏有“应急措施及责任清单”、“风险管控措施及责任清单”，明确了各车间的事故类型，制定了管控措施，指定了联系人和电话。运行控制基本有效。</w:t>
            </w:r>
          </w:p>
          <w:p>
            <w:pPr>
              <w:spacing w:line="360" w:lineRule="auto"/>
              <w:ind w:firstLine="421"/>
              <w:rPr>
                <w:rFonts w:hint="eastAsia" w:ascii="华文楷体" w:hAnsi="华文楷体" w:eastAsia="华文楷体" w:cs="宋体"/>
                <w:szCs w:val="21"/>
              </w:rPr>
            </w:pPr>
            <w:r>
              <w:drawing>
                <wp:inline distT="0" distB="0" distL="114300" distR="114300">
                  <wp:extent cx="2084705" cy="3116580"/>
                  <wp:effectExtent l="0" t="0" r="1079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084705" cy="3116580"/>
                          </a:xfrm>
                          <a:prstGeom prst="rect">
                            <a:avLst/>
                          </a:prstGeom>
                          <a:noFill/>
                          <a:ln>
                            <a:noFill/>
                          </a:ln>
                        </pic:spPr>
                      </pic:pic>
                    </a:graphicData>
                  </a:graphic>
                </wp:inline>
              </w:drawing>
            </w:r>
            <w:r>
              <w:drawing>
                <wp:inline distT="0" distB="0" distL="114300" distR="114300">
                  <wp:extent cx="2306955" cy="3037205"/>
                  <wp:effectExtent l="0" t="0" r="1714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306955" cy="3037205"/>
                          </a:xfrm>
                          <a:prstGeom prst="rect">
                            <a:avLst/>
                          </a:prstGeom>
                          <a:noFill/>
                          <a:ln>
                            <a:noFill/>
                          </a:ln>
                        </pic:spPr>
                      </pic:pic>
                    </a:graphicData>
                  </a:graphic>
                </wp:inline>
              </w:drawing>
            </w:r>
            <w:bookmarkStart w:id="0" w:name="_GoBack"/>
            <w:r>
              <w:drawing>
                <wp:inline distT="0" distB="0" distL="114300" distR="114300">
                  <wp:extent cx="2308860" cy="3017520"/>
                  <wp:effectExtent l="0" t="0" r="1524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308860" cy="3017520"/>
                          </a:xfrm>
                          <a:prstGeom prst="rect">
                            <a:avLst/>
                          </a:prstGeom>
                          <a:noFill/>
                          <a:ln>
                            <a:noFill/>
                          </a:ln>
                        </pic:spPr>
                      </pic:pic>
                    </a:graphicData>
                  </a:graphic>
                </wp:inline>
              </w:drawing>
            </w:r>
            <w:bookmarkEnd w:id="0"/>
          </w:p>
        </w:tc>
        <w:tc>
          <w:tcPr>
            <w:tcW w:w="709" w:type="dxa"/>
          </w:tcPr>
          <w:p>
            <w:pPr>
              <w:rPr>
                <w:rFonts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42" w:type="dxa"/>
          </w:tcPr>
          <w:p>
            <w:pPr>
              <w:spacing w:line="280" w:lineRule="exact"/>
              <w:rPr>
                <w:rFonts w:ascii="华文楷体" w:hAnsi="华文楷体" w:eastAsia="华文楷体"/>
                <w:bCs/>
                <w:szCs w:val="21"/>
              </w:rPr>
            </w:pPr>
            <w:r>
              <w:rPr>
                <w:rFonts w:ascii="华文楷体" w:hAnsi="华文楷体" w:eastAsia="华文楷体"/>
                <w:bCs/>
                <w:szCs w:val="21"/>
              </w:rPr>
              <w:t>应急准备和响应</w:t>
            </w:r>
          </w:p>
        </w:tc>
        <w:tc>
          <w:tcPr>
            <w:tcW w:w="851" w:type="dxa"/>
          </w:tcPr>
          <w:p>
            <w:pPr>
              <w:spacing w:line="280" w:lineRule="exact"/>
              <w:rPr>
                <w:rFonts w:ascii="华文楷体" w:hAnsi="华文楷体" w:eastAsia="华文楷体" w:cs="宋体"/>
                <w:bCs/>
                <w:szCs w:val="21"/>
              </w:rPr>
            </w:pPr>
            <w:r>
              <w:rPr>
                <w:rFonts w:ascii="华文楷体" w:hAnsi="华文楷体" w:eastAsia="华文楷体" w:cs="宋体"/>
                <w:bCs/>
                <w:szCs w:val="21"/>
              </w:rPr>
              <w:t>E</w:t>
            </w:r>
            <w:r>
              <w:rPr>
                <w:rFonts w:hint="eastAsia" w:ascii="华文楷体" w:hAnsi="华文楷体" w:eastAsia="华文楷体" w:cs="宋体"/>
                <w:bCs/>
                <w:szCs w:val="21"/>
              </w:rPr>
              <w:t>8.2</w:t>
            </w:r>
          </w:p>
        </w:tc>
        <w:tc>
          <w:tcPr>
            <w:tcW w:w="11907" w:type="dxa"/>
          </w:tcPr>
          <w:p>
            <w:pPr>
              <w:spacing w:line="360" w:lineRule="auto"/>
              <w:rPr>
                <w:rFonts w:ascii="华文楷体" w:hAnsi="华文楷体" w:eastAsia="华文楷体" w:cs="楷体"/>
                <w:szCs w:val="21"/>
              </w:rPr>
            </w:pPr>
            <w:r>
              <w:rPr>
                <w:rFonts w:hint="eastAsia" w:ascii="华文楷体" w:hAnsi="华文楷体" w:eastAsia="华文楷体" w:cs="楷体"/>
                <w:szCs w:val="21"/>
              </w:rPr>
              <w:t>制定实施了《应急准备和响应控制程序》，制定了火灾、触电、人员伤亡应急预案。</w:t>
            </w:r>
          </w:p>
          <w:p>
            <w:pPr>
              <w:spacing w:line="320" w:lineRule="exact"/>
              <w:rPr>
                <w:rFonts w:ascii="华文楷体" w:hAnsi="华文楷体" w:eastAsia="华文楷体"/>
                <w:szCs w:val="21"/>
              </w:rPr>
            </w:pPr>
            <w:r>
              <w:rPr>
                <w:rFonts w:hint="eastAsia" w:ascii="华文楷体" w:hAnsi="华文楷体" w:eastAsia="华文楷体" w:cs="楷体"/>
                <w:szCs w:val="21"/>
              </w:rPr>
              <w:t>参加了由综合部组织的消防演练。</w:t>
            </w:r>
            <w:r>
              <w:rPr>
                <w:rFonts w:hint="eastAsia" w:ascii="华文楷体" w:hAnsi="华文楷体" w:eastAsia="华文楷体"/>
                <w:szCs w:val="21"/>
              </w:rPr>
              <w:t>演习时间：</w:t>
            </w:r>
            <w:r>
              <w:rPr>
                <w:rFonts w:hint="eastAsia" w:ascii="华文楷体" w:hAnsi="华文楷体" w:eastAsia="华文楷体"/>
                <w:szCs w:val="21"/>
                <w:lang w:eastAsia="zh-CN"/>
              </w:rPr>
              <w:t>2021</w:t>
            </w:r>
            <w:r>
              <w:rPr>
                <w:rFonts w:hint="eastAsia" w:ascii="华文楷体" w:hAnsi="华文楷体" w:eastAsia="华文楷体"/>
                <w:szCs w:val="21"/>
              </w:rPr>
              <w:t>年4月</w:t>
            </w:r>
            <w:r>
              <w:rPr>
                <w:rFonts w:hint="eastAsia" w:ascii="华文楷体" w:hAnsi="华文楷体" w:eastAsia="华文楷体"/>
                <w:szCs w:val="21"/>
                <w:lang w:val="en-US" w:eastAsia="zh-CN"/>
              </w:rPr>
              <w:t>1</w:t>
            </w:r>
            <w:r>
              <w:rPr>
                <w:rFonts w:hint="eastAsia" w:ascii="华文楷体" w:hAnsi="华文楷体" w:eastAsia="华文楷体"/>
                <w:szCs w:val="21"/>
              </w:rPr>
              <w:t>5日</w:t>
            </w:r>
          </w:p>
          <w:p>
            <w:pPr>
              <w:spacing w:line="320" w:lineRule="exact"/>
              <w:rPr>
                <w:rFonts w:ascii="华文楷体" w:hAnsi="华文楷体" w:eastAsia="华文楷体"/>
                <w:szCs w:val="21"/>
              </w:rPr>
            </w:pPr>
            <w:r>
              <w:rPr>
                <w:rFonts w:hint="eastAsia" w:ascii="华文楷体" w:hAnsi="华文楷体" w:eastAsia="华文楷体"/>
                <w:szCs w:val="21"/>
              </w:rPr>
              <w:t>演习地点：公司生产车间库房</w:t>
            </w:r>
          </w:p>
          <w:p>
            <w:pPr>
              <w:spacing w:line="320" w:lineRule="exact"/>
              <w:rPr>
                <w:rFonts w:ascii="华文楷体" w:hAnsi="华文楷体" w:eastAsia="华文楷体"/>
                <w:szCs w:val="21"/>
              </w:rPr>
            </w:pPr>
            <w:r>
              <w:rPr>
                <w:rFonts w:hint="eastAsia" w:ascii="华文楷体" w:hAnsi="华文楷体" w:eastAsia="华文楷体"/>
                <w:szCs w:val="21"/>
              </w:rPr>
              <w:t>演习参加人员：刘金库、李成一、谭福利等。</w:t>
            </w:r>
          </w:p>
          <w:p>
            <w:pPr>
              <w:tabs>
                <w:tab w:val="left" w:pos="7380"/>
              </w:tabs>
              <w:spacing w:line="360" w:lineRule="exact"/>
              <w:jc w:val="left"/>
              <w:rPr>
                <w:rFonts w:ascii="楷体" w:hAnsi="楷体" w:eastAsia="楷体"/>
                <w:szCs w:val="21"/>
              </w:rPr>
            </w:pPr>
            <w:r>
              <w:rPr>
                <w:rFonts w:hint="eastAsia" w:ascii="华文楷体" w:hAnsi="华文楷体" w:eastAsia="华文楷体"/>
                <w:szCs w:val="21"/>
              </w:rPr>
              <w:t>演习经过及内容：灭火演习由公司总经理钱鑫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w:t>
            </w:r>
            <w:r>
              <w:rPr>
                <w:rFonts w:hint="eastAsia" w:ascii="华文楷体" w:hAnsi="华文楷体" w:eastAsia="华文楷体" w:cs="楷体"/>
                <w:szCs w:val="21"/>
              </w:rPr>
              <w:t>部门未发生过应急事件。</w:t>
            </w:r>
            <w:r>
              <w:rPr>
                <w:rFonts w:hint="eastAsia" w:ascii="华文楷体" w:hAnsi="华文楷体" w:eastAsia="华文楷体"/>
                <w:szCs w:val="21"/>
              </w:rPr>
              <w:t>经评审，文件适合公司情况，目前无需进行修改。记录人：李成一记录时间：</w:t>
            </w:r>
            <w:r>
              <w:rPr>
                <w:rFonts w:ascii="华文楷体" w:hAnsi="华文楷体" w:eastAsia="华文楷体"/>
                <w:szCs w:val="21"/>
              </w:rPr>
              <w:t>201</w:t>
            </w:r>
            <w:r>
              <w:rPr>
                <w:rFonts w:hint="eastAsia" w:ascii="华文楷体" w:hAnsi="华文楷体" w:eastAsia="华文楷体"/>
                <w:szCs w:val="21"/>
              </w:rPr>
              <w:t>9年4月25日  审核：谭福利</w:t>
            </w:r>
            <w:r>
              <w:rPr>
                <w:rFonts w:hint="eastAsia" w:ascii="楷体" w:hAnsi="楷体" w:eastAsia="楷体"/>
                <w:szCs w:val="21"/>
              </w:rPr>
              <w:t>查见“火灾事故应急救援预案演练记录”，记录了演练完成后对对演练效果进行总结、评价：1、组织指挥有序，项目岗位配合较好，达到了预定目标，演练的效果较好。</w:t>
            </w:r>
          </w:p>
          <w:p>
            <w:pPr>
              <w:tabs>
                <w:tab w:val="left" w:pos="7380"/>
              </w:tabs>
              <w:spacing w:line="360" w:lineRule="exact"/>
              <w:jc w:val="left"/>
              <w:rPr>
                <w:rFonts w:ascii="楷体" w:hAnsi="楷体" w:eastAsia="楷体"/>
                <w:szCs w:val="21"/>
              </w:rPr>
            </w:pPr>
            <w:r>
              <w:rPr>
                <w:rFonts w:hint="eastAsia" w:ascii="楷体" w:hAnsi="楷体" w:eastAsia="楷体"/>
                <w:szCs w:val="21"/>
              </w:rPr>
              <w:t>2、人员的灭火及救援速度较快，及时按照预定方案对事故处理人员进行保护。</w:t>
            </w:r>
          </w:p>
          <w:p>
            <w:pPr>
              <w:tabs>
                <w:tab w:val="left" w:pos="7380"/>
              </w:tabs>
              <w:spacing w:line="360" w:lineRule="exact"/>
              <w:jc w:val="left"/>
              <w:rPr>
                <w:rFonts w:ascii="楷体" w:hAnsi="楷体" w:eastAsia="楷体"/>
                <w:szCs w:val="21"/>
              </w:rPr>
            </w:pPr>
            <w:r>
              <w:rPr>
                <w:rFonts w:hint="eastAsia" w:ascii="楷体" w:hAnsi="楷体" w:eastAsia="楷体"/>
                <w:szCs w:val="21"/>
              </w:rPr>
              <w:t>3、各参训人员装备佩戴完整，精神饱满。</w:t>
            </w:r>
          </w:p>
          <w:p>
            <w:pPr>
              <w:tabs>
                <w:tab w:val="left" w:pos="7380"/>
              </w:tabs>
              <w:spacing w:line="360" w:lineRule="exact"/>
              <w:jc w:val="left"/>
              <w:rPr>
                <w:rFonts w:ascii="楷体" w:hAnsi="楷体" w:eastAsia="楷体"/>
                <w:szCs w:val="21"/>
              </w:rPr>
            </w:pPr>
            <w:r>
              <w:rPr>
                <w:rFonts w:hint="eastAsia" w:ascii="楷体" w:hAnsi="楷体" w:eastAsia="楷体"/>
                <w:szCs w:val="21"/>
              </w:rPr>
              <w:t>4、处理事故得当，速度较快，分工明确，能各负其责。</w:t>
            </w:r>
          </w:p>
          <w:p>
            <w:pPr>
              <w:spacing w:line="320" w:lineRule="exact"/>
              <w:ind w:firstLine="420" w:firstLineChars="200"/>
              <w:rPr>
                <w:rFonts w:ascii="华文楷体" w:hAnsi="华文楷体" w:eastAsia="华文楷体"/>
                <w:szCs w:val="21"/>
              </w:rPr>
            </w:pPr>
            <w:r>
              <w:rPr>
                <w:rFonts w:hint="eastAsia" w:ascii="楷体" w:hAnsi="楷体" w:eastAsia="楷体"/>
                <w:szCs w:val="21"/>
              </w:rPr>
              <w:t>应急准备和响应控制基本符合标准要求。</w:t>
            </w:r>
          </w:p>
        </w:tc>
        <w:tc>
          <w:tcPr>
            <w:tcW w:w="709" w:type="dxa"/>
          </w:tcPr>
          <w:p>
            <w:pPr>
              <w:rPr>
                <w:rFonts w:ascii="华文楷体" w:hAnsi="华文楷体" w:eastAsia="华文楷体"/>
                <w:szCs w:val="21"/>
              </w:rPr>
            </w:pPr>
          </w:p>
        </w:tc>
      </w:tr>
    </w:tbl>
    <w:p>
      <w:pPr>
        <w:rPr>
          <w:rFonts w:ascii="华文楷体" w:hAnsi="华文楷体" w:eastAsia="华文楷体"/>
          <w:szCs w:val="21"/>
        </w:rPr>
      </w:pPr>
      <w:r>
        <w:rPr>
          <w:rFonts w:ascii="华文楷体" w:hAnsi="华文楷体" w:eastAsia="华文楷体"/>
          <w:szCs w:val="21"/>
        </w:rPr>
        <w:ptab w:relativeTo="margin" w:alignment="center" w:leader="none"/>
      </w:r>
    </w:p>
    <w:p>
      <w:pPr>
        <w:pStyle w:val="3"/>
        <w:rPr>
          <w:rFonts w:ascii="华文楷体" w:hAnsi="华文楷体" w:eastAsia="华文楷体"/>
          <w:sz w:val="21"/>
          <w:szCs w:val="21"/>
        </w:rPr>
      </w:pPr>
      <w:r>
        <w:rPr>
          <w:rFonts w:hint="eastAsia" w:ascii="华文楷体" w:hAnsi="华文楷体" w:eastAsia="华文楷体"/>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-1</w:t>
                </w:r>
                <w:r>
                  <w:rPr>
                    <w:rFonts w:hint="eastAsia"/>
                    <w:sz w:val="18"/>
                    <w:szCs w:val="18"/>
                    <w:lang w:val="en-US" w:eastAsia="zh-CN"/>
                  </w:rPr>
                  <w:t>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BF3"/>
    <w:rsid w:val="000400E2"/>
    <w:rsid w:val="00050799"/>
    <w:rsid w:val="00062E46"/>
    <w:rsid w:val="0007411F"/>
    <w:rsid w:val="000932C2"/>
    <w:rsid w:val="000A4C39"/>
    <w:rsid w:val="000A62B6"/>
    <w:rsid w:val="000B7373"/>
    <w:rsid w:val="000C5651"/>
    <w:rsid w:val="000F2AE3"/>
    <w:rsid w:val="001056F8"/>
    <w:rsid w:val="00143D16"/>
    <w:rsid w:val="00147C47"/>
    <w:rsid w:val="00156A3D"/>
    <w:rsid w:val="001A2D7F"/>
    <w:rsid w:val="00251CED"/>
    <w:rsid w:val="0029178D"/>
    <w:rsid w:val="00293162"/>
    <w:rsid w:val="002939AD"/>
    <w:rsid w:val="002E5D87"/>
    <w:rsid w:val="00337922"/>
    <w:rsid w:val="00340867"/>
    <w:rsid w:val="00362AC1"/>
    <w:rsid w:val="00380837"/>
    <w:rsid w:val="003A198A"/>
    <w:rsid w:val="003C1093"/>
    <w:rsid w:val="003C4946"/>
    <w:rsid w:val="003D4E2C"/>
    <w:rsid w:val="003E03DA"/>
    <w:rsid w:val="00410914"/>
    <w:rsid w:val="00412BDF"/>
    <w:rsid w:val="00490851"/>
    <w:rsid w:val="00497ED0"/>
    <w:rsid w:val="004A51BF"/>
    <w:rsid w:val="005013AE"/>
    <w:rsid w:val="00512952"/>
    <w:rsid w:val="0053263D"/>
    <w:rsid w:val="00534A5C"/>
    <w:rsid w:val="00536930"/>
    <w:rsid w:val="00550B8F"/>
    <w:rsid w:val="00552999"/>
    <w:rsid w:val="00564E53"/>
    <w:rsid w:val="00582069"/>
    <w:rsid w:val="005C401F"/>
    <w:rsid w:val="005D0B9B"/>
    <w:rsid w:val="005D5659"/>
    <w:rsid w:val="005E2FBB"/>
    <w:rsid w:val="005F7B8E"/>
    <w:rsid w:val="00600C20"/>
    <w:rsid w:val="00612520"/>
    <w:rsid w:val="00644FE2"/>
    <w:rsid w:val="0067224F"/>
    <w:rsid w:val="00675005"/>
    <w:rsid w:val="0067640C"/>
    <w:rsid w:val="00691A4A"/>
    <w:rsid w:val="006A3A6D"/>
    <w:rsid w:val="006A7D08"/>
    <w:rsid w:val="006C7523"/>
    <w:rsid w:val="006E09E3"/>
    <w:rsid w:val="006E678B"/>
    <w:rsid w:val="006E6BD8"/>
    <w:rsid w:val="00723A49"/>
    <w:rsid w:val="00740F84"/>
    <w:rsid w:val="00745826"/>
    <w:rsid w:val="007519F6"/>
    <w:rsid w:val="007757F3"/>
    <w:rsid w:val="007A5712"/>
    <w:rsid w:val="007E6AEB"/>
    <w:rsid w:val="007F6D1D"/>
    <w:rsid w:val="008406D1"/>
    <w:rsid w:val="00844BF8"/>
    <w:rsid w:val="008973EE"/>
    <w:rsid w:val="008C6DE3"/>
    <w:rsid w:val="008E0824"/>
    <w:rsid w:val="008F19E5"/>
    <w:rsid w:val="00901C6D"/>
    <w:rsid w:val="00911CA8"/>
    <w:rsid w:val="0091369B"/>
    <w:rsid w:val="00941AC7"/>
    <w:rsid w:val="00971600"/>
    <w:rsid w:val="009973B4"/>
    <w:rsid w:val="009C28C1"/>
    <w:rsid w:val="009F7EED"/>
    <w:rsid w:val="00A12B7C"/>
    <w:rsid w:val="00A80636"/>
    <w:rsid w:val="00A817CD"/>
    <w:rsid w:val="00A948AB"/>
    <w:rsid w:val="00AA72A7"/>
    <w:rsid w:val="00AB2B12"/>
    <w:rsid w:val="00AF0AAB"/>
    <w:rsid w:val="00AF71AC"/>
    <w:rsid w:val="00B55826"/>
    <w:rsid w:val="00B70383"/>
    <w:rsid w:val="00B764A2"/>
    <w:rsid w:val="00BA7EC7"/>
    <w:rsid w:val="00BE0AC7"/>
    <w:rsid w:val="00BF332F"/>
    <w:rsid w:val="00BF597E"/>
    <w:rsid w:val="00C0534E"/>
    <w:rsid w:val="00C15751"/>
    <w:rsid w:val="00C51A36"/>
    <w:rsid w:val="00C55228"/>
    <w:rsid w:val="00C624E2"/>
    <w:rsid w:val="00C66EDF"/>
    <w:rsid w:val="00C7463D"/>
    <w:rsid w:val="00CD6C91"/>
    <w:rsid w:val="00CE315A"/>
    <w:rsid w:val="00CE5E1A"/>
    <w:rsid w:val="00CF604B"/>
    <w:rsid w:val="00D06F59"/>
    <w:rsid w:val="00D2652E"/>
    <w:rsid w:val="00D575DD"/>
    <w:rsid w:val="00D6771A"/>
    <w:rsid w:val="00D8388C"/>
    <w:rsid w:val="00DC2840"/>
    <w:rsid w:val="00E22C08"/>
    <w:rsid w:val="00E22D63"/>
    <w:rsid w:val="00E24E30"/>
    <w:rsid w:val="00E60383"/>
    <w:rsid w:val="00E6224C"/>
    <w:rsid w:val="00E8084D"/>
    <w:rsid w:val="00E8142F"/>
    <w:rsid w:val="00EA7541"/>
    <w:rsid w:val="00EB0164"/>
    <w:rsid w:val="00ED0F62"/>
    <w:rsid w:val="00EE3062"/>
    <w:rsid w:val="00F17B51"/>
    <w:rsid w:val="00F31789"/>
    <w:rsid w:val="00F36092"/>
    <w:rsid w:val="00F561D2"/>
    <w:rsid w:val="00F63407"/>
    <w:rsid w:val="00F710F1"/>
    <w:rsid w:val="00FC32D0"/>
    <w:rsid w:val="00FE0CDF"/>
    <w:rsid w:val="00FF6D20"/>
    <w:rsid w:val="0BC24650"/>
    <w:rsid w:val="108219C2"/>
    <w:rsid w:val="27E43B43"/>
    <w:rsid w:val="451F3880"/>
    <w:rsid w:val="4E155FA6"/>
    <w:rsid w:val="5597162C"/>
    <w:rsid w:val="5EA12B9A"/>
    <w:rsid w:val="6C404F0B"/>
    <w:rsid w:val="77D26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rFonts w:ascii="Calibri" w:hAnsi="Calibri"/>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453</Words>
  <Characters>2584</Characters>
  <Lines>21</Lines>
  <Paragraphs>6</Paragraphs>
  <TotalTime>55</TotalTime>
  <ScaleCrop>false</ScaleCrop>
  <LinksUpToDate>false</LinksUpToDate>
  <CharactersWithSpaces>3031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2019-08-23T10:47:00Z</dcterms:created>
  <dc:creator>微软用户</dc:creator>
  <cp:lastModifiedBy>李凤仪</cp:lastModifiedBy>
  <dcterms:modified xsi:type="dcterms:W3CDTF">2021-09-29T14:25:11Z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0DE0E7608AD642DC9A3EF8B3AB5D38AA</vt:lpwstr>
  </property>
</Properties>
</file>