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10234-2026-QES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01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雅安链融供应链管理有限公司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余家龙、邓赋坚、刘晓珍、尹莎莎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9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雅安链融供应链管理有限公司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余家龙</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2023-N1QMS-2262293</w:t>
            </w:r>
          </w:p>
        </w:tc>
        <w:tc>
          <w:tcPr>
            <w:tcW w:w="3145" w:type="dxa"/>
            <w:vAlign w:val="center"/>
          </w:tcPr>
          <w:p w:rsidR="00B416F3">
            <w:pPr>
              <w:spacing w:line="360" w:lineRule="exact"/>
              <w:jc w:val="center"/>
              <w:rPr>
                <w:szCs w:val="21"/>
              </w:rP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余家龙</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2023-N1EMS-2262293</w:t>
            </w:r>
          </w:p>
        </w:tc>
        <w:tc>
          <w:tcPr>
            <w:tcW w:w="3145" w:type="dxa"/>
            <w:vAlign w:val="center"/>
          </w:tcPr>
          <w:p w:rsidR="00B416F3">
            <w:pPr>
              <w:spacing w:line="360" w:lineRule="exact"/>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余家龙</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2024-N1OHSMS-2262293</w:t>
            </w:r>
          </w:p>
        </w:tc>
        <w:tc>
          <w:tcPr>
            <w:tcW w:w="3145" w:type="dxa"/>
            <w:vAlign w:val="center"/>
          </w:tcPr>
          <w:p w:rsidR="00B416F3">
            <w:pPr>
              <w:spacing w:line="360" w:lineRule="exact"/>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Q:食用农产品（蔬菜、水果、畜禽肉类、禽蛋类、水产品类、干杂类）、资质范围内预包装食品（牛奶、粮油、调味品）（含冷藏、冷冻食品）的销售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E:食用农产品（蔬菜、水果、畜禽肉类、禽蛋类、水产品类、干杂类）、资质范围内预包装食品（牛奶、粮油、调味品）（含冷藏、冷冻食品）的销售所涉及场所的相关环境管理活动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S:食用农产品（蔬菜、水果、畜禽肉类、禽蛋类、水产品类、干杂类）、资质范围内预包装食品（牛奶、粮油、调味品）（含冷藏、冷冻食品）的销售所涉及场所的相关职业健康安全管理活动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四川省雅安市雨城区雨城大道南段60号31栋1楼23-32号</w:t>
      </w:r>
    </w:p>
    <w:p w:rsidR="00B416F3">
      <w:pPr>
        <w:spacing w:line="360" w:lineRule="auto"/>
        <w:ind w:firstLine="420" w:firstLineChars="200"/>
      </w:pPr>
      <w:r>
        <w:rPr>
          <w:rFonts w:hint="eastAsia"/>
        </w:rPr>
        <w:t>办公地址：</w:t>
      </w:r>
      <w:r>
        <w:rPr>
          <w:rFonts w:hint="eastAsia"/>
        </w:rPr>
        <w:t>四川省雅安市雨城区雨城大道南段60号31栋1楼23-32号</w:t>
      </w:r>
    </w:p>
    <w:p w:rsidR="00B416F3">
      <w:pPr>
        <w:spacing w:line="360" w:lineRule="auto"/>
        <w:ind w:firstLine="420" w:firstLineChars="200"/>
      </w:pPr>
      <w:r>
        <w:rPr>
          <w:rFonts w:hint="eastAsia"/>
        </w:rPr>
        <w:t>经营地址：</w:t>
      </w:r>
      <w:bookmarkStart w:id="14" w:name="生产地址"/>
      <w:bookmarkEnd w:id="14"/>
      <w:r>
        <w:rPr>
          <w:rFonts w:hint="eastAsia"/>
        </w:rPr>
        <w:t>四川省雅安市雨城区雨城大道南段60号31栋1楼23-32号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2026年03月21日 13:30至2026年03月21日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雅安链融供应链管理有限公司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余家龙、邓赋坚、刘晓珍、尹莎莎</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239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