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四川仁隆诚科技有限公司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20845-2025-QEO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成都市武侯区武科西一路96号2号楼1007号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成都市武侯区武科西一路96号2号楼1007号</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沈兵</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13683410083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396057561@qq.com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2025年06月21日 08:30至2025年06月21日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E:广播电视设备的销售及售后服务所涉及场所的相关环境管理活动</w:t>
            </w:r>
          </w:p>
          <w:p>
            <w:pPr>
              <w:tabs>
                <w:tab w:val="left" w:pos="0"/>
              </w:tabs>
              <w:jc w:val="left"/>
              <w:rPr>
                <w:rFonts w:hint="eastAsia"/>
                <w:sz w:val="21"/>
                <w:szCs w:val="21"/>
              </w:rPr>
            </w:pPr>
            <w:r>
              <w:rPr>
                <w:rFonts w:hint="eastAsia"/>
                <w:sz w:val="21"/>
                <w:szCs w:val="21"/>
              </w:rPr>
              <w:t>Q:广播电视设备的销售及售后服务</w:t>
            </w:r>
          </w:p>
          <w:p>
            <w:pPr>
              <w:tabs>
                <w:tab w:val="left" w:pos="0"/>
              </w:tabs>
              <w:jc w:val="left"/>
              <w:rPr>
                <w:rFonts w:hint="eastAsia"/>
                <w:sz w:val="21"/>
                <w:szCs w:val="21"/>
              </w:rPr>
            </w:pPr>
            <w:r>
              <w:rPr>
                <w:rFonts w:hint="eastAsia"/>
                <w:sz w:val="21"/>
                <w:szCs w:val="21"/>
              </w:rPr>
              <w:t>O:广播电视设备的销售及售后服务所涉及场所的相关职业健康安全管理活动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E:29.09.02,Q:29.09.02,O:29.09.02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马成双</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2023-N1QMS-1294938</w:t>
            </w:r>
          </w:p>
        </w:tc>
        <w:tc>
          <w:tcPr>
            <w:tcW w:w="3684" w:type="dxa"/>
            <w:gridSpan w:val="9"/>
            <w:vAlign w:val="center"/>
          </w:tcPr>
          <w:p w14:paraId="69711AD9">
            <w:pPr>
              <w:jc w:val="center"/>
              <w:rPr>
                <w:sz w:val="21"/>
                <w:szCs w:val="21"/>
              </w:rPr>
            </w:pPr>
            <w:r>
              <w:t>29.09.02</w:t>
            </w:r>
          </w:p>
        </w:tc>
        <w:tc>
          <w:tcPr>
            <w:tcW w:w="1560" w:type="dxa"/>
            <w:gridSpan w:val="2"/>
            <w:vAlign w:val="center"/>
          </w:tcPr>
          <w:p w14:paraId="27CBF787">
            <w:pPr>
              <w:jc w:val="center"/>
              <w:rPr>
                <w:sz w:val="21"/>
                <w:szCs w:val="21"/>
              </w:rPr>
            </w:pPr>
            <w:r>
              <w:t>15982160315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马成双</w:t>
            </w:r>
          </w:p>
        </w:tc>
        <w:tc>
          <w:tcPr>
            <w:tcW w:w="850" w:type="dxa"/>
            <w:vAlign w:val="center"/>
          </w:tcPr>
          <w:p>
            <w:pPr>
              <w:jc w:val="center"/>
            </w:pPr>
            <w:r>
              <w:t>男</w:t>
            </w:r>
          </w:p>
        </w:tc>
        <w:tc>
          <w:tcPr>
            <w:tcW w:w="2699" w:type="dxa"/>
            <w:gridSpan w:val="4"/>
            <w:vAlign w:val="center"/>
          </w:tcPr>
          <w:p>
            <w:pPr>
              <w:jc w:val="both"/>
            </w:pPr>
            <w:r>
              <w:t>2023-N1EMS-1294938</w:t>
            </w:r>
          </w:p>
        </w:tc>
        <w:tc>
          <w:tcPr>
            <w:tcW w:w="3684" w:type="dxa"/>
            <w:gridSpan w:val="9"/>
            <w:vAlign w:val="center"/>
          </w:tcPr>
          <w:p>
            <w:pPr>
              <w:jc w:val="center"/>
            </w:pPr>
            <w:r>
              <w:t>29.09.02</w:t>
            </w:r>
          </w:p>
        </w:tc>
        <w:tc>
          <w:tcPr>
            <w:tcW w:w="1560" w:type="dxa"/>
            <w:gridSpan w:val="2"/>
            <w:vAlign w:val="center"/>
          </w:tcPr>
          <w:p>
            <w:pPr>
              <w:jc w:val="center"/>
            </w:pPr>
            <w:r>
              <w:t>15982160315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马成双</w:t>
            </w:r>
          </w:p>
        </w:tc>
        <w:tc>
          <w:tcPr>
            <w:tcW w:w="850" w:type="dxa"/>
            <w:vAlign w:val="center"/>
          </w:tcPr>
          <w:p>
            <w:pPr>
              <w:jc w:val="center"/>
            </w:pPr>
            <w:r>
              <w:t>男</w:t>
            </w:r>
          </w:p>
        </w:tc>
        <w:tc>
          <w:tcPr>
            <w:tcW w:w="2699" w:type="dxa"/>
            <w:gridSpan w:val="4"/>
            <w:vAlign w:val="center"/>
          </w:tcPr>
          <w:p>
            <w:pPr>
              <w:jc w:val="both"/>
            </w:pPr>
            <w:r>
              <w:t>2023-N1OHSMS-1294938</w:t>
            </w:r>
          </w:p>
        </w:tc>
        <w:tc>
          <w:tcPr>
            <w:tcW w:w="3684" w:type="dxa"/>
            <w:gridSpan w:val="9"/>
            <w:vAlign w:val="center"/>
          </w:tcPr>
          <w:p>
            <w:pPr>
              <w:jc w:val="center"/>
            </w:pPr>
            <w:r>
              <w:t>29.09.02</w:t>
            </w:r>
          </w:p>
        </w:tc>
        <w:tc>
          <w:tcPr>
            <w:tcW w:w="1560" w:type="dxa"/>
            <w:gridSpan w:val="2"/>
            <w:vAlign w:val="center"/>
          </w:tcPr>
          <w:p>
            <w:pPr>
              <w:jc w:val="center"/>
            </w:pPr>
            <w:r>
              <w:t>15982160315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2025-06-12</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0859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马成双</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2696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