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采购部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乔帅军</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温红玲</w:t>
            </w:r>
            <w:r>
              <w:rPr>
                <w:sz w:val="24"/>
                <w:szCs w:val="24"/>
              </w:rPr>
              <w:t xml:space="preserve">           </w:t>
            </w:r>
            <w:r>
              <w:rPr>
                <w:rFonts w:hint="eastAsia"/>
                <w:sz w:val="24"/>
                <w:szCs w:val="24"/>
              </w:rPr>
              <w:t>审核时间：</w:t>
            </w:r>
            <w:r>
              <w:rPr>
                <w:rFonts w:hint="eastAsia"/>
                <w:sz w:val="24"/>
                <w:szCs w:val="24"/>
                <w:lang w:val="en-US" w:eastAsia="zh-CN"/>
              </w:rPr>
              <w:t>2021.8.13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 xml:space="preserve">审核条款： </w:t>
            </w:r>
            <w:r>
              <w:rPr>
                <w:rFonts w:hint="eastAsia"/>
                <w:sz w:val="24"/>
                <w:szCs w:val="24"/>
                <w:lang w:eastAsia="zh-CN"/>
              </w:rPr>
              <w:tab/>
            </w:r>
            <w:r>
              <w:rPr>
                <w:rFonts w:hint="eastAsia"/>
                <w:sz w:val="24"/>
                <w:szCs w:val="24"/>
              </w:rPr>
              <w:t>外部供方提供产品及服务的控制及相应环境/职业健康安全体系运行过程控制；</w:t>
            </w:r>
          </w:p>
          <w:p>
            <w:pPr>
              <w:rPr>
                <w:rFonts w:hint="eastAsia" w:eastAsia="宋体"/>
                <w:sz w:val="24"/>
                <w:szCs w:val="24"/>
                <w:lang w:eastAsia="zh-CN"/>
              </w:rPr>
            </w:pPr>
            <w:r>
              <w:rPr>
                <w:rFonts w:hint="eastAsia"/>
                <w:sz w:val="24"/>
                <w:szCs w:val="24"/>
              </w:rPr>
              <w:t>Q:5.3/6.2/8.4</w:t>
            </w:r>
            <w:r>
              <w:rPr>
                <w:rFonts w:hint="eastAsia"/>
                <w:sz w:val="24"/>
                <w:szCs w:val="24"/>
                <w:lang w:val="en-US" w:eastAsia="zh-CN"/>
              </w:rPr>
              <w:t xml:space="preserve">   </w:t>
            </w:r>
            <w:r>
              <w:rPr>
                <w:rFonts w:hint="eastAsia"/>
                <w:sz w:val="24"/>
                <w:szCs w:val="24"/>
              </w:rPr>
              <w:t>E</w:t>
            </w:r>
            <w:r>
              <w:rPr>
                <w:rFonts w:hint="eastAsia"/>
                <w:sz w:val="24"/>
                <w:szCs w:val="24"/>
                <w:lang w:val="en-US" w:eastAsia="zh-CN"/>
              </w:rPr>
              <w:t>S</w:t>
            </w:r>
            <w:r>
              <w:rPr>
                <w:rFonts w:hint="eastAsia"/>
                <w:sz w:val="24"/>
                <w:szCs w:val="24"/>
              </w:rPr>
              <w:t xml:space="preserve">:5.3/6.2/6.1.2/8.1/8.2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组织的岗位、职责和权限</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QES</w:t>
            </w:r>
            <w:r>
              <w:rPr>
                <w:rFonts w:hint="eastAsia" w:ascii="宋体" w:hAnsi="宋体" w:eastAsia="宋体" w:cs="宋体"/>
                <w:color w:val="auto"/>
                <w:sz w:val="24"/>
                <w:szCs w:val="22"/>
                <w:lang w:val="en-US" w:eastAsia="zh-CN"/>
              </w:rPr>
              <w:t xml:space="preserve">5.3 </w:t>
            </w:r>
          </w:p>
          <w:p>
            <w:pPr>
              <w:jc w:val="left"/>
              <w:rPr>
                <w:rFonts w:hint="eastAsia" w:ascii="宋体" w:hAnsi="宋体" w:eastAsia="宋体" w:cs="宋体"/>
                <w:color w:val="auto"/>
                <w:sz w:val="24"/>
                <w:szCs w:val="22"/>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人员和岗位设置：</w:t>
            </w:r>
          </w:p>
          <w:p>
            <w:pPr>
              <w:jc w:val="left"/>
              <w:rPr>
                <w:rFonts w:hint="eastAsia" w:ascii="宋体" w:hAnsi="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部门共</w:t>
            </w:r>
            <w:r>
              <w:rPr>
                <w:rFonts w:hint="eastAsia" w:ascii="宋体" w:hAnsi="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lang w:val="en-US" w:eastAsia="zh-CN"/>
              </w:rPr>
              <w:t>人、</w:t>
            </w:r>
            <w:r>
              <w:rPr>
                <w:rFonts w:hint="eastAsia" w:ascii="宋体" w:hAnsi="宋体" w:cs="宋体"/>
                <w:b w:val="0"/>
                <w:bCs w:val="0"/>
                <w:color w:val="auto"/>
                <w:sz w:val="24"/>
                <w:szCs w:val="24"/>
                <w:u w:val="none"/>
                <w:lang w:val="en-US" w:eastAsia="zh-CN"/>
              </w:rPr>
              <w:t>隶属综合部；</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主要工作内容和职责权限：</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负责对外部提供的原料、产品等的来源过程、产品质量和服务进行控制；负责本部门采购物品的目标指标和管理方案及其实现的策划；收集、整理和保管本部门的质量记录、对相关的数据收集传递和交流；</w:t>
            </w:r>
          </w:p>
          <w:p>
            <w:pPr>
              <w:jc w:val="left"/>
            </w:pPr>
            <w:r>
              <w:rPr>
                <w:rFonts w:hint="eastAsia" w:ascii="宋体" w:hAnsi="宋体" w:eastAsia="宋体" w:cs="宋体"/>
                <w:color w:val="auto"/>
                <w:sz w:val="24"/>
                <w:lang w:val="en-US" w:eastAsia="zh-CN"/>
              </w:rPr>
              <w:t>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r>
              <w:rPr>
                <w:rFonts w:hint="eastAsia" w:ascii="宋体" w:hAnsi="宋体" w:eastAsia="宋体" w:cs="宋体"/>
                <w:color w:val="auto"/>
                <w:sz w:val="24"/>
                <w:szCs w:val="22"/>
                <w:lang w:val="en-US" w:eastAsia="zh-CN"/>
              </w:rPr>
              <w:t>做好本部门的应急准备和响应。</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环境因素</w:t>
            </w:r>
          </w:p>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pPr>
              <w:rPr>
                <w:rFonts w:hint="eastAsia" w:ascii="Times New Roman" w:hAnsi="Times New Roman" w:eastAsia="宋体" w:cs="Times New Roman"/>
                <w:kern w:val="2"/>
                <w:sz w:val="21"/>
                <w:lang w:val="en-US" w:eastAsia="zh-CN" w:bidi="ar-SA"/>
              </w:rPr>
            </w:pPr>
          </w:p>
        </w:tc>
        <w:tc>
          <w:tcPr>
            <w:tcW w:w="960" w:type="dxa"/>
            <w:vAlign w:val="top"/>
          </w:tcPr>
          <w:p>
            <w:pPr>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E</w:t>
            </w:r>
            <w:r>
              <w:rPr>
                <w:rFonts w:hint="eastAsia" w:ascii="宋体" w:hAnsi="宋体" w:eastAsia="宋体" w:cs="宋体"/>
                <w:color w:val="000000"/>
                <w:sz w:val="24"/>
                <w:szCs w:val="24"/>
                <w:lang w:val="en-US" w:eastAsia="zh-CN"/>
              </w:rPr>
              <w:t>6.1.2</w:t>
            </w:r>
          </w:p>
          <w:p>
            <w:pPr>
              <w:rPr>
                <w:rFonts w:hint="eastAsia" w:ascii="宋体" w:hAnsi="宋体" w:eastAsia="宋体" w:cs="宋体"/>
                <w:sz w:val="24"/>
                <w:lang w:eastAsia="zh-CN"/>
              </w:rPr>
            </w:pPr>
            <w:r>
              <w:rPr>
                <w:rFonts w:hint="eastAsia" w:ascii="宋体" w:hAnsi="宋体" w:cs="宋体"/>
                <w:sz w:val="24"/>
                <w:lang w:val="en-US" w:eastAsia="zh-CN"/>
              </w:rPr>
              <w:t>S</w:t>
            </w:r>
            <w:r>
              <w:rPr>
                <w:rFonts w:hint="eastAsia" w:ascii="宋体" w:hAnsi="宋体" w:eastAsia="宋体" w:cs="宋体"/>
                <w:sz w:val="24"/>
                <w:lang w:eastAsia="zh-CN"/>
              </w:rPr>
              <w:t>6.1.2</w:t>
            </w:r>
          </w:p>
          <w:p>
            <w:pPr>
              <w:rPr>
                <w:rFonts w:hint="eastAsia" w:ascii="Times New Roman" w:hAnsi="Times New Roman" w:eastAsia="宋体" w:cs="Times New Roman"/>
                <w:kern w:val="2"/>
                <w:sz w:val="21"/>
                <w:lang w:val="en-US" w:eastAsia="zh-CN" w:bidi="ar-SA"/>
              </w:rPr>
            </w:pPr>
          </w:p>
        </w:tc>
        <w:tc>
          <w:tcPr>
            <w:tcW w:w="10004"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执行《环境因素识别与控制程序》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通过定性判断法，共识别出重大环境因素2项：固废的排放、火灾，评价符合程序要求及公司的实际情况。</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提供《重要环境因素清单》，其中涉及</w:t>
            </w:r>
            <w:r>
              <w:rPr>
                <w:rFonts w:hint="eastAsia" w:ascii="宋体" w:hAnsi="宋体" w:cs="宋体"/>
                <w:b w:val="0"/>
                <w:bCs w:val="0"/>
                <w:color w:val="auto"/>
                <w:sz w:val="24"/>
                <w:szCs w:val="24"/>
                <w:u w:val="none"/>
                <w:lang w:val="en-US" w:eastAsia="zh-CN"/>
              </w:rPr>
              <w:t>采购</w:t>
            </w:r>
            <w:r>
              <w:rPr>
                <w:rFonts w:hint="eastAsia" w:ascii="宋体" w:hAnsi="宋体" w:eastAsia="宋体" w:cs="宋体"/>
                <w:b w:val="0"/>
                <w:bCs w:val="0"/>
                <w:color w:val="auto"/>
                <w:sz w:val="24"/>
                <w:szCs w:val="24"/>
                <w:u w:val="none"/>
                <w:lang w:val="en-US" w:eastAsia="zh-CN"/>
              </w:rPr>
              <w:t>部的重要环境因素：固体废弃物排放，火灾。</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评价基本合理。识别人：王海霞等   审批：张玉蓉2021-1-4。</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执行《危险源识别和评价控制程序》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了《职业健康安全危险源识别与评价表》，涉及本部门的危险源包括：使用电器不当造成触电，搬运货物造成的砸伤，吸烟乱扔烟头导致火灾，采购过程途中交通危险，电器短路或使用时间过长散热不良，相关方出入驾驶员违章驾驶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用直接判断法对识别的危险源进行评价。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提供“危险源辨识风险评价表”，涉及本部门的的危险源已辨识出线路老化、短路隐患、电线漏电等情况产生的火灾、触电等危险因素。</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提供了“不可接受风险清单”</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涉及本部门的重要环境因素：火灾和交通意外伤害。评价基本准确。</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识别人：王海霞等   审批：张玉蓉2021-1-4。</w:t>
            </w:r>
          </w:p>
          <w:p>
            <w:pPr>
              <w:jc w:val="left"/>
              <w:rPr>
                <w:rFonts w:hint="eastAsia" w:ascii="Times New Roman" w:hAnsi="Times New Roman" w:eastAsia="宋体" w:cs="Times New Roman"/>
                <w:kern w:val="2"/>
                <w:sz w:val="21"/>
                <w:lang w:val="en-US" w:eastAsia="zh-CN" w:bidi="ar-SA"/>
              </w:rPr>
            </w:pP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质量目标及其实现的策划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环境目标</w:t>
            </w:r>
            <w:r>
              <w:rPr>
                <w:rFonts w:hint="eastAsia" w:ascii="宋体" w:hAnsi="宋体" w:eastAsia="宋体" w:cs="宋体"/>
                <w:b w:val="0"/>
                <w:bCs w:val="0"/>
                <w:color w:val="000000"/>
                <w:kern w:val="0"/>
                <w:sz w:val="24"/>
                <w:szCs w:val="24"/>
                <w:lang w:val="en-US" w:eastAsia="zh-CN"/>
              </w:rPr>
              <w:t>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lang w:val="en-GB" w:eastAsia="zh-CN"/>
              </w:rPr>
            </w:pPr>
            <w:r>
              <w:rPr>
                <w:rFonts w:hint="eastAsia" w:ascii="宋体" w:hAnsi="宋体" w:eastAsia="宋体" w:cs="宋体"/>
                <w:b w:val="0"/>
                <w:bCs w:val="0"/>
                <w:color w:val="000000"/>
                <w:kern w:val="0"/>
                <w:sz w:val="24"/>
                <w:szCs w:val="24"/>
                <w:lang w:val="en-GB" w:eastAsia="zh-CN"/>
              </w:rPr>
              <w:t>职业健康安全目标实现职业健康安全目标的策划</w:t>
            </w:r>
          </w:p>
          <w:p>
            <w:pPr>
              <w:rPr>
                <w:rFonts w:hint="eastAsia" w:ascii="宋体" w:hAnsi="宋体" w:eastAsia="宋体" w:cs="宋体"/>
                <w:color w:val="auto"/>
                <w:sz w:val="24"/>
                <w:szCs w:val="22"/>
                <w:lang w:val="en-US" w:eastAsia="zh-CN"/>
              </w:rPr>
            </w:pP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Q6.2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E6.2</w:t>
            </w:r>
          </w:p>
          <w:p>
            <w:pPr>
              <w:pStyle w:val="5"/>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US" w:eastAsia="zh-CN"/>
              </w:rPr>
              <w:t>S6.2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color w:val="auto"/>
                <w:sz w:val="24"/>
                <w:szCs w:val="22"/>
                <w:lang w:val="en-US" w:eastAsia="zh-CN"/>
              </w:rPr>
            </w:pPr>
          </w:p>
        </w:tc>
        <w:tc>
          <w:tcPr>
            <w:tcW w:w="10004" w:type="dxa"/>
          </w:tcPr>
          <w:p>
            <w:pPr>
              <w:jc w:val="left"/>
              <w:rPr>
                <w:rFonts w:hint="eastAsia" w:ascii="宋体" w:hAnsi="宋体" w:eastAsia="宋体" w:cs="宋体"/>
                <w:color w:val="auto"/>
                <w:sz w:val="24"/>
                <w:szCs w:val="22"/>
                <w:lang w:val="en-US" w:eastAsia="zh-CN"/>
              </w:rPr>
            </w:pPr>
            <w:r>
              <w:rPr>
                <w:rFonts w:hint="eastAsia" w:ascii="宋体" w:hAnsi="宋体" w:eastAsia="宋体" w:cs="宋体"/>
                <w:b w:val="0"/>
                <w:bCs w:val="0"/>
                <w:color w:val="auto"/>
                <w:sz w:val="24"/>
                <w:szCs w:val="24"/>
                <w:lang w:val="en-US" w:eastAsia="zh-CN"/>
              </w:rPr>
              <w:t>查文</w:t>
            </w:r>
            <w:r>
              <w:rPr>
                <w:rFonts w:hint="eastAsia" w:ascii="宋体" w:hAnsi="宋体" w:eastAsia="宋体" w:cs="宋体"/>
                <w:color w:val="auto"/>
                <w:sz w:val="24"/>
                <w:szCs w:val="22"/>
                <w:lang w:val="en-US" w:eastAsia="zh-CN"/>
              </w:rPr>
              <w:t>件化分解的三标目标执行《管理手册》及《方针目标管理制度》</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部门目标：                          考核情况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1、采购计划完成率≥90% </w:t>
            </w:r>
            <w:r>
              <w:rPr>
                <w:rFonts w:hint="eastAsia" w:ascii="宋体" w:hAnsi="宋体" w:eastAsia="宋体" w:cs="宋体"/>
                <w:color w:val="auto"/>
                <w:sz w:val="24"/>
                <w:szCs w:val="22"/>
                <w:lang w:val="en-US" w:eastAsia="zh-CN"/>
              </w:rPr>
              <w:tab/>
            </w:r>
            <w:r>
              <w:rPr>
                <w:rFonts w:hint="eastAsia" w:ascii="宋体" w:hAnsi="宋体" w:eastAsia="宋体" w:cs="宋体"/>
                <w:color w:val="auto"/>
                <w:sz w:val="24"/>
                <w:szCs w:val="22"/>
                <w:lang w:val="en-US" w:eastAsia="zh-CN"/>
              </w:rPr>
              <w:t xml:space="preserve">            100%</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2、固体废弃物分类率100%；           100%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3、火灾及交通意外事故发生率0         0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质量目标均实现，质量目标适宜。</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环境体系建立了管理方案，查管理方案表，共</w:t>
            </w:r>
            <w:r>
              <w:rPr>
                <w:rFonts w:hint="eastAsia" w:ascii="宋体" w:hAnsi="宋体" w:cs="宋体"/>
                <w:color w:val="auto"/>
                <w:sz w:val="24"/>
                <w:szCs w:val="22"/>
                <w:lang w:val="en-US" w:eastAsia="zh-CN"/>
              </w:rPr>
              <w:t>2</w:t>
            </w:r>
            <w:r>
              <w:rPr>
                <w:rFonts w:hint="eastAsia" w:ascii="宋体" w:hAnsi="宋体" w:eastAsia="宋体" w:cs="宋体"/>
                <w:color w:val="auto"/>
                <w:sz w:val="24"/>
                <w:szCs w:val="22"/>
                <w:lang w:val="en-US" w:eastAsia="zh-CN"/>
              </w:rPr>
              <w:t>项：</w:t>
            </w:r>
            <w:r>
              <w:rPr>
                <w:rFonts w:hint="eastAsia" w:ascii="宋体" w:hAnsi="宋体" w:cs="宋体"/>
                <w:color w:val="auto"/>
                <w:sz w:val="24"/>
                <w:szCs w:val="22"/>
                <w:lang w:val="en-US" w:eastAsia="zh-CN"/>
              </w:rPr>
              <w:t>1、</w:t>
            </w:r>
            <w:r>
              <w:rPr>
                <w:rFonts w:hint="eastAsia" w:ascii="宋体" w:hAnsi="宋体" w:eastAsia="宋体" w:cs="宋体"/>
                <w:color w:val="auto"/>
                <w:sz w:val="24"/>
                <w:szCs w:val="22"/>
                <w:lang w:val="en-US" w:eastAsia="zh-CN"/>
              </w:rPr>
              <w:t>办公用硒鼓、墨盒等固废；包装物等分类收集保管，交由相应部门处置；2、杜绝火灾发生，制定了1、制定完善的管理制度，加强员工消防安全、应急响应知识培训，定期进行检查2、</w:t>
            </w:r>
            <w:r>
              <w:rPr>
                <w:rFonts w:hint="eastAsia" w:ascii="宋体" w:hAnsi="宋体" w:cs="宋体"/>
                <w:color w:val="auto"/>
                <w:sz w:val="24"/>
                <w:szCs w:val="22"/>
                <w:lang w:val="en-US" w:eastAsia="zh-CN"/>
              </w:rPr>
              <w:t>在</w:t>
            </w:r>
            <w:r>
              <w:rPr>
                <w:rFonts w:hint="eastAsia" w:ascii="宋体" w:hAnsi="宋体" w:eastAsia="宋体" w:cs="宋体"/>
                <w:color w:val="auto"/>
                <w:sz w:val="24"/>
                <w:szCs w:val="22"/>
                <w:lang w:val="en-US" w:eastAsia="zh-CN"/>
              </w:rPr>
              <w:t>采购部办公现场设置固定吸烟场所等3项管理措施。资金投入、执行部门：各部门，检查人：张玉蓉，执行日期：20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年</w:t>
            </w:r>
            <w:r>
              <w:rPr>
                <w:rFonts w:hint="eastAsia" w:ascii="宋体" w:hAnsi="宋体" w:cs="宋体"/>
                <w:color w:val="auto"/>
                <w:sz w:val="24"/>
                <w:szCs w:val="22"/>
                <w:lang w:val="en-US" w:eastAsia="zh-CN"/>
              </w:rPr>
              <w:t>9</w:t>
            </w:r>
            <w:r>
              <w:rPr>
                <w:rFonts w:hint="eastAsia" w:ascii="宋体" w:hAnsi="宋体" w:eastAsia="宋体" w:cs="宋体"/>
                <w:color w:val="auto"/>
                <w:sz w:val="24"/>
                <w:szCs w:val="22"/>
                <w:lang w:val="en-US" w:eastAsia="zh-CN"/>
              </w:rPr>
              <w:t>月至202</w:t>
            </w:r>
            <w:r>
              <w:rPr>
                <w:rFonts w:hint="eastAsia" w:ascii="宋体" w:hAnsi="宋体" w:cs="宋体"/>
                <w:color w:val="auto"/>
                <w:sz w:val="24"/>
                <w:szCs w:val="22"/>
                <w:lang w:val="en-US" w:eastAsia="zh-CN"/>
              </w:rPr>
              <w:t>1</w:t>
            </w:r>
            <w:r>
              <w:rPr>
                <w:rFonts w:hint="eastAsia" w:ascii="宋体" w:hAnsi="宋体" w:eastAsia="宋体" w:cs="宋体"/>
                <w:color w:val="auto"/>
                <w:sz w:val="24"/>
                <w:szCs w:val="22"/>
                <w:lang w:val="en-US" w:eastAsia="zh-CN"/>
              </w:rPr>
              <w:t>年</w:t>
            </w:r>
            <w:r>
              <w:rPr>
                <w:rFonts w:hint="eastAsia" w:ascii="宋体" w:hAnsi="宋体" w:cs="宋体"/>
                <w:color w:val="auto"/>
                <w:sz w:val="24"/>
                <w:szCs w:val="22"/>
                <w:lang w:val="en-US" w:eastAsia="zh-CN"/>
              </w:rPr>
              <w:t>7</w:t>
            </w:r>
            <w:r>
              <w:rPr>
                <w:rFonts w:hint="eastAsia" w:ascii="宋体" w:hAnsi="宋体" w:eastAsia="宋体" w:cs="宋体"/>
                <w:color w:val="auto"/>
                <w:sz w:val="24"/>
                <w:szCs w:val="22"/>
                <w:lang w:val="en-US" w:eastAsia="zh-CN"/>
              </w:rPr>
              <w:t>月。考核日期20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12</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2021.3、2021.6，</w:t>
            </w:r>
            <w:r>
              <w:rPr>
                <w:rFonts w:hint="eastAsia" w:ascii="宋体" w:hAnsi="宋体" w:eastAsia="宋体" w:cs="宋体"/>
                <w:color w:val="auto"/>
                <w:sz w:val="24"/>
                <w:szCs w:val="22"/>
                <w:lang w:val="en-US" w:eastAsia="zh-CN"/>
              </w:rPr>
              <w:t>目标指标管理方案基本适宜，</w:t>
            </w:r>
            <w:r>
              <w:rPr>
                <w:rFonts w:hint="eastAsia" w:ascii="宋体" w:hAnsi="宋体" w:cs="宋体"/>
                <w:color w:val="auto"/>
                <w:sz w:val="24"/>
                <w:szCs w:val="22"/>
                <w:lang w:val="en-US" w:eastAsia="zh-CN"/>
              </w:rPr>
              <w:t>均已</w:t>
            </w:r>
            <w:r>
              <w:rPr>
                <w:rFonts w:hint="eastAsia" w:ascii="宋体" w:hAnsi="宋体" w:eastAsia="宋体" w:cs="宋体"/>
                <w:color w:val="auto"/>
                <w:sz w:val="24"/>
                <w:szCs w:val="22"/>
                <w:lang w:val="en-US" w:eastAsia="zh-CN"/>
              </w:rPr>
              <w:t>完成。</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职业健康安全体系建立了管理方案，查管理方案表，共</w:t>
            </w:r>
            <w:r>
              <w:rPr>
                <w:rFonts w:hint="eastAsia" w:ascii="宋体" w:hAnsi="宋体" w:cs="宋体"/>
                <w:color w:val="auto"/>
                <w:sz w:val="24"/>
                <w:szCs w:val="22"/>
                <w:lang w:val="en-US" w:eastAsia="zh-CN"/>
              </w:rPr>
              <w:t>2</w:t>
            </w:r>
            <w:r>
              <w:rPr>
                <w:rFonts w:hint="eastAsia" w:ascii="宋体" w:hAnsi="宋体" w:eastAsia="宋体" w:cs="宋体"/>
                <w:color w:val="auto"/>
                <w:sz w:val="24"/>
                <w:szCs w:val="22"/>
                <w:lang w:val="en-US" w:eastAsia="zh-CN"/>
              </w:rPr>
              <w:t>项：1、杜绝火灾发生，制定了管理措施。预算、执行部门：各部门，检查人：张玉蓉，执行日期：20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年</w:t>
            </w:r>
            <w:r>
              <w:rPr>
                <w:rFonts w:hint="eastAsia" w:ascii="宋体" w:hAnsi="宋体" w:cs="宋体"/>
                <w:color w:val="auto"/>
                <w:sz w:val="24"/>
                <w:szCs w:val="22"/>
                <w:lang w:val="en-US" w:eastAsia="zh-CN"/>
              </w:rPr>
              <w:t>9</w:t>
            </w:r>
            <w:r>
              <w:rPr>
                <w:rFonts w:hint="eastAsia" w:ascii="宋体" w:hAnsi="宋体" w:eastAsia="宋体" w:cs="宋体"/>
                <w:color w:val="auto"/>
                <w:sz w:val="24"/>
                <w:szCs w:val="22"/>
                <w:lang w:val="en-US" w:eastAsia="zh-CN"/>
              </w:rPr>
              <w:t>月至202</w:t>
            </w:r>
            <w:r>
              <w:rPr>
                <w:rFonts w:hint="eastAsia" w:ascii="宋体" w:hAnsi="宋体" w:cs="宋体"/>
                <w:color w:val="auto"/>
                <w:sz w:val="24"/>
                <w:szCs w:val="22"/>
                <w:lang w:val="en-US" w:eastAsia="zh-CN"/>
              </w:rPr>
              <w:t>1</w:t>
            </w:r>
            <w:r>
              <w:rPr>
                <w:rFonts w:hint="eastAsia" w:ascii="宋体" w:hAnsi="宋体" w:eastAsia="宋体" w:cs="宋体"/>
                <w:color w:val="auto"/>
                <w:sz w:val="24"/>
                <w:szCs w:val="22"/>
                <w:lang w:val="en-US" w:eastAsia="zh-CN"/>
              </w:rPr>
              <w:t>年</w:t>
            </w:r>
            <w:r>
              <w:rPr>
                <w:rFonts w:hint="eastAsia" w:ascii="宋体" w:hAnsi="宋体" w:cs="宋体"/>
                <w:color w:val="auto"/>
                <w:sz w:val="24"/>
                <w:szCs w:val="22"/>
                <w:lang w:val="en-US" w:eastAsia="zh-CN"/>
              </w:rPr>
              <w:t>7</w:t>
            </w:r>
            <w:r>
              <w:rPr>
                <w:rFonts w:hint="eastAsia" w:ascii="宋体" w:hAnsi="宋体" w:eastAsia="宋体" w:cs="宋体"/>
                <w:color w:val="auto"/>
                <w:sz w:val="24"/>
                <w:szCs w:val="22"/>
                <w:lang w:val="en-US" w:eastAsia="zh-CN"/>
              </w:rPr>
              <w:t>月。考核日期20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12</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2021.3、2021.6，</w:t>
            </w:r>
            <w:r>
              <w:rPr>
                <w:rFonts w:hint="eastAsia" w:ascii="宋体" w:hAnsi="宋体" w:eastAsia="宋体" w:cs="宋体"/>
                <w:color w:val="auto"/>
                <w:sz w:val="24"/>
                <w:szCs w:val="22"/>
                <w:lang w:val="en-US" w:eastAsia="zh-CN"/>
              </w:rPr>
              <w:t>考核结果：全部达标，考核人：张玉蓉。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制定的指标和管理方案基本可行。</w:t>
            </w:r>
          </w:p>
          <w:p>
            <w:pPr>
              <w:jc w:val="left"/>
              <w:rPr>
                <w:rFonts w:hint="eastAsia" w:ascii="宋体" w:hAnsi="宋体" w:eastAsia="宋体" w:cs="宋体"/>
                <w:color w:val="auto"/>
                <w:sz w:val="24"/>
                <w:szCs w:val="22"/>
                <w:lang w:val="en-US" w:eastAsia="zh-CN"/>
              </w:rPr>
            </w:pP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运行策划和控制</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ES</w:t>
            </w:r>
            <w:r>
              <w:rPr>
                <w:rFonts w:hint="eastAsia" w:ascii="宋体" w:hAnsi="宋体" w:eastAsia="宋体" w:cs="宋体"/>
                <w:color w:val="auto"/>
                <w:sz w:val="24"/>
                <w:szCs w:val="22"/>
                <w:lang w:val="en-US" w:eastAsia="zh-CN"/>
              </w:rPr>
              <w:t xml:space="preserve">8.1 </w:t>
            </w:r>
          </w:p>
          <w:p>
            <w:pPr>
              <w:jc w:val="left"/>
              <w:rPr>
                <w:rFonts w:hint="eastAsia" w:ascii="宋体" w:hAnsi="宋体" w:eastAsia="宋体" w:cs="宋体"/>
                <w:color w:val="auto"/>
                <w:sz w:val="24"/>
                <w:szCs w:val="22"/>
                <w:lang w:val="en-US" w:eastAsia="zh-CN"/>
              </w:rPr>
            </w:pPr>
          </w:p>
        </w:tc>
        <w:tc>
          <w:tcPr>
            <w:tcW w:w="10004"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本部门应执行的运行控制文件包括：</w:t>
            </w:r>
            <w:r>
              <w:rPr>
                <w:rFonts w:hint="eastAsia" w:ascii="宋体" w:hAnsi="宋体" w:eastAsia="宋体" w:cs="宋体"/>
                <w:color w:val="auto"/>
                <w:sz w:val="24"/>
                <w:szCs w:val="22"/>
                <w:lang w:val="en-GB" w:eastAsia="zh-CN"/>
              </w:rPr>
              <w:t>环境管理控制程序、职业健康控制程序、固体废弃物管理</w:t>
            </w:r>
            <w:r>
              <w:rPr>
                <w:rFonts w:hint="eastAsia" w:ascii="宋体" w:hAnsi="宋体" w:eastAsia="宋体" w:cs="宋体"/>
                <w:color w:val="auto"/>
                <w:sz w:val="24"/>
                <w:szCs w:val="22"/>
                <w:lang w:val="en-US" w:eastAsia="zh-CN"/>
              </w:rPr>
              <w:t>规定</w:t>
            </w:r>
            <w:r>
              <w:rPr>
                <w:rFonts w:hint="eastAsia" w:ascii="宋体" w:hAnsi="宋体" w:eastAsia="宋体" w:cs="宋体"/>
                <w:color w:val="auto"/>
                <w:sz w:val="24"/>
                <w:szCs w:val="22"/>
                <w:lang w:val="en-GB" w:eastAsia="zh-CN"/>
              </w:rPr>
              <w:t>、</w:t>
            </w:r>
            <w:r>
              <w:rPr>
                <w:rFonts w:hint="eastAsia" w:ascii="宋体" w:hAnsi="宋体" w:eastAsia="宋体" w:cs="宋体"/>
                <w:color w:val="auto"/>
                <w:sz w:val="24"/>
                <w:szCs w:val="22"/>
                <w:lang w:val="en-US" w:eastAsia="zh-CN"/>
              </w:rPr>
              <w:t>对相关方施加影响管理规定、节能降耗管理规定、消防安全管理制度、采购部安全管理制度、</w:t>
            </w:r>
            <w:r>
              <w:rPr>
                <w:rFonts w:hint="eastAsia" w:ascii="宋体" w:hAnsi="宋体" w:eastAsia="宋体" w:cs="宋体"/>
                <w:color w:val="auto"/>
                <w:sz w:val="24"/>
                <w:szCs w:val="22"/>
                <w:lang w:val="en-GB" w:eastAsia="zh-CN"/>
              </w:rPr>
              <w:t>车辆管理规定、电脑使用管理办法、服务人员工作规范</w:t>
            </w:r>
            <w:r>
              <w:rPr>
                <w:rFonts w:hint="eastAsia" w:ascii="宋体" w:hAnsi="宋体" w:eastAsia="宋体" w:cs="宋体"/>
                <w:color w:val="auto"/>
                <w:sz w:val="24"/>
                <w:szCs w:val="22"/>
                <w:lang w:val="en-US" w:eastAsia="zh-CN"/>
              </w:rPr>
              <w:t>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运行控制情况：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采购部区域：污水：不涉及污水，没有污水排放，生活用水排放城市管网。</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噪声：办公现场不产生明显噪声。</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固废：固体废物主要是办公产生废纸张等，配置了纸篓；办公用纸由综合部负责，复印、打印耗材都有综合部统一负责，集中处置。</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办公过程注意节约用电，做到人走灯灭，电脑长时间不用时关机，下班前要关闭电源，防止触电。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办公区域禁止吸烟，现场查看办公区域环境整洁、宽敞、办公设备状态良好、无安全隐患。</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工作时间平均每天不超过8小时。</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现场查看办公区域配备的灭火器在有效期内。</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现场查看办公区域，整洁、光线充足、室内空气良好、配置有空</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调，办公条件较好，办公设备安全状态良好，教育员工正确使用办公设备，现场用电基本规范，无乱拉线现象，防止火灾发生。</w:t>
            </w:r>
          </w:p>
          <w:p>
            <w:pPr>
              <w:jc w:val="left"/>
              <w:rPr>
                <w:rFonts w:hint="eastAsia" w:ascii="宋体" w:hAnsi="宋体" w:eastAsia="宋体" w:cs="宋体"/>
                <w:b w:val="0"/>
                <w:bCs w:val="0"/>
                <w:color w:val="auto"/>
                <w:sz w:val="24"/>
                <w:szCs w:val="22"/>
                <w:u w:val="none"/>
                <w:lang w:val="en-US" w:eastAsia="zh-CN"/>
              </w:rPr>
            </w:pPr>
            <w:r>
              <w:rPr>
                <w:rFonts w:hint="eastAsia" w:ascii="宋体" w:hAnsi="宋体" w:eastAsia="宋体" w:cs="宋体"/>
                <w:b w:val="0"/>
                <w:bCs w:val="0"/>
                <w:color w:val="auto"/>
                <w:sz w:val="24"/>
                <w:szCs w:val="22"/>
                <w:u w:val="none"/>
                <w:lang w:val="en-US" w:eastAsia="zh-CN"/>
              </w:rPr>
              <w:t>相关方施加影响</w:t>
            </w:r>
            <w:r>
              <w:rPr>
                <w:rFonts w:hint="eastAsia" w:ascii="宋体" w:hAnsi="宋体" w:cs="宋体"/>
                <w:b w:val="0"/>
                <w:bCs w:val="0"/>
                <w:color w:val="auto"/>
                <w:sz w:val="24"/>
                <w:szCs w:val="22"/>
                <w:u w:val="none"/>
                <w:lang w:val="en-US" w:eastAsia="zh-CN"/>
              </w:rPr>
              <w:t>（安全、环保）</w:t>
            </w:r>
            <w:r>
              <w:rPr>
                <w:rFonts w:hint="eastAsia" w:ascii="宋体" w:hAnsi="宋体" w:eastAsia="宋体" w:cs="宋体"/>
                <w:b w:val="0"/>
                <w:bCs w:val="0"/>
                <w:color w:val="auto"/>
                <w:sz w:val="24"/>
                <w:szCs w:val="22"/>
                <w:u w:val="none"/>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选择石墨烯辅材有环保和安全标志的及公司运行符合环保和安全相关要求的组织；</w:t>
            </w:r>
            <w:r>
              <w:rPr>
                <w:rFonts w:hint="eastAsia" w:ascii="宋体" w:hAnsi="宋体" w:eastAsia="宋体" w:cs="宋体"/>
                <w:color w:val="auto"/>
                <w:sz w:val="24"/>
                <w:szCs w:val="22"/>
                <w:lang w:val="en-US" w:eastAsia="zh-CN"/>
              </w:rPr>
              <w:t>公司</w:t>
            </w:r>
            <w:r>
              <w:rPr>
                <w:rFonts w:hint="eastAsia" w:ascii="宋体" w:hAnsi="宋体" w:cs="宋体"/>
                <w:color w:val="auto"/>
                <w:sz w:val="24"/>
                <w:szCs w:val="22"/>
                <w:lang w:val="en-US" w:eastAsia="zh-CN"/>
              </w:rPr>
              <w:t>通过</w:t>
            </w:r>
            <w:r>
              <w:rPr>
                <w:rFonts w:hint="eastAsia" w:ascii="宋体" w:hAnsi="宋体" w:eastAsia="宋体" w:cs="宋体"/>
                <w:color w:val="auto"/>
                <w:sz w:val="24"/>
                <w:szCs w:val="22"/>
                <w:lang w:val="en-US" w:eastAsia="zh-CN"/>
              </w:rPr>
              <w:t>控制或能够施加影响的相关方</w:t>
            </w:r>
            <w:r>
              <w:rPr>
                <w:rFonts w:hint="eastAsia" w:ascii="宋体" w:hAnsi="宋体" w:cs="宋体"/>
                <w:color w:val="auto"/>
                <w:sz w:val="24"/>
                <w:szCs w:val="22"/>
                <w:lang w:val="en-US" w:eastAsia="zh-CN"/>
              </w:rPr>
              <w:t>及</w:t>
            </w:r>
            <w:r>
              <w:rPr>
                <w:rFonts w:hint="eastAsia" w:ascii="宋体" w:hAnsi="宋体" w:eastAsia="宋体" w:cs="宋体"/>
                <w:color w:val="auto"/>
                <w:sz w:val="24"/>
                <w:szCs w:val="22"/>
                <w:lang w:val="en-US" w:eastAsia="zh-CN"/>
              </w:rPr>
              <w:t>顾客等。提供了“</w:t>
            </w:r>
            <w:r>
              <w:rPr>
                <w:rFonts w:hint="eastAsia" w:ascii="宋体" w:hAnsi="宋体" w:eastAsia="宋体" w:cs="宋体"/>
                <w:color w:val="auto"/>
                <w:sz w:val="24"/>
                <w:szCs w:val="22"/>
                <w:u w:val="none"/>
                <w:lang w:val="en-US" w:eastAsia="zh-CN"/>
              </w:rPr>
              <w:t>致相关方的公开信”</w:t>
            </w:r>
            <w:r>
              <w:rPr>
                <w:rFonts w:hint="eastAsia" w:ascii="宋体" w:hAnsi="宋体" w:eastAsia="宋体" w:cs="宋体"/>
                <w:color w:val="auto"/>
                <w:sz w:val="24"/>
                <w:szCs w:val="22"/>
                <w:lang w:val="en-US" w:eastAsia="zh-CN"/>
              </w:rPr>
              <w:t>，将公司的环境/安全控制要求发放到了所有相关方（江苏名阳高分子新材料有限公司、</w:t>
            </w:r>
            <w:r>
              <w:rPr>
                <w:rFonts w:hint="eastAsia" w:ascii="宋体" w:hAnsi="宋体" w:eastAsia="宋体" w:cs="宋体"/>
                <w:color w:val="000000"/>
                <w:szCs w:val="21"/>
                <w:lang w:val="en-US" w:eastAsia="zh-CN" w:bidi="ar"/>
              </w:rPr>
              <w:t>佛山市南海奋进电缆有限公司</w:t>
            </w:r>
            <w:r>
              <w:rPr>
                <w:rFonts w:hint="eastAsia" w:ascii="宋体" w:hAnsi="宋体" w:eastAsia="宋体" w:cs="宋体"/>
                <w:color w:val="auto"/>
                <w:sz w:val="24"/>
                <w:szCs w:val="22"/>
                <w:lang w:val="en-US" w:eastAsia="zh-CN"/>
              </w:rPr>
              <w:t>、</w:t>
            </w:r>
            <w:r>
              <w:rPr>
                <w:rFonts w:hint="eastAsia" w:ascii="宋体" w:hAnsi="宋体" w:eastAsia="宋体" w:cs="宋体"/>
                <w:color w:val="000000"/>
                <w:szCs w:val="21"/>
                <w:lang w:val="en-US" w:eastAsia="zh-CN" w:bidi="ar"/>
              </w:rPr>
              <w:t>济南辉腾新能源科技有限公司</w:t>
            </w:r>
            <w:r>
              <w:rPr>
                <w:rFonts w:hint="eastAsia" w:ascii="宋体" w:hAnsi="宋体" w:eastAsia="宋体" w:cs="宋体"/>
                <w:color w:val="auto"/>
                <w:sz w:val="24"/>
                <w:szCs w:val="22"/>
                <w:lang w:val="en-US" w:eastAsia="zh-CN"/>
              </w:rPr>
              <w:t>），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驾驶员要求遵守道路交通安全法规，不违章驾车，驾驶证和车辆定期年审，确保行车安全。</w:t>
            </w:r>
          </w:p>
          <w:p>
            <w:pPr>
              <w:jc w:val="left"/>
              <w:rPr>
                <w:rFonts w:hint="eastAsia" w:ascii="宋体" w:hAnsi="宋体" w:eastAsia="宋体" w:cs="宋体"/>
                <w:color w:val="auto"/>
                <w:sz w:val="24"/>
                <w:szCs w:val="22"/>
                <w:lang w:val="en-US" w:eastAsia="zh-CN"/>
              </w:rPr>
            </w:pP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应急准备和响应</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ES</w:t>
            </w:r>
            <w:r>
              <w:rPr>
                <w:rFonts w:hint="eastAsia" w:ascii="宋体" w:hAnsi="宋体" w:eastAsia="宋体" w:cs="宋体"/>
                <w:color w:val="auto"/>
                <w:sz w:val="24"/>
                <w:szCs w:val="22"/>
                <w:lang w:val="en-US" w:eastAsia="zh-CN"/>
              </w:rPr>
              <w:t>8.2</w:t>
            </w:r>
          </w:p>
          <w:p>
            <w:pPr>
              <w:jc w:val="left"/>
              <w:rPr>
                <w:rFonts w:hint="eastAsia" w:ascii="宋体" w:hAnsi="宋体" w:eastAsia="宋体" w:cs="宋体"/>
                <w:color w:val="auto"/>
                <w:sz w:val="24"/>
                <w:szCs w:val="22"/>
                <w:lang w:val="en-US" w:eastAsia="zh-CN"/>
              </w:rPr>
            </w:pPr>
          </w:p>
        </w:tc>
        <w:tc>
          <w:tcPr>
            <w:tcW w:w="10004" w:type="dxa"/>
          </w:tcPr>
          <w:p>
            <w:pPr>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采购部参与了由综合部组织的应急演练，详见综合部记录。</w:t>
            </w:r>
          </w:p>
          <w:p>
            <w:pPr>
              <w:rPr>
                <w:rFonts w:hint="eastAsia" w:ascii="宋体" w:hAnsi="宋体" w:eastAsia="宋体" w:cs="宋体"/>
                <w:sz w:val="24"/>
                <w:szCs w:val="24"/>
                <w:lang w:val="zh-CN"/>
              </w:rPr>
            </w:pP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外部提供过程、产品和服务的控制</w:t>
            </w: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Q</w:t>
            </w:r>
            <w:r>
              <w:rPr>
                <w:rFonts w:hint="eastAsia" w:ascii="宋体" w:hAnsi="宋体" w:eastAsia="宋体" w:cs="宋体"/>
                <w:color w:val="auto"/>
                <w:sz w:val="24"/>
                <w:szCs w:val="22"/>
                <w:lang w:val="en-US" w:eastAsia="zh-CN"/>
              </w:rPr>
              <w:t xml:space="preserve">8.4 </w:t>
            </w:r>
          </w:p>
          <w:p>
            <w:pPr>
              <w:jc w:val="left"/>
              <w:rPr>
                <w:rFonts w:hint="eastAsia" w:ascii="宋体" w:hAnsi="宋体" w:eastAsia="宋体" w:cs="宋体"/>
                <w:color w:val="auto"/>
                <w:sz w:val="24"/>
                <w:szCs w:val="22"/>
                <w:lang w:val="en-US" w:eastAsia="zh-CN"/>
              </w:rPr>
            </w:pPr>
          </w:p>
        </w:tc>
        <w:tc>
          <w:tcPr>
            <w:tcW w:w="10004"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1、编制《外部提供产品、服务和过程控制程序》，其规定了外部供方选择评价与重新评价准则。</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编制了《供方评价标准》，通过调查供方的质量保证能力、产品质量、质量保证能力、质量管理体系等方面，对外部供方及其提供的产品或过程进行控制；</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——要求外部采购供货厂家制定相关控制文件，确保提供物资满足技术要求；</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——在选择采购供方时考虑了对外部供方提供的物资技术要求控制及满足产品要求和适用的法律法规要求的能力的潜在影响；</w:t>
            </w:r>
          </w:p>
          <w:p>
            <w:pPr>
              <w:jc w:val="left"/>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2、查“合格供方名录”</w:t>
            </w:r>
            <w:r>
              <w:rPr>
                <w:rFonts w:hint="eastAsia" w:ascii="宋体" w:hAnsi="宋体" w:cs="宋体"/>
                <w:color w:val="auto"/>
                <w:sz w:val="24"/>
                <w:szCs w:val="22"/>
                <w:lang w:val="en-US" w:eastAsia="zh-CN"/>
              </w:rPr>
              <w:t>（3家）</w:t>
            </w:r>
            <w:r>
              <w:rPr>
                <w:rFonts w:hint="eastAsia" w:ascii="宋体" w:hAnsi="宋体" w:eastAsia="宋体" w:cs="宋体"/>
                <w:color w:val="auto"/>
                <w:sz w:val="24"/>
                <w:szCs w:val="22"/>
                <w:lang w:val="en-US" w:eastAsia="zh-CN"/>
              </w:rPr>
              <w:t>，审批：</w:t>
            </w:r>
            <w:r>
              <w:rPr>
                <w:rFonts w:hint="eastAsia" w:ascii="宋体" w:hAnsi="宋体" w:cs="宋体"/>
                <w:color w:val="auto"/>
                <w:sz w:val="24"/>
                <w:szCs w:val="22"/>
                <w:lang w:val="en-US" w:eastAsia="zh-CN"/>
              </w:rPr>
              <w:t>张玉蓉</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2021-1-5</w:t>
            </w:r>
          </w:p>
          <w:p>
            <w:pPr>
              <w:ind w:firstLine="480" w:firstLineChars="200"/>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 xml:space="preserve">序号    </w:t>
            </w:r>
            <w:r>
              <w:rPr>
                <w:rFonts w:hint="eastAsia" w:ascii="宋体" w:hAnsi="宋体" w:eastAsia="宋体" w:cs="宋体"/>
                <w:color w:val="auto"/>
                <w:sz w:val="24"/>
                <w:szCs w:val="22"/>
                <w:lang w:val="en-US" w:eastAsia="zh-CN"/>
              </w:rPr>
              <w:t xml:space="preserve">产品名称                    合格供方名称                                                        </w:t>
            </w:r>
          </w:p>
          <w:p>
            <w:pPr>
              <w:ind w:firstLine="720" w:firstLineChars="300"/>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 xml:space="preserve">1    </w:t>
            </w:r>
            <w:r>
              <w:rPr>
                <w:rFonts w:hint="eastAsia" w:ascii="宋体" w:hAnsi="宋体" w:eastAsia="宋体" w:cs="宋体"/>
                <w:color w:val="auto"/>
                <w:sz w:val="24"/>
                <w:szCs w:val="22"/>
                <w:lang w:val="en-US" w:eastAsia="zh-CN"/>
              </w:rPr>
              <w:t>白色PVC膜</w:t>
            </w:r>
            <w:r>
              <w:rPr>
                <w:rFonts w:hint="eastAsia" w:ascii="宋体" w:hAnsi="宋体" w:cs="宋体"/>
                <w:color w:val="auto"/>
                <w:sz w:val="24"/>
                <w:szCs w:val="22"/>
                <w:lang w:val="en-US" w:eastAsia="zh-CN"/>
              </w:rPr>
              <w:t xml:space="preserve">            江苏名阳高分子新材料有限公司</w:t>
            </w:r>
          </w:p>
          <w:p>
            <w:pPr>
              <w:ind w:firstLine="720" w:firstLineChars="300"/>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 xml:space="preserve">2    </w:t>
            </w:r>
            <w:r>
              <w:rPr>
                <w:rFonts w:hint="eastAsia" w:ascii="宋体" w:hAnsi="宋体" w:eastAsia="宋体" w:cs="宋体"/>
                <w:color w:val="000000"/>
                <w:szCs w:val="21"/>
                <w:lang w:val="en-US" w:eastAsia="zh-CN" w:bidi="ar"/>
              </w:rPr>
              <w:t>七字形端子线</w:t>
            </w:r>
            <w:r>
              <w:rPr>
                <w:rFonts w:hint="eastAsia" w:ascii="宋体" w:hAnsi="宋体" w:cs="宋体"/>
                <w:color w:val="000000"/>
                <w:szCs w:val="21"/>
                <w:lang w:val="en-US" w:eastAsia="zh-CN" w:bidi="ar"/>
              </w:rPr>
              <w:t xml:space="preserve">            </w:t>
            </w:r>
            <w:r>
              <w:rPr>
                <w:rFonts w:hint="eastAsia" w:ascii="宋体" w:hAnsi="宋体" w:eastAsia="宋体" w:cs="宋体"/>
                <w:color w:val="auto"/>
                <w:sz w:val="24"/>
                <w:szCs w:val="22"/>
                <w:lang w:val="en-US" w:eastAsia="zh-CN"/>
              </w:rPr>
              <w:t xml:space="preserve"> 佛山市南海奋进电缆有限公司</w:t>
            </w:r>
          </w:p>
          <w:p>
            <w:pPr>
              <w:ind w:firstLine="720" w:firstLineChars="300"/>
              <w:jc w:val="left"/>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 xml:space="preserve">3    铝合金边框            </w:t>
            </w:r>
            <w:r>
              <w:rPr>
                <w:rFonts w:hint="eastAsia" w:ascii="宋体" w:hAnsi="宋体" w:eastAsia="宋体" w:cs="宋体"/>
                <w:color w:val="auto"/>
                <w:sz w:val="24"/>
                <w:szCs w:val="22"/>
                <w:lang w:val="en-US" w:eastAsia="zh-CN"/>
              </w:rPr>
              <w:t>济南辉腾新能源科技有限公司</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 </w:t>
            </w:r>
            <w:r>
              <w:rPr>
                <w:rFonts w:hint="eastAsia" w:ascii="宋体" w:hAnsi="宋体" w:cs="宋体"/>
                <w:color w:val="auto"/>
                <w:sz w:val="24"/>
                <w:szCs w:val="22"/>
                <w:lang w:val="en-US" w:eastAsia="zh-CN"/>
              </w:rPr>
              <w:t>——查《</w:t>
            </w:r>
            <w:r>
              <w:rPr>
                <w:rFonts w:hint="eastAsia" w:ascii="宋体" w:hAnsi="宋体" w:eastAsia="宋体" w:cs="宋体"/>
                <w:color w:val="auto"/>
                <w:sz w:val="24"/>
                <w:szCs w:val="22"/>
                <w:lang w:val="en-US" w:eastAsia="zh-CN"/>
              </w:rPr>
              <w:t>供方</w:t>
            </w:r>
            <w:r>
              <w:rPr>
                <w:rFonts w:hint="eastAsia" w:ascii="宋体" w:hAnsi="宋体" w:cs="宋体"/>
                <w:color w:val="auto"/>
                <w:sz w:val="24"/>
                <w:szCs w:val="22"/>
                <w:lang w:val="en-US" w:eastAsia="zh-CN"/>
              </w:rPr>
              <w:t>评价记录》</w:t>
            </w:r>
            <w:r>
              <w:rPr>
                <w:rFonts w:hint="eastAsia" w:ascii="宋体" w:hAnsi="宋体" w:eastAsia="宋体" w:cs="宋体"/>
                <w:color w:val="auto"/>
                <w:sz w:val="24"/>
                <w:szCs w:val="22"/>
                <w:lang w:val="en-US" w:eastAsia="zh-CN"/>
              </w:rPr>
              <w:t>评价内容：企业资质、供货能力、人员能力、产品质量、交货期、价格、售后服务等</w:t>
            </w:r>
            <w:r>
              <w:rPr>
                <w:rFonts w:hint="eastAsia" w:ascii="宋体" w:hAnsi="宋体" w:cs="宋体"/>
                <w:color w:val="auto"/>
                <w:sz w:val="24"/>
                <w:szCs w:val="22"/>
                <w:lang w:val="en-US" w:eastAsia="zh-CN"/>
              </w:rPr>
              <w:t>、有相关部门及人员确认信息</w:t>
            </w:r>
            <w:r>
              <w:rPr>
                <w:rFonts w:hint="eastAsia" w:ascii="宋体" w:hAnsi="宋体" w:eastAsia="宋体" w:cs="宋体"/>
                <w:color w:val="auto"/>
                <w:sz w:val="24"/>
                <w:szCs w:val="22"/>
                <w:lang w:val="en-US" w:eastAsia="zh-CN"/>
              </w:rPr>
              <w:t>；</w:t>
            </w:r>
          </w:p>
          <w:p>
            <w:pPr>
              <w:numPr>
                <w:ilvl w:val="0"/>
                <w:numId w:val="1"/>
              </w:num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采购合同及评审；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抽查</w:t>
            </w:r>
            <w:r>
              <w:rPr>
                <w:rFonts w:hint="eastAsia" w:ascii="宋体" w:hAnsi="宋体" w:cs="宋体"/>
                <w:b w:val="0"/>
                <w:bCs w:val="0"/>
                <w:color w:val="auto"/>
                <w:sz w:val="24"/>
                <w:szCs w:val="24"/>
                <w:lang w:val="en-US" w:eastAsia="zh-CN"/>
              </w:rPr>
              <w:t>采购</w:t>
            </w:r>
            <w:r>
              <w:rPr>
                <w:rFonts w:hint="eastAsia" w:ascii="宋体" w:hAnsi="宋体" w:eastAsia="宋体" w:cs="宋体"/>
                <w:b w:val="0"/>
                <w:bCs w:val="0"/>
                <w:color w:val="auto"/>
                <w:sz w:val="24"/>
                <w:szCs w:val="24"/>
                <w:lang w:val="en-US" w:eastAsia="zh-CN"/>
              </w:rPr>
              <w:t>合同</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《采购合同》编号</w:t>
            </w:r>
            <w:r>
              <w:rPr>
                <w:rFonts w:hint="eastAsia" w:ascii="宋体" w:hAnsi="宋体" w:cs="宋体"/>
                <w:b w:val="0"/>
                <w:bCs w:val="0"/>
                <w:color w:val="auto"/>
                <w:sz w:val="24"/>
                <w:szCs w:val="24"/>
                <w:lang w:val="en-US" w:eastAsia="zh-CN"/>
              </w:rPr>
              <w:t>20200727-2，</w:t>
            </w:r>
            <w:r>
              <w:rPr>
                <w:rFonts w:hint="eastAsia" w:ascii="宋体" w:hAnsi="宋体" w:eastAsia="宋体" w:cs="宋体"/>
                <w:b w:val="0"/>
                <w:bCs w:val="0"/>
                <w:color w:val="auto"/>
                <w:sz w:val="24"/>
                <w:szCs w:val="24"/>
                <w:lang w:val="en-US" w:eastAsia="zh-CN"/>
              </w:rPr>
              <w:t>日期</w:t>
            </w:r>
            <w:r>
              <w:rPr>
                <w:rFonts w:hint="eastAsia" w:ascii="宋体" w:hAnsi="宋体" w:cs="宋体"/>
                <w:b w:val="0"/>
                <w:bCs w:val="0"/>
                <w:color w:val="auto"/>
                <w:sz w:val="24"/>
                <w:szCs w:val="24"/>
                <w:lang w:val="en-US" w:eastAsia="zh-CN"/>
              </w:rPr>
              <w:t>：2020.7.27，采购物资：铝合金边框5000套</w:t>
            </w:r>
            <w:r>
              <w:rPr>
                <w:rFonts w:hint="eastAsia" w:ascii="宋体" w:hAnsi="宋体" w:eastAsia="宋体" w:cs="宋体"/>
                <w:b w:val="0"/>
                <w:bCs w:val="0"/>
                <w:color w:val="auto"/>
                <w:sz w:val="24"/>
                <w:szCs w:val="24"/>
                <w:lang w:val="en-US" w:eastAsia="zh-CN"/>
              </w:rPr>
              <w:t>等；供方“</w:t>
            </w:r>
            <w:r>
              <w:rPr>
                <w:rFonts w:hint="eastAsia" w:ascii="宋体" w:hAnsi="宋体" w:eastAsia="宋体" w:cs="宋体"/>
                <w:color w:val="auto"/>
                <w:sz w:val="24"/>
                <w:szCs w:val="22"/>
                <w:lang w:val="en-US" w:eastAsia="zh-CN"/>
              </w:rPr>
              <w:t>济南辉腾新能源科技有限公司</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（查为合格供方范围内厂家）、双方签章明确</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《采购合同》编号</w:t>
            </w:r>
            <w:r>
              <w:rPr>
                <w:rFonts w:hint="eastAsia" w:ascii="宋体" w:hAnsi="宋体" w:cs="宋体"/>
                <w:b w:val="0"/>
                <w:bCs w:val="0"/>
                <w:color w:val="auto"/>
                <w:sz w:val="24"/>
                <w:szCs w:val="24"/>
                <w:lang w:val="en-US" w:eastAsia="zh-CN"/>
              </w:rPr>
              <w:t>TSQ200608-1，</w:t>
            </w:r>
            <w:r>
              <w:rPr>
                <w:rFonts w:hint="eastAsia" w:ascii="宋体" w:hAnsi="宋体" w:eastAsia="宋体" w:cs="宋体"/>
                <w:b w:val="0"/>
                <w:bCs w:val="0"/>
                <w:color w:val="auto"/>
                <w:sz w:val="24"/>
                <w:szCs w:val="24"/>
                <w:lang w:val="en-US" w:eastAsia="zh-CN"/>
              </w:rPr>
              <w:t>日期</w:t>
            </w:r>
            <w:r>
              <w:rPr>
                <w:rFonts w:hint="eastAsia" w:ascii="宋体" w:hAnsi="宋体" w:cs="宋体"/>
                <w:b w:val="0"/>
                <w:bCs w:val="0"/>
                <w:color w:val="auto"/>
                <w:sz w:val="24"/>
                <w:szCs w:val="24"/>
                <w:lang w:val="en-US" w:eastAsia="zh-CN"/>
              </w:rPr>
              <w:t>：2020.6.8，采购物资：</w:t>
            </w:r>
            <w:r>
              <w:rPr>
                <w:rFonts w:hint="eastAsia" w:ascii="宋体" w:hAnsi="宋体" w:eastAsia="宋体" w:cs="宋体"/>
                <w:color w:val="auto"/>
                <w:sz w:val="24"/>
                <w:szCs w:val="22"/>
                <w:lang w:val="en-US" w:eastAsia="zh-CN"/>
              </w:rPr>
              <w:t>白色PVC膜</w:t>
            </w:r>
            <w:r>
              <w:rPr>
                <w:rFonts w:hint="eastAsia" w:ascii="宋体" w:hAnsi="宋体" w:cs="宋体"/>
                <w:color w:val="auto"/>
                <w:sz w:val="24"/>
                <w:szCs w:val="22"/>
                <w:lang w:val="en-US" w:eastAsia="zh-CN"/>
              </w:rPr>
              <w:t>4000kg</w:t>
            </w:r>
            <w:r>
              <w:rPr>
                <w:rFonts w:hint="eastAsia" w:ascii="宋体" w:hAnsi="宋体" w:eastAsia="宋体" w:cs="宋体"/>
                <w:b w:val="0"/>
                <w:bCs w:val="0"/>
                <w:color w:val="auto"/>
                <w:sz w:val="24"/>
                <w:szCs w:val="24"/>
                <w:lang w:val="en-US" w:eastAsia="zh-CN"/>
              </w:rPr>
              <w:t>等；供方“</w:t>
            </w:r>
            <w:r>
              <w:rPr>
                <w:rFonts w:hint="eastAsia" w:ascii="宋体" w:hAnsi="宋体" w:cs="宋体"/>
                <w:color w:val="auto"/>
                <w:sz w:val="24"/>
                <w:szCs w:val="22"/>
                <w:lang w:val="en-US" w:eastAsia="zh-CN"/>
              </w:rPr>
              <w:t>江苏名阳高分子新材料有限公司</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（查为合格供方范围内厂家）、双方签章明确</w:t>
            </w:r>
            <w:r>
              <w:rPr>
                <w:rFonts w:hint="eastAsia" w:ascii="宋体" w:hAnsi="宋体" w:eastAsia="宋体" w:cs="宋体"/>
                <w:b w:val="0"/>
                <w:bCs w:val="0"/>
                <w:color w:val="auto"/>
                <w:sz w:val="24"/>
                <w:szCs w:val="24"/>
                <w:lang w:val="en-US" w:eastAsia="zh-CN"/>
              </w:rPr>
              <w:t>；</w:t>
            </w:r>
          </w:p>
          <w:p>
            <w:pPr>
              <w:numPr>
                <w:ilvl w:val="0"/>
                <w:numId w:val="0"/>
              </w:numPr>
              <w:jc w:val="lef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购销合同</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供方“佛山市海南奋进电缆有限公司”</w:t>
            </w:r>
            <w:r>
              <w:rPr>
                <w:rFonts w:hint="eastAsia" w:ascii="宋体" w:hAnsi="宋体" w:eastAsia="宋体" w:cs="宋体"/>
                <w:b w:val="0"/>
                <w:bCs w:val="0"/>
                <w:color w:val="auto"/>
                <w:sz w:val="24"/>
                <w:szCs w:val="24"/>
                <w:lang w:val="en-US" w:eastAsia="zh-CN"/>
              </w:rPr>
              <w:t>、日期</w:t>
            </w:r>
            <w:r>
              <w:rPr>
                <w:rFonts w:hint="eastAsia" w:ascii="宋体" w:hAnsi="宋体" w:cs="宋体"/>
                <w:b w:val="0"/>
                <w:bCs w:val="0"/>
                <w:color w:val="auto"/>
                <w:sz w:val="24"/>
                <w:szCs w:val="24"/>
                <w:lang w:val="en-US" w:eastAsia="zh-CN"/>
              </w:rPr>
              <w:t>2020.11.21</w:t>
            </w:r>
            <w:r>
              <w:rPr>
                <w:rFonts w:hint="eastAsia" w:ascii="宋体" w:hAnsi="宋体" w:eastAsia="宋体" w:cs="宋体"/>
                <w:b w:val="0"/>
                <w:bCs w:val="0"/>
                <w:color w:val="auto"/>
                <w:sz w:val="24"/>
                <w:szCs w:val="24"/>
                <w:lang w:val="en-US" w:eastAsia="zh-CN"/>
              </w:rPr>
              <w:t>、采购物资</w:t>
            </w:r>
            <w:r>
              <w:rPr>
                <w:rFonts w:hint="eastAsia" w:ascii="宋体" w:hAnsi="宋体" w:cs="宋体"/>
                <w:b w:val="0"/>
                <w:bCs w:val="0"/>
                <w:color w:val="auto"/>
                <w:sz w:val="24"/>
                <w:szCs w:val="24"/>
                <w:lang w:val="en-US" w:eastAsia="zh-CN"/>
              </w:rPr>
              <w:t>:电源线，型号：RVV3*1.5平方φ8.2白色,一头开护40mm，另一头开护60mm，各剥铜10mm留胶</w:t>
            </w:r>
          </w:p>
          <w:p>
            <w:pPr>
              <w:numPr>
                <w:ilvl w:val="0"/>
                <w:numId w:val="0"/>
              </w:numPr>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——查上述合同均有</w:t>
            </w:r>
            <w:r>
              <w:rPr>
                <w:rFonts w:hint="eastAsia" w:ascii="宋体" w:hAnsi="宋体" w:eastAsia="宋体" w:cs="宋体"/>
                <w:b w:val="0"/>
                <w:bCs w:val="0"/>
                <w:color w:val="auto"/>
                <w:sz w:val="24"/>
                <w:szCs w:val="24"/>
                <w:lang w:val="en-US" w:eastAsia="zh-CN"/>
              </w:rPr>
              <w:t>“数量、单价、金额、交期”等，另包括质量标准、质保条件、包装、交付方式和条件及地点、运输和检验、检验标准、结算和担保、违约责任不可抗力等，有双方盖章签字信息</w:t>
            </w:r>
            <w:r>
              <w:rPr>
                <w:rFonts w:hint="eastAsia" w:ascii="宋体" w:hAnsi="宋体" w:cs="宋体"/>
                <w:b w:val="0"/>
                <w:bCs w:val="0"/>
                <w:color w:val="auto"/>
                <w:sz w:val="24"/>
                <w:szCs w:val="24"/>
                <w:lang w:val="en-US" w:eastAsia="zh-CN"/>
              </w:rPr>
              <w:t>；</w:t>
            </w:r>
          </w:p>
          <w:p>
            <w:pPr>
              <w:numPr>
                <w:ilvl w:val="0"/>
                <w:numId w:val="0"/>
              </w:numPr>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——查上述合同的《合同评审表》包括合同情况、合同风险、评审意见及结论等信息；有赵建新确认信息——符合规定；</w:t>
            </w:r>
          </w:p>
          <w:p>
            <w:pPr>
              <w:numPr>
                <w:ilvl w:val="0"/>
                <w:numId w:val="0"/>
              </w:num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对采购产品进行进货验证，确保外部提供产品满足要求，公司销售员和顾客共同验收，数量等与销售单相符，外观无破损，颜色相符。顾客验收合格结算货款。</w:t>
            </w:r>
          </w:p>
          <w:p>
            <w:pPr>
              <w:jc w:val="left"/>
            </w:pPr>
            <w:r>
              <w:rPr>
                <w:rFonts w:hint="eastAsia" w:ascii="宋体" w:hAnsi="宋体" w:eastAsia="宋体" w:cs="宋体"/>
                <w:color w:val="auto"/>
                <w:sz w:val="24"/>
                <w:szCs w:val="22"/>
                <w:lang w:val="en-US" w:eastAsia="zh-CN"/>
              </w:rPr>
              <w:t>该公司目前没有在供方现场实施验证的情况。</w:t>
            </w:r>
          </w:p>
        </w:tc>
        <w:tc>
          <w:tcPr>
            <w:tcW w:w="1585" w:type="dxa"/>
          </w:tcPr>
          <w:p>
            <w:r>
              <w:rPr>
                <w:rFonts w:hint="eastAsia"/>
                <w:lang w:val="en-US" w:eastAsia="zh-CN"/>
              </w:rPr>
              <w:t>Ok</w:t>
            </w:r>
            <w:bookmarkStart w:id="0" w:name="_GoBack"/>
            <w:bookmarkEnd w:id="0"/>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黑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8E61"/>
    <w:multiLevelType w:val="singleLevel"/>
    <w:tmpl w:val="06F98E6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1D3D"/>
    <w:rsid w:val="17EA403A"/>
    <w:rsid w:val="20F55E13"/>
    <w:rsid w:val="2230071D"/>
    <w:rsid w:val="2DEE06D7"/>
    <w:rsid w:val="60E3192B"/>
    <w:rsid w:val="7481104F"/>
    <w:rsid w:val="78470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spacing w:before="120" w:after="120"/>
      <w:jc w:val="left"/>
    </w:pPr>
    <w:rPr>
      <w:rFonts w:ascii="Calibri" w:hAnsi="Calibri" w:cs="Calibri"/>
      <w:b/>
      <w:bCs/>
      <w:caps/>
      <w:sz w:val="20"/>
      <w:szCs w:val="20"/>
    </w:rPr>
  </w:style>
  <w:style w:type="paragraph" w:styleId="6">
    <w:name w:val="Body Text Indent 3"/>
    <w:basedOn w:val="1"/>
    <w:uiPriority w:val="0"/>
    <w:pPr>
      <w:spacing w:line="360" w:lineRule="exact"/>
      <w:ind w:left="630" w:leftChars="300"/>
    </w:pPr>
    <w:rPr>
      <w:rFonts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rFonts w:ascii="Times New Roman" w:hAnsi="Times New Roman" w:eastAsia="宋体" w:cs="Times New Roman"/>
      <w:sz w:val="18"/>
      <w:szCs w:val="18"/>
    </w:rPr>
  </w:style>
  <w:style w:type="character" w:customStyle="1" w:styleId="11">
    <w:name w:val="页脚 字符"/>
    <w:basedOn w:val="9"/>
    <w:link w:val="3"/>
    <w:qFormat/>
    <w:uiPriority w:val="99"/>
    <w:rPr>
      <w:rFonts w:ascii="Times New Roman" w:hAnsi="Times New Roman" w:eastAsia="宋体" w:cs="Times New Roman"/>
      <w:sz w:val="18"/>
      <w:szCs w:val="18"/>
    </w:rPr>
  </w:style>
  <w:style w:type="character" w:customStyle="1" w:styleId="12">
    <w:name w:val="批注框文本 字符"/>
    <w:basedOn w:val="9"/>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2021-08-13T23:05:47Z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