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5"/>
        <w:gridCol w:w="945"/>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75"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45"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 xml:space="preserve">受审核部门：综合部     </w:t>
            </w:r>
            <w:r>
              <w:rPr>
                <w:sz w:val="24"/>
                <w:szCs w:val="24"/>
              </w:rPr>
              <w:t xml:space="preserve">      </w:t>
            </w:r>
            <w:r>
              <w:rPr>
                <w:rFonts w:hint="eastAsia"/>
                <w:sz w:val="24"/>
                <w:szCs w:val="24"/>
              </w:rPr>
              <w:t>主管领导：</w:t>
            </w:r>
            <w:r>
              <w:rPr>
                <w:rFonts w:hint="eastAsia"/>
                <w:sz w:val="24"/>
                <w:szCs w:val="24"/>
                <w:lang w:val="en-US" w:eastAsia="zh-CN"/>
              </w:rPr>
              <w:t>张玉蓉    陪同人员：赵风翔</w:t>
            </w:r>
            <w:r>
              <w:rPr>
                <w:sz w:val="24"/>
                <w:szCs w:val="24"/>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75" w:type="dxa"/>
            <w:vMerge w:val="continue"/>
            <w:vAlign w:val="center"/>
          </w:tcPr>
          <w:p/>
        </w:tc>
        <w:tc>
          <w:tcPr>
            <w:tcW w:w="945"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 xml:space="preserve">审核员： </w:t>
            </w:r>
            <w:r>
              <w:rPr>
                <w:rFonts w:hint="eastAsia"/>
                <w:sz w:val="24"/>
                <w:szCs w:val="24"/>
                <w:lang w:val="en-US" w:eastAsia="zh-CN"/>
              </w:rPr>
              <w:t>温红玲</w:t>
            </w:r>
            <w:r>
              <w:rPr>
                <w:sz w:val="24"/>
                <w:szCs w:val="24"/>
              </w:rPr>
              <w:t xml:space="preserve">                  </w:t>
            </w:r>
            <w:r>
              <w:rPr>
                <w:rFonts w:hint="eastAsia"/>
                <w:sz w:val="24"/>
                <w:szCs w:val="24"/>
              </w:rPr>
              <w:t>审核时间：</w:t>
            </w:r>
            <w:r>
              <w:rPr>
                <w:rFonts w:hint="eastAsia"/>
                <w:sz w:val="24"/>
                <w:szCs w:val="24"/>
                <w:lang w:val="en-US" w:eastAsia="zh-CN"/>
              </w:rPr>
              <w:t>2021.8.13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75" w:type="dxa"/>
            <w:vMerge w:val="continue"/>
            <w:vAlign w:val="center"/>
          </w:tcPr>
          <w:p/>
        </w:tc>
        <w:tc>
          <w:tcPr>
            <w:tcW w:w="945" w:type="dxa"/>
            <w:vMerge w:val="continue"/>
            <w:vAlign w:val="center"/>
          </w:tcPr>
          <w:p/>
        </w:tc>
        <w:tc>
          <w:tcPr>
            <w:tcW w:w="10004" w:type="dxa"/>
            <w:vAlign w:val="center"/>
          </w:tcPr>
          <w:p>
            <w:pPr>
              <w:rPr>
                <w:rFonts w:hint="eastAsia"/>
                <w:sz w:val="24"/>
                <w:szCs w:val="24"/>
              </w:rPr>
            </w:pPr>
            <w:r>
              <w:rPr>
                <w:rFonts w:hint="eastAsia"/>
                <w:sz w:val="24"/>
                <w:szCs w:val="24"/>
              </w:rPr>
              <w:t>审核条款：部门职责权限、目标管理方案,与管理过程控制；内审管理；内外部信息交流过程等；Q:5.3/6.1/6.2/9.1.3/9.2/10.2</w:t>
            </w:r>
          </w:p>
          <w:p>
            <w:pPr>
              <w:rPr>
                <w:sz w:val="24"/>
                <w:szCs w:val="24"/>
              </w:rPr>
            </w:pPr>
            <w:r>
              <w:rPr>
                <w:rFonts w:hint="eastAsia"/>
                <w:sz w:val="24"/>
                <w:szCs w:val="24"/>
              </w:rPr>
              <w:t>ES:5.3/6.1.2/6.1.1/6.1.3/6.1.4/6.2/8.1/8.2/9.1.2/9.2/10.2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75" w:type="dxa"/>
          </w:tcPr>
          <w:p>
            <w:pPr>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组织的岗位、职责和权限</w:t>
            </w:r>
          </w:p>
          <w:p>
            <w:pPr>
              <w:rPr>
                <w:highlight w:val="none"/>
              </w:rPr>
            </w:pPr>
          </w:p>
        </w:tc>
        <w:tc>
          <w:tcPr>
            <w:tcW w:w="945" w:type="dxa"/>
          </w:tcPr>
          <w:p>
            <w:pPr>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Q5.3</w:t>
            </w:r>
          </w:p>
          <w:p>
            <w:pPr>
              <w:jc w:val="left"/>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ES5.3</w:t>
            </w:r>
          </w:p>
        </w:tc>
        <w:tc>
          <w:tcPr>
            <w:tcW w:w="10004" w:type="dxa"/>
          </w:tcPr>
          <w:p>
            <w:pPr>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人员和岗位设置：</w:t>
            </w:r>
          </w:p>
          <w:p>
            <w:pPr>
              <w:jc w:val="lef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部门共6人、其中总监1名、主管1 名、其他文员库管采购；（总经理和董事长算综合部人员）；</w:t>
            </w:r>
          </w:p>
          <w:p>
            <w:pPr>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主要工</w:t>
            </w:r>
            <w:r>
              <w:rPr>
                <w:rFonts w:hint="eastAsia" w:ascii="宋体" w:hAnsi="宋体" w:eastAsia="宋体" w:cs="宋体"/>
                <w:b w:val="0"/>
                <w:bCs w:val="0"/>
                <w:color w:val="auto"/>
                <w:sz w:val="24"/>
                <w:szCs w:val="24"/>
                <w:highlight w:val="none"/>
                <w:u w:val="single"/>
                <w:lang w:val="en-US" w:eastAsia="zh-CN"/>
              </w:rPr>
              <w:t>作内容和职</w:t>
            </w:r>
            <w:r>
              <w:rPr>
                <w:rFonts w:hint="eastAsia" w:ascii="宋体" w:hAnsi="宋体" w:eastAsia="宋体" w:cs="宋体"/>
                <w:b w:val="0"/>
                <w:bCs w:val="0"/>
                <w:color w:val="auto"/>
                <w:sz w:val="24"/>
                <w:szCs w:val="24"/>
                <w:highlight w:val="none"/>
                <w:lang w:val="en-US" w:eastAsia="zh-CN"/>
              </w:rPr>
              <w:t>责权限：</w:t>
            </w:r>
          </w:p>
          <w:p>
            <w:pPr>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贯彻落实三标，作好质量、环境、职业安全健康管理体系的具体策划和组织管理工作；内部审核；组织检查质量、环境、职业安全健康管理体系过程的运行情况；文件发放回收；编制相应的岗位工作入职要求；法律法规及其他要求的获取及识别其适用性；负责组织公司环境因素、危险源的识别和评价，并确定重要环境因素、危险源；负责监督检查工作场所的工作环境情况； 负责公司范围内的应急准备和相应计划的制定及可行性的应急演练；负责监督检查公司各职能部门有关层次上的管理目标的分解、实施及管理方案的制定、检查与实施。质量记录以及相关数据收集、传递和交流；对环境安全健康方面的不符合进行纠正和预防措施的跟踪验证工作； 顾客满意程度进行测量等。</w:t>
            </w:r>
          </w:p>
          <w:p>
            <w:pPr>
              <w:jc w:val="left"/>
              <w:rPr>
                <w:rFonts w:hint="default" w:ascii="Times New Roman" w:hAnsi="Times New Roman" w:cs="Times New Roman"/>
                <w:sz w:val="24"/>
                <w:szCs w:val="24"/>
                <w:lang w:val="en-US" w:eastAsia="zh-CN"/>
              </w:rPr>
            </w:pPr>
            <w:r>
              <w:rPr>
                <w:rFonts w:hint="eastAsia" w:ascii="宋体" w:hAnsi="宋体" w:eastAsia="宋体" w:cs="宋体"/>
                <w:b w:val="0"/>
                <w:bCs w:val="0"/>
                <w:color w:val="auto"/>
                <w:sz w:val="24"/>
                <w:szCs w:val="24"/>
                <w:highlight w:val="none"/>
                <w:lang w:val="en-US" w:eastAsia="zh-CN"/>
              </w:rPr>
              <w:t>设置环</w:t>
            </w:r>
            <w:r>
              <w:rPr>
                <w:rFonts w:hint="eastAsia" w:ascii="宋体" w:hAnsi="宋体" w:eastAsia="宋体" w:cs="宋体"/>
                <w:b w:val="0"/>
                <w:bCs w:val="0"/>
                <w:color w:val="auto"/>
                <w:sz w:val="24"/>
                <w:szCs w:val="24"/>
                <w:highlight w:val="none"/>
                <w:u w:val="single"/>
                <w:lang w:val="en-US" w:eastAsia="zh-CN"/>
              </w:rPr>
              <w:t>境和安全检查人</w:t>
            </w:r>
            <w:r>
              <w:rPr>
                <w:rFonts w:hint="eastAsia" w:ascii="宋体" w:hAnsi="宋体" w:eastAsia="宋体" w:cs="宋体"/>
                <w:b w:val="0"/>
                <w:bCs w:val="0"/>
                <w:color w:val="auto"/>
                <w:sz w:val="24"/>
                <w:szCs w:val="24"/>
                <w:highlight w:val="none"/>
                <w:lang w:val="en-US" w:eastAsia="zh-CN"/>
              </w:rPr>
              <w:t>员1人</w:t>
            </w:r>
            <w:r>
              <w:rPr>
                <w:rFonts w:hint="eastAsia" w:ascii="宋体" w:hAnsi="宋体" w:cs="宋体"/>
                <w:b w:val="0"/>
                <w:bCs w:val="0"/>
                <w:color w:val="auto"/>
                <w:sz w:val="24"/>
                <w:szCs w:val="24"/>
                <w:highlight w:val="none"/>
                <w:lang w:val="en-US" w:eastAsia="zh-CN"/>
              </w:rPr>
              <w:t>、负责日常环境和安全检查；</w:t>
            </w:r>
          </w:p>
        </w:tc>
        <w:tc>
          <w:tcPr>
            <w:tcW w:w="1585" w:type="dxa"/>
          </w:tcPr>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175" w:type="dxa"/>
          </w:tcPr>
          <w:p>
            <w:pPr>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应对风险和机遇的措施 </w:t>
            </w:r>
          </w:p>
          <w:p>
            <w:pPr>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策划质量管理体系</w:t>
            </w:r>
          </w:p>
          <w:p>
            <w:pPr>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组织应策划</w:t>
            </w:r>
          </w:p>
          <w:p>
            <w:pPr>
              <w:rPr>
                <w:highlight w:val="none"/>
              </w:rPr>
            </w:pPr>
          </w:p>
        </w:tc>
        <w:tc>
          <w:tcPr>
            <w:tcW w:w="945" w:type="dxa"/>
          </w:tcPr>
          <w:p>
            <w:pPr>
              <w:jc w:val="left"/>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Q</w:t>
            </w:r>
            <w:r>
              <w:rPr>
                <w:rFonts w:hint="eastAsia" w:ascii="宋体" w:hAnsi="宋体" w:eastAsia="宋体" w:cs="宋体"/>
                <w:b w:val="0"/>
                <w:bCs w:val="0"/>
                <w:color w:val="auto"/>
                <w:sz w:val="24"/>
                <w:szCs w:val="24"/>
                <w:highlight w:val="none"/>
                <w:lang w:val="en-US" w:eastAsia="zh-CN"/>
              </w:rPr>
              <w:t xml:space="preserve">6.1 </w:t>
            </w:r>
          </w:p>
          <w:p/>
        </w:tc>
        <w:tc>
          <w:tcPr>
            <w:tcW w:w="10004" w:type="dxa"/>
          </w:tcPr>
          <w:p>
            <w:pPr>
              <w:rPr>
                <w:rFonts w:hint="eastAsia" w:ascii="Times New Roman" w:hAnsi="Times New Roman" w:cs="Times New Roman"/>
                <w:sz w:val="24"/>
                <w:szCs w:val="24"/>
                <w:lang w:val="en-US" w:eastAsia="zh-CN"/>
              </w:rPr>
            </w:pPr>
            <w:r>
              <w:rPr>
                <w:rFonts w:hint="eastAsia" w:ascii="宋体" w:hAnsi="宋体" w:eastAsia="宋体" w:cs="宋体"/>
                <w:b w:val="0"/>
                <w:bCs w:val="0"/>
                <w:color w:val="auto"/>
                <w:sz w:val="24"/>
                <w:szCs w:val="24"/>
                <w:lang w:val="en-US" w:eastAsia="zh-CN"/>
              </w:rPr>
              <w:t>编制</w:t>
            </w:r>
            <w:r>
              <w:rPr>
                <w:rFonts w:hint="eastAsia" w:ascii="Times New Roman" w:hAnsi="Times New Roman" w:cs="Times New Roman"/>
                <w:sz w:val="24"/>
                <w:szCs w:val="24"/>
                <w:lang w:val="en-US" w:eastAsia="zh-CN"/>
              </w:rPr>
              <w:t>了《</w:t>
            </w:r>
            <w:r>
              <w:rPr>
                <w:rFonts w:hint="eastAsia" w:ascii="Times New Roman" w:hAnsi="Times New Roman" w:cs="Times New Roman"/>
                <w:sz w:val="24"/>
                <w:szCs w:val="24"/>
              </w:rPr>
              <w:t>风险和机遇评估分析表</w:t>
            </w:r>
            <w:r>
              <w:rPr>
                <w:rFonts w:hint="eastAsia" w:ascii="Times New Roman" w:hAnsi="Times New Roman" w:cs="Times New Roman"/>
                <w:sz w:val="24"/>
                <w:szCs w:val="24"/>
                <w:lang w:val="en-US" w:eastAsia="zh-CN"/>
              </w:rPr>
              <w:t>》包括“内外部因素、相关方及其需求、风险类别、风险机遇描述、应对措施的策划、措施有效性评价、执行和责任部门”等内容；其中：</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识别的风险28项、具体包括“对市场需要产品的发展趋势判断失误。客户要求识别不完整。</w:t>
            </w:r>
          </w:p>
          <w:p>
            <w:pPr>
              <w:rPr>
                <w:rFonts w:hint="eastAsia" w:ascii="Times New Roman" w:hAnsi="Times New Roman" w:cs="Times New Roman"/>
                <w:sz w:val="24"/>
                <w:szCs w:val="24"/>
              </w:rPr>
            </w:pPr>
            <w:r>
              <w:rPr>
                <w:rFonts w:hint="eastAsia" w:ascii="Times New Roman" w:hAnsi="Times New Roman" w:cs="Times New Roman"/>
                <w:sz w:val="24"/>
                <w:szCs w:val="24"/>
                <w:lang w:val="en-US" w:eastAsia="zh-CN"/>
              </w:rPr>
              <w:t>未能确保能够满足客户要求就签署合、原材料批量不良未检出、不良品流出到客户；不良品未及时标识和控制”等；相应的控制措施为“</w:t>
            </w:r>
            <w:r>
              <w:rPr>
                <w:rFonts w:hint="eastAsia" w:ascii="Times New Roman" w:hAnsi="Times New Roman" w:cs="Times New Roman"/>
                <w:sz w:val="24"/>
                <w:szCs w:val="24"/>
              </w:rPr>
              <w:t>.对市场需求产品的发展趋势分析应该经过反复论证。</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eastAsia="zh-CN"/>
              </w:rPr>
              <w:t>、</w:t>
            </w:r>
            <w:r>
              <w:rPr>
                <w:rFonts w:hint="eastAsia" w:ascii="Times New Roman" w:hAnsi="Times New Roman" w:cs="Times New Roman"/>
                <w:sz w:val="24"/>
                <w:szCs w:val="24"/>
              </w:rPr>
              <w:t>对客户的要求实施监视和测量。在确定与客户签署合同前落实合同评审事宜</w:t>
            </w:r>
            <w:r>
              <w:rPr>
                <w:rFonts w:hint="eastAsia" w:ascii="Times New Roman" w:hAnsi="Times New Roman" w:cs="Times New Roman"/>
                <w:sz w:val="24"/>
                <w:szCs w:val="24"/>
                <w:lang w:val="en-US" w:eastAsia="zh-CN"/>
              </w:rPr>
              <w:t xml:space="preserve"> ”等；通过应对措施将风险转换为机遇导致“采用新实践、推出新产品、开辟新市场、赢得新客户、建立合作伙伴关系、使用新技术以及能够解决组织或其顾客需求的其他有利可能性”等内容；</w:t>
            </w:r>
          </w:p>
          <w:p>
            <w:r>
              <w:rPr>
                <w:rFonts w:hint="eastAsia" w:ascii="Times New Roman" w:hAnsi="Times New Roman" w:cs="Times New Roman"/>
                <w:sz w:val="24"/>
                <w:szCs w:val="24"/>
                <w:lang w:val="en-US" w:eastAsia="zh-CN"/>
              </w:rPr>
              <w:t>措施评审结论“有效”、有责任部门和相关人员的评审和评价要求信息——查应对措施与其对产品和服务符合性的潜在影响基本相适应、文件有编审批、更新日期202</w:t>
            </w:r>
            <w:r>
              <w:rPr>
                <w:rFonts w:hint="eastAsia" w:cs="Times New Roman"/>
                <w:sz w:val="24"/>
                <w:szCs w:val="24"/>
                <w:lang w:val="en-US" w:eastAsia="zh-CN"/>
              </w:rPr>
              <w:t>1-</w:t>
            </w:r>
            <w:r>
              <w:rPr>
                <w:rFonts w:hint="eastAsia" w:ascii="Times New Roman" w:hAnsi="Times New Roman" w:cs="Times New Roman"/>
                <w:sz w:val="24"/>
                <w:szCs w:val="24"/>
                <w:lang w:val="en-US" w:eastAsia="zh-CN"/>
              </w:rPr>
              <w:t>6</w:t>
            </w:r>
            <w:r>
              <w:rPr>
                <w:rFonts w:hint="eastAsia" w:cs="Times New Roman"/>
                <w:sz w:val="24"/>
                <w:szCs w:val="24"/>
                <w:lang w:val="en-US" w:eastAsia="zh-CN"/>
              </w:rPr>
              <w:t>-8</w:t>
            </w:r>
            <w:r>
              <w:rPr>
                <w:rFonts w:hint="eastAsia" w:ascii="Times New Roman" w:hAnsi="Times New Roman" w:cs="Times New Roman"/>
                <w:sz w:val="24"/>
                <w:szCs w:val="24"/>
                <w:lang w:val="en-US" w:eastAsia="zh-CN"/>
              </w:rPr>
              <w:t>；</w:t>
            </w:r>
          </w:p>
        </w:tc>
        <w:tc>
          <w:tcPr>
            <w:tcW w:w="1585" w:type="dxa"/>
          </w:tcPr>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75" w:type="dxa"/>
          </w:tcPr>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应对风险和机遇的措施 </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总则</w:t>
            </w:r>
          </w:p>
          <w:p>
            <w:pPr>
              <w:rPr>
                <w:rFonts w:hint="eastAsia"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p>
          <w:p>
            <w:pPr>
              <w:pStyle w:val="2"/>
              <w:rPr>
                <w:rFonts w:hint="eastAsia" w:ascii="Times New Roman" w:hAnsi="Times New Roman" w:cs="Times New Roman"/>
                <w:sz w:val="24"/>
                <w:szCs w:val="24"/>
                <w:lang w:val="en-US" w:eastAsia="zh-CN"/>
              </w:rPr>
            </w:pPr>
          </w:p>
          <w:p>
            <w:pPr>
              <w:rPr>
                <w:rFonts w:hint="eastAsia"/>
                <w:lang w:val="en-US" w:eastAsia="zh-CN"/>
              </w:rPr>
            </w:pPr>
          </w:p>
          <w:p>
            <w:pPr>
              <w:rPr>
                <w:rFonts w:hint="eastAsia"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应对风险和机遇的措施</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总则</w:t>
            </w:r>
          </w:p>
        </w:tc>
        <w:tc>
          <w:tcPr>
            <w:tcW w:w="945" w:type="dxa"/>
          </w:tcPr>
          <w:p>
            <w:pPr>
              <w:jc w:val="lef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E 6.1</w:t>
            </w:r>
          </w:p>
          <w:p>
            <w:pPr>
              <w:jc w:val="lef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E6.1.1</w:t>
            </w:r>
          </w:p>
          <w:p>
            <w:pPr>
              <w:jc w:val="left"/>
              <w:rPr>
                <w:rFonts w:hint="eastAsia" w:ascii="宋体" w:hAnsi="宋体" w:cs="宋体"/>
                <w:b w:val="0"/>
                <w:bCs w:val="0"/>
                <w:color w:val="auto"/>
                <w:sz w:val="24"/>
                <w:szCs w:val="24"/>
                <w:highlight w:val="none"/>
                <w:lang w:val="en-US" w:eastAsia="zh-CN"/>
              </w:rPr>
            </w:pPr>
          </w:p>
          <w:p>
            <w:pPr>
              <w:jc w:val="left"/>
              <w:rPr>
                <w:rFonts w:hint="eastAsia" w:ascii="宋体" w:hAnsi="宋体" w:cs="宋体"/>
                <w:b w:val="0"/>
                <w:bCs w:val="0"/>
                <w:color w:val="auto"/>
                <w:sz w:val="24"/>
                <w:szCs w:val="24"/>
                <w:highlight w:val="none"/>
                <w:lang w:val="en-US" w:eastAsia="zh-CN"/>
              </w:rPr>
            </w:pPr>
          </w:p>
          <w:p>
            <w:pPr>
              <w:jc w:val="left"/>
              <w:rPr>
                <w:rFonts w:hint="eastAsia" w:ascii="宋体" w:hAnsi="宋体" w:cs="宋体"/>
                <w:b w:val="0"/>
                <w:bCs w:val="0"/>
                <w:color w:val="auto"/>
                <w:sz w:val="24"/>
                <w:szCs w:val="24"/>
                <w:highlight w:val="none"/>
                <w:lang w:val="en-US" w:eastAsia="zh-CN"/>
              </w:rPr>
            </w:pPr>
          </w:p>
          <w:p>
            <w:pPr>
              <w:jc w:val="left"/>
              <w:rPr>
                <w:rFonts w:hint="eastAsia" w:ascii="宋体" w:hAnsi="宋体" w:cs="宋体"/>
                <w:b w:val="0"/>
                <w:bCs w:val="0"/>
                <w:color w:val="auto"/>
                <w:sz w:val="24"/>
                <w:szCs w:val="24"/>
                <w:highlight w:val="none"/>
                <w:lang w:val="en-US" w:eastAsia="zh-CN"/>
              </w:rPr>
            </w:pPr>
          </w:p>
          <w:p>
            <w:pPr>
              <w:jc w:val="left"/>
              <w:rPr>
                <w:rFonts w:hint="eastAsia" w:ascii="宋体" w:hAnsi="宋体" w:cs="宋体"/>
                <w:b w:val="0"/>
                <w:bCs w:val="0"/>
                <w:color w:val="auto"/>
                <w:sz w:val="24"/>
                <w:szCs w:val="24"/>
                <w:highlight w:val="none"/>
                <w:lang w:val="en-US" w:eastAsia="zh-CN"/>
              </w:rPr>
            </w:pPr>
          </w:p>
          <w:p>
            <w:pPr>
              <w:jc w:val="left"/>
              <w:rPr>
                <w:rFonts w:hint="eastAsia" w:ascii="宋体" w:hAnsi="宋体" w:cs="宋体"/>
                <w:b w:val="0"/>
                <w:bCs w:val="0"/>
                <w:color w:val="auto"/>
                <w:sz w:val="24"/>
                <w:szCs w:val="24"/>
                <w:highlight w:val="none"/>
                <w:lang w:val="en-US" w:eastAsia="zh-CN"/>
              </w:rPr>
            </w:pPr>
          </w:p>
          <w:p>
            <w:pPr>
              <w:jc w:val="left"/>
              <w:rPr>
                <w:rFonts w:hint="eastAsia" w:ascii="宋体" w:hAnsi="宋体" w:cs="宋体"/>
                <w:b w:val="0"/>
                <w:bCs w:val="0"/>
                <w:color w:val="auto"/>
                <w:sz w:val="24"/>
                <w:szCs w:val="24"/>
                <w:highlight w:val="none"/>
                <w:lang w:val="en-US" w:eastAsia="zh-CN"/>
              </w:rPr>
            </w:pPr>
          </w:p>
          <w:p>
            <w:pPr>
              <w:jc w:val="left"/>
              <w:rPr>
                <w:rFonts w:hint="eastAsia" w:ascii="宋体" w:hAnsi="宋体" w:cs="宋体"/>
                <w:b w:val="0"/>
                <w:bCs w:val="0"/>
                <w:color w:val="auto"/>
                <w:sz w:val="24"/>
                <w:szCs w:val="24"/>
                <w:highlight w:val="none"/>
                <w:lang w:val="en-US" w:eastAsia="zh-CN"/>
              </w:rPr>
            </w:pPr>
          </w:p>
          <w:p>
            <w:pPr>
              <w:pStyle w:val="2"/>
              <w:rPr>
                <w:rFonts w:hint="eastAsia"/>
                <w:lang w:val="en-US" w:eastAsia="zh-CN"/>
              </w:rPr>
            </w:pPr>
          </w:p>
          <w:p>
            <w:pPr>
              <w:jc w:val="left"/>
              <w:rPr>
                <w:rFonts w:hint="eastAsia" w:ascii="宋体" w:hAnsi="宋体" w:cs="宋体"/>
                <w:b w:val="0"/>
                <w:bCs w:val="0"/>
                <w:color w:val="auto"/>
                <w:sz w:val="24"/>
                <w:szCs w:val="24"/>
                <w:highlight w:val="none"/>
                <w:lang w:val="en-US" w:eastAsia="zh-CN"/>
              </w:rPr>
            </w:pPr>
          </w:p>
          <w:p>
            <w:pPr>
              <w:jc w:val="left"/>
              <w:rPr>
                <w:rFonts w:hint="eastAsia" w:ascii="宋体" w:hAnsi="宋体" w:cs="宋体"/>
                <w:b w:val="0"/>
                <w:bCs w:val="0"/>
                <w:color w:val="auto"/>
                <w:sz w:val="24"/>
                <w:szCs w:val="24"/>
                <w:highlight w:val="none"/>
                <w:lang w:val="en-US" w:eastAsia="zh-CN"/>
              </w:rPr>
            </w:pPr>
          </w:p>
          <w:p>
            <w:pPr>
              <w:pStyle w:val="2"/>
              <w:rPr>
                <w:rFonts w:hint="eastAsia"/>
                <w:lang w:val="en-US" w:eastAsia="zh-CN"/>
              </w:rPr>
            </w:pPr>
          </w:p>
          <w:p>
            <w:pPr>
              <w:jc w:val="lef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S 6.1</w:t>
            </w:r>
          </w:p>
          <w:p>
            <w:pPr>
              <w:rPr>
                <w:rFonts w:hint="eastAsia" w:ascii="Times New Roman" w:hAnsi="Times New Roman" w:cs="Times New Roman"/>
                <w:sz w:val="24"/>
                <w:szCs w:val="24"/>
                <w:lang w:val="en-US" w:eastAsia="zh-CN"/>
              </w:rPr>
            </w:pPr>
            <w:r>
              <w:rPr>
                <w:rFonts w:hint="eastAsia" w:ascii="宋体" w:hAnsi="宋体" w:cs="宋体"/>
                <w:b w:val="0"/>
                <w:bCs w:val="0"/>
                <w:color w:val="auto"/>
                <w:sz w:val="24"/>
                <w:szCs w:val="24"/>
                <w:highlight w:val="none"/>
                <w:lang w:val="en-US" w:eastAsia="zh-CN"/>
              </w:rPr>
              <w:t>S6.1.1</w:t>
            </w:r>
          </w:p>
          <w:p>
            <w:pPr>
              <w:rPr>
                <w:rFonts w:hint="eastAsia" w:ascii="Times New Roman" w:hAnsi="Times New Roman" w:cs="Times New Roman"/>
                <w:sz w:val="24"/>
                <w:szCs w:val="24"/>
                <w:lang w:val="en-US" w:eastAsia="zh-CN"/>
              </w:rPr>
            </w:pPr>
          </w:p>
        </w:tc>
        <w:tc>
          <w:tcPr>
            <w:tcW w:w="10004" w:type="dxa"/>
          </w:tcPr>
          <w:p>
            <w:pPr>
              <w:rPr>
                <w:rFonts w:hint="eastAsia" w:ascii="Times New Roman" w:hAnsi="Times New Roman" w:cs="Times New Roman"/>
                <w:sz w:val="24"/>
                <w:szCs w:val="24"/>
                <w:lang w:val="en-US" w:eastAsia="zh-CN"/>
              </w:rPr>
            </w:pPr>
            <w:r>
              <w:rPr>
                <w:rFonts w:hint="eastAsia" w:ascii="宋体" w:hAnsi="宋体" w:eastAsia="宋体" w:cs="宋体"/>
                <w:sz w:val="24"/>
                <w:lang w:val="en-US" w:eastAsia="zh-CN"/>
              </w:rPr>
              <w:t>编制了《</w:t>
            </w:r>
            <w:r>
              <w:rPr>
                <w:rFonts w:hint="eastAsia" w:ascii="宋体" w:hAnsi="宋体" w:cs="宋体"/>
                <w:szCs w:val="21"/>
              </w:rPr>
              <w:t>风险和机遇评估分析表</w:t>
            </w:r>
            <w:r>
              <w:rPr>
                <w:rFonts w:hint="eastAsia" w:ascii="宋体" w:hAnsi="宋体" w:eastAsia="宋体" w:cs="宋体"/>
                <w:sz w:val="24"/>
                <w:lang w:val="en-US" w:eastAsia="zh-CN"/>
              </w:rPr>
              <w:t>》考虑到了“环境因素、合规义务、内外部因素、相关方及其需求”等内容其中：</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识别的环境风险（不良环境影响）机遇4条、具体包括“对环境因素识别不充分导致环境污染的发生。重要环境因素识别不充分导致严重环境污染的发生，对相关环境法律法规识别不充分导致违法行为的发生。使用失效的法律法规导致违法行为的发生。对相关法律法规理解不透彻导致违法行为的发生”等；</w:t>
            </w:r>
          </w:p>
          <w:p>
            <w:pPr>
              <w:jc w:val="left"/>
              <w:rPr>
                <w:rFonts w:hint="default" w:ascii="宋体" w:hAnsi="宋体" w:cs="宋体"/>
                <w:b w:val="0"/>
                <w:bCs w:val="0"/>
                <w:color w:val="auto"/>
                <w:sz w:val="24"/>
                <w:szCs w:val="24"/>
                <w:highlight w:val="none"/>
                <w:lang w:val="en-US" w:eastAsia="zh-CN"/>
              </w:rPr>
            </w:pPr>
            <w:r>
              <w:rPr>
                <w:rFonts w:hint="eastAsia" w:ascii="Times New Roman" w:hAnsi="Times New Roman" w:cs="Times New Roman"/>
                <w:sz w:val="24"/>
                <w:szCs w:val="24"/>
                <w:lang w:val="en-US" w:eastAsia="zh-CN"/>
              </w:rPr>
              <w:t>相应的控制措施“加强环境相关知识在组织的积累，努力拓宽环境知识收集渠道。每年针对环境因素再评价时要重点关注法律法规、相关环境知识的更新情况，及时作出调整。对重要环境因素识别工作的细节严格按照程序文件规定的方法进行，防止错误和遗漏发生；加强法律法规识别的评审工作，对适宜性重点评审，做到不遗漏。认真核对法律法规的版本的有效性。加强法律法规的培训与学习</w:t>
            </w:r>
            <w:r>
              <w:rPr>
                <w:rFonts w:hint="eastAsia" w:ascii="宋体" w:hAnsi="宋体" w:cs="宋体"/>
                <w:b w:val="0"/>
                <w:bCs w:val="0"/>
                <w:color w:val="auto"/>
                <w:sz w:val="24"/>
                <w:szCs w:val="24"/>
                <w:highlight w:val="none"/>
                <w:lang w:val="en-US" w:eastAsia="zh-CN"/>
              </w:rPr>
              <w:t>，并及时验证培训的有效性”等；  措施评审结论“有效”、有责任部门和相关人员评价要求信息；文件更新</w:t>
            </w:r>
            <w:r>
              <w:rPr>
                <w:rFonts w:hint="eastAsia" w:ascii="Times New Roman" w:hAnsi="Times New Roman" w:cs="Times New Roman"/>
                <w:sz w:val="24"/>
                <w:szCs w:val="24"/>
                <w:lang w:val="en-US" w:eastAsia="zh-CN"/>
              </w:rPr>
              <w:t>202</w:t>
            </w:r>
            <w:r>
              <w:rPr>
                <w:rFonts w:hint="eastAsia" w:cs="Times New Roman"/>
                <w:sz w:val="24"/>
                <w:szCs w:val="24"/>
                <w:lang w:val="en-US" w:eastAsia="zh-CN"/>
              </w:rPr>
              <w:t>1-</w:t>
            </w:r>
            <w:r>
              <w:rPr>
                <w:rFonts w:hint="eastAsia" w:ascii="Times New Roman" w:hAnsi="Times New Roman" w:cs="Times New Roman"/>
                <w:sz w:val="24"/>
                <w:szCs w:val="24"/>
                <w:lang w:val="en-US" w:eastAsia="zh-CN"/>
              </w:rPr>
              <w:t>6</w:t>
            </w:r>
            <w:r>
              <w:rPr>
                <w:rFonts w:hint="eastAsia" w:cs="Times New Roman"/>
                <w:sz w:val="24"/>
                <w:szCs w:val="24"/>
                <w:lang w:val="en-US" w:eastAsia="zh-CN"/>
              </w:rPr>
              <w:t>-8</w:t>
            </w:r>
            <w:r>
              <w:rPr>
                <w:rFonts w:hint="eastAsia" w:ascii="宋体" w:hAnsi="宋体" w:cs="宋体"/>
                <w:b w:val="0"/>
                <w:bCs w:val="0"/>
                <w:color w:val="auto"/>
                <w:sz w:val="24"/>
                <w:szCs w:val="24"/>
                <w:highlight w:val="none"/>
                <w:lang w:val="en-US" w:eastAsia="zh-CN"/>
              </w:rPr>
              <w:t>；</w:t>
            </w:r>
          </w:p>
          <w:p>
            <w:pPr>
              <w:jc w:val="lef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另查</w:t>
            </w:r>
            <w:r>
              <w:rPr>
                <w:rFonts w:hint="eastAsia" w:ascii="宋体" w:hAnsi="宋体" w:cs="宋体"/>
                <w:b w:val="0"/>
                <w:bCs w:val="0"/>
                <w:color w:val="auto"/>
                <w:sz w:val="24"/>
                <w:szCs w:val="24"/>
                <w:highlight w:val="none"/>
                <w:u w:val="single"/>
                <w:lang w:val="en-US" w:eastAsia="zh-CN"/>
              </w:rPr>
              <w:t>潜在紧急情况 主要是“</w:t>
            </w:r>
            <w:r>
              <w:rPr>
                <w:rFonts w:hint="eastAsia" w:ascii="宋体" w:hAnsi="宋体" w:cs="宋体"/>
                <w:b w:val="0"/>
                <w:bCs w:val="0"/>
                <w:color w:val="auto"/>
                <w:sz w:val="24"/>
                <w:szCs w:val="24"/>
                <w:highlight w:val="none"/>
                <w:lang w:val="en-US" w:eastAsia="zh-CN"/>
              </w:rPr>
              <w:t xml:space="preserve">火灾”、相应的控制措施包括“人员培训教育、日常巡查点检”等；查措施评价结论“有效”； </w:t>
            </w:r>
          </w:p>
          <w:p>
            <w:pPr>
              <w:jc w:val="left"/>
              <w:rPr>
                <w:rFonts w:hint="eastAsia" w:ascii="宋体" w:hAnsi="宋体" w:cs="宋体"/>
                <w:b w:val="0"/>
                <w:bCs w:val="0"/>
                <w:color w:val="auto"/>
                <w:sz w:val="24"/>
                <w:szCs w:val="24"/>
                <w:highlight w:val="none"/>
                <w:lang w:val="en-US" w:eastAsia="zh-CN"/>
              </w:rPr>
            </w:pPr>
          </w:p>
          <w:p>
            <w:pPr>
              <w:jc w:val="left"/>
              <w:rPr>
                <w:rFonts w:hint="eastAsia" w:eastAsia="宋体"/>
                <w:lang w:eastAsia="zh-CN"/>
              </w:rPr>
            </w:pPr>
            <w:r>
              <w:rPr>
                <w:rFonts w:hint="eastAsia" w:ascii="宋体" w:hAnsi="宋体" w:cs="宋体"/>
                <w:b w:val="0"/>
                <w:bCs w:val="0"/>
                <w:color w:val="auto"/>
                <w:sz w:val="24"/>
                <w:szCs w:val="24"/>
                <w:highlight w:val="none"/>
                <w:lang w:val="en-US" w:eastAsia="zh-CN"/>
              </w:rPr>
              <w:t>识别的“职业健康安全风险机遇”4条、具体包括“对危险源识别不充分导致环境污染的发生。不可接受风险识别不充分导致安全事故的发生，对相关环境法律法规识别不充分导致违法行为的发生。使用失效的法律法规导致违法行为的发生。对相关法律法规理解不透彻导致违法行为的发生”等；相应的控制措施“加强法律法规识别的评审工作，对适宜性重点评审，做到不遗漏。认真核对法律法规的版本的有效性。加强法律法规的培训与学习，并及时验证培训的有效性”等；措施评审结论“有效”、有责任部门和相关人员评价要求信息；文件更新</w:t>
            </w:r>
            <w:r>
              <w:rPr>
                <w:rFonts w:hint="eastAsia" w:ascii="Times New Roman" w:hAnsi="Times New Roman" w:cs="Times New Roman"/>
                <w:sz w:val="24"/>
                <w:szCs w:val="24"/>
                <w:lang w:val="en-US" w:eastAsia="zh-CN"/>
              </w:rPr>
              <w:t>202</w:t>
            </w:r>
            <w:r>
              <w:rPr>
                <w:rFonts w:hint="eastAsia" w:cs="Times New Roman"/>
                <w:sz w:val="24"/>
                <w:szCs w:val="24"/>
                <w:lang w:val="en-US" w:eastAsia="zh-CN"/>
              </w:rPr>
              <w:t>1-</w:t>
            </w:r>
            <w:r>
              <w:rPr>
                <w:rFonts w:hint="eastAsia" w:ascii="Times New Roman" w:hAnsi="Times New Roman" w:cs="Times New Roman"/>
                <w:sz w:val="24"/>
                <w:szCs w:val="24"/>
                <w:lang w:val="en-US" w:eastAsia="zh-CN"/>
              </w:rPr>
              <w:t>6</w:t>
            </w:r>
            <w:r>
              <w:rPr>
                <w:rFonts w:hint="eastAsia" w:cs="Times New Roman"/>
                <w:sz w:val="24"/>
                <w:szCs w:val="24"/>
                <w:lang w:val="en-US" w:eastAsia="zh-CN"/>
              </w:rPr>
              <w:t>-8</w:t>
            </w:r>
            <w:r>
              <w:rPr>
                <w:rFonts w:hint="eastAsia" w:ascii="宋体" w:hAnsi="宋体" w:cs="宋体"/>
                <w:b w:val="0"/>
                <w:bCs w:val="0"/>
                <w:color w:val="auto"/>
                <w:sz w:val="24"/>
                <w:szCs w:val="24"/>
                <w:highlight w:val="none"/>
                <w:lang w:val="en-US" w:eastAsia="zh-CN"/>
              </w:rPr>
              <w:t>；</w:t>
            </w:r>
          </w:p>
        </w:tc>
        <w:tc>
          <w:tcPr>
            <w:tcW w:w="1585" w:type="dxa"/>
          </w:tcPr>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75" w:type="dxa"/>
          </w:tcPr>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环境因素</w:t>
            </w:r>
          </w:p>
          <w:p>
            <w:pPr>
              <w:rPr>
                <w:rFonts w:hint="eastAsia" w:ascii="宋体" w:hAnsi="宋体" w:eastAsia="宋体" w:cs="宋体"/>
                <w:sz w:val="24"/>
                <w:lang w:eastAsia="zh-CN"/>
              </w:rPr>
            </w:pPr>
            <w:r>
              <w:rPr>
                <w:rFonts w:hint="eastAsia" w:ascii="宋体" w:hAnsi="宋体" w:eastAsia="宋体" w:cs="宋体"/>
                <w:sz w:val="24"/>
                <w:lang w:eastAsia="zh-CN"/>
              </w:rPr>
              <w:t>危险源辨识及风险和机遇的评价</w:t>
            </w:r>
          </w:p>
          <w:p/>
        </w:tc>
        <w:tc>
          <w:tcPr>
            <w:tcW w:w="945" w:type="dxa"/>
          </w:tcPr>
          <w:p>
            <w:pPr>
              <w:jc w:val="lef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E</w:t>
            </w:r>
            <w:r>
              <w:rPr>
                <w:rFonts w:hint="eastAsia" w:ascii="宋体" w:hAnsi="宋体" w:eastAsia="宋体" w:cs="宋体"/>
                <w:color w:val="000000"/>
                <w:sz w:val="24"/>
                <w:szCs w:val="24"/>
                <w:lang w:val="en-US" w:eastAsia="zh-CN"/>
              </w:rPr>
              <w:t>6.1.2</w:t>
            </w:r>
          </w:p>
          <w:p>
            <w:pPr>
              <w:rPr>
                <w:rFonts w:hint="eastAsia" w:ascii="宋体" w:hAnsi="宋体" w:eastAsia="宋体" w:cs="宋体"/>
                <w:sz w:val="24"/>
                <w:lang w:eastAsia="zh-CN"/>
              </w:rPr>
            </w:pPr>
            <w:r>
              <w:rPr>
                <w:rFonts w:hint="eastAsia" w:ascii="宋体" w:hAnsi="宋体" w:cs="宋体"/>
                <w:sz w:val="24"/>
                <w:lang w:val="en-US" w:eastAsia="zh-CN"/>
              </w:rPr>
              <w:t>S</w:t>
            </w:r>
            <w:r>
              <w:rPr>
                <w:rFonts w:hint="eastAsia" w:ascii="宋体" w:hAnsi="宋体" w:eastAsia="宋体" w:cs="宋体"/>
                <w:sz w:val="24"/>
                <w:lang w:eastAsia="zh-CN"/>
              </w:rPr>
              <w:t>6.1.2</w:t>
            </w:r>
          </w:p>
          <w:p/>
        </w:tc>
        <w:tc>
          <w:tcPr>
            <w:tcW w:w="10004" w:type="dxa"/>
          </w:tcPr>
          <w:p>
            <w:pPr>
              <w:jc w:val="lef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编制了《环境因素的识别与评价控制程序》、《危险源辩识、风险评价和风险控制策划程序》符合标准要求</w:t>
            </w:r>
          </w:p>
          <w:p>
            <w:pPr>
              <w:jc w:val="lef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提供的“环境因素识别评价表”46项、“重要环境因素清单”2项， 评价考虑了三种时态现在、过去、将来、三种状态、异常、正常、紧急考虑了法律法规，并进行了评价，用打分法考虑了法规符合性、发生频次、影响范围等, 通过定性判断法，共识别出重大环境因素2项。</w:t>
            </w:r>
          </w:p>
          <w:p>
            <w:pPr>
              <w:jc w:val="lef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对重要环境因素的控制措施包括制定管理制度、监督检查、应急预案、培训等。提供《重要环境因素识别清单》，其中综合部涉及</w:t>
            </w:r>
            <w:r>
              <w:rPr>
                <w:rFonts w:hint="eastAsia" w:ascii="宋体" w:hAnsi="宋体" w:cs="宋体"/>
                <w:b w:val="0"/>
                <w:bCs w:val="0"/>
                <w:color w:val="auto"/>
                <w:sz w:val="24"/>
                <w:szCs w:val="24"/>
                <w:highlight w:val="none"/>
                <w:u w:val="single"/>
                <w:lang w:val="en-US" w:eastAsia="zh-CN"/>
              </w:rPr>
              <w:t>的重要环境因素</w:t>
            </w:r>
            <w:r>
              <w:rPr>
                <w:rFonts w:hint="eastAsia" w:ascii="宋体" w:hAnsi="宋体" w:cs="宋体"/>
                <w:b w:val="0"/>
                <w:bCs w:val="0"/>
                <w:color w:val="auto"/>
                <w:sz w:val="24"/>
                <w:szCs w:val="24"/>
                <w:highlight w:val="none"/>
                <w:lang w:val="en-US" w:eastAsia="zh-CN"/>
              </w:rPr>
              <w:t>：固体废弃物排放、意外火灾的发生，评价基本合理。</w:t>
            </w:r>
          </w:p>
          <w:p>
            <w:pPr>
              <w:jc w:val="lef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jc w:val="lef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提供：识别的“危险源识别、风险评价表”识别出危险源67项，评价内容：序号，作业、活动点，潜在的危害因素，可能导致的事故，作业条件危险性评价，危险等级，是否不可接受风险，现有控制措施等。</w:t>
            </w:r>
          </w:p>
          <w:p>
            <w:pPr>
              <w:jc w:val="lef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识别人：王海霞等   审批：张玉蓉2021-1-4。</w:t>
            </w:r>
          </w:p>
          <w:p>
            <w:pPr>
              <w:jc w:val="lef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涉及</w:t>
            </w:r>
            <w:r>
              <w:rPr>
                <w:rFonts w:hint="eastAsia" w:ascii="宋体" w:hAnsi="宋体" w:cs="宋体"/>
                <w:b w:val="0"/>
                <w:bCs w:val="0"/>
                <w:color w:val="auto"/>
                <w:sz w:val="24"/>
                <w:szCs w:val="24"/>
                <w:highlight w:val="none"/>
                <w:u w:val="single"/>
                <w:lang w:val="en-US" w:eastAsia="zh-CN"/>
              </w:rPr>
              <w:t>的危险源</w:t>
            </w:r>
            <w:r>
              <w:rPr>
                <w:rFonts w:hint="eastAsia" w:ascii="宋体" w:hAnsi="宋体" w:cs="宋体"/>
                <w:b w:val="0"/>
                <w:bCs w:val="0"/>
                <w:color w:val="auto"/>
                <w:sz w:val="24"/>
                <w:szCs w:val="24"/>
                <w:highlight w:val="none"/>
                <w:lang w:val="en-US" w:eastAsia="zh-CN"/>
              </w:rPr>
              <w:t>有：计算机辐射，设备损坏漏电引起触电、火灾；电磁辐射人身损害；车辆意外事故等等。</w:t>
            </w:r>
          </w:p>
          <w:p>
            <w:pPr>
              <w:jc w:val="left"/>
            </w:pPr>
            <w:r>
              <w:rPr>
                <w:rFonts w:hint="eastAsia" w:ascii="宋体" w:hAnsi="宋体" w:cs="宋体"/>
                <w:b w:val="0"/>
                <w:bCs w:val="0"/>
                <w:color w:val="auto"/>
                <w:sz w:val="24"/>
                <w:szCs w:val="24"/>
                <w:highlight w:val="none"/>
                <w:lang w:val="en-US" w:eastAsia="zh-CN"/>
              </w:rPr>
              <w:t>提供的：“危险源识别与风险评价表”“不可接受风险源清单”， 评价考虑了将来、状态、可能导致的事件，并进行了评价，用打分法考虑了法规符合性、发生频次、影响范围等, 通过是非法，共识别出不可接受风险2项，涉及：火灾及交通伤害，评价符合程序要求及公司的实际情况。对危险源的控制措施包括制定管理制度、监督检查、应急预案、培训等。</w:t>
            </w:r>
          </w:p>
        </w:tc>
        <w:tc>
          <w:tcPr>
            <w:tcW w:w="1585" w:type="dxa"/>
          </w:tcPr>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2175" w:type="dxa"/>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合规义务</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法律法规要求和其他要求的确定</w:t>
            </w:r>
          </w:p>
          <w:p/>
        </w:tc>
        <w:tc>
          <w:tcPr>
            <w:tcW w:w="945" w:type="dxa"/>
          </w:tcPr>
          <w:p>
            <w:pP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E</w:t>
            </w:r>
            <w:r>
              <w:rPr>
                <w:rFonts w:hint="eastAsia" w:ascii="宋体" w:hAnsi="宋体" w:eastAsia="宋体" w:cs="宋体"/>
                <w:color w:val="auto"/>
                <w:sz w:val="24"/>
                <w:szCs w:val="24"/>
                <w:lang w:val="en-US" w:eastAsia="zh-CN"/>
              </w:rPr>
              <w:t>6.1.3</w:t>
            </w:r>
          </w:p>
          <w:p>
            <w:pP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S</w:t>
            </w:r>
            <w:r>
              <w:rPr>
                <w:rFonts w:hint="eastAsia" w:ascii="宋体" w:hAnsi="宋体" w:eastAsia="宋体" w:cs="宋体"/>
                <w:color w:val="auto"/>
                <w:sz w:val="24"/>
                <w:szCs w:val="24"/>
                <w:lang w:val="en-US" w:eastAsia="zh-CN"/>
              </w:rPr>
              <w:t xml:space="preserve">6.1.3 </w:t>
            </w:r>
          </w:p>
          <w:p/>
        </w:tc>
        <w:tc>
          <w:tcPr>
            <w:tcW w:w="10004" w:type="dxa"/>
          </w:tcPr>
          <w:p>
            <w:pPr>
              <w:jc w:val="lef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根据《法律法规和其他要求获取与识别控制程序》要求，王海霞随时对法律法规的更新进行跟踪，并进行补充。于2021年6月1日识别了法律法规清单。获取渠道，网络和期刊等。</w:t>
            </w:r>
          </w:p>
          <w:p>
            <w:pPr>
              <w:jc w:val="lef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提供《法律法规和其他要求清单》收集的环境和安全法律法规《中华人民共和国安全生产法》、《中华人民共和国节约能源法》《中华人民共和国环境保护法》等,规定了由张玉蓉负责组织对公司法律法规及要求遵守程度进行评价，评价日期2021-6-1。提供了《法律法规和其他要求合规性评价报告》、组织进行合规性的评价。包括：中华人民共和国安全生产法、中华人民共和国消防法、中华人民共和国环境保护法、中华人民共和国节约能源法、产品质量法等，识别基本全面。评价结论：合规。评价人：王海霞，批准：张玉蓉。明确了法律法规及其他要求对公司环境因素、危险源的应用，明确了相应的适用条款。</w:t>
            </w:r>
          </w:p>
          <w:p>
            <w:pPr>
              <w:jc w:val="left"/>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highlight w:val="none"/>
                <w:lang w:val="en-US" w:eastAsia="zh-CN"/>
              </w:rPr>
              <w:t>另法律法规来源于网络查询、更新周期为一年、文件有编审批更新日期2021-6-1；</w:t>
            </w:r>
          </w:p>
          <w:p>
            <w:pPr>
              <w:rPr>
                <w:rFonts w:hint="default"/>
                <w:lang w:val="en-US"/>
              </w:rPr>
            </w:pPr>
            <w:r>
              <w:rPr>
                <w:rFonts w:hint="eastAsia" w:ascii="宋体" w:hAnsi="宋体" w:cs="宋体"/>
                <w:b w:val="0"/>
                <w:bCs w:val="0"/>
                <w:color w:val="auto"/>
                <w:sz w:val="24"/>
                <w:szCs w:val="24"/>
                <w:lang w:val="en-US" w:eastAsia="zh-CN"/>
              </w:rPr>
              <w:t>——查上述内容</w:t>
            </w:r>
            <w:r>
              <w:rPr>
                <w:rFonts w:hint="eastAsia" w:ascii="宋体" w:hAnsi="宋体" w:eastAsia="宋体" w:cs="宋体"/>
                <w:b w:val="0"/>
                <w:bCs w:val="0"/>
                <w:color w:val="auto"/>
                <w:sz w:val="24"/>
                <w:szCs w:val="24"/>
                <w:lang w:val="en-US" w:eastAsia="zh-CN"/>
              </w:rPr>
              <w:t>结合6.1条款审核查给组织带来</w:t>
            </w:r>
            <w:r>
              <w:rPr>
                <w:rFonts w:hint="eastAsia" w:ascii="宋体" w:hAnsi="宋体" w:eastAsia="宋体" w:cs="宋体"/>
                <w:b w:val="0"/>
                <w:bCs w:val="0"/>
                <w:color w:val="auto"/>
                <w:sz w:val="24"/>
                <w:szCs w:val="24"/>
                <w:u w:val="single"/>
                <w:lang w:val="en-US" w:eastAsia="zh-CN"/>
              </w:rPr>
              <w:t>风险和机遇</w:t>
            </w:r>
            <w:r>
              <w:rPr>
                <w:rFonts w:hint="eastAsia" w:ascii="宋体" w:hAnsi="宋体" w:eastAsia="宋体" w:cs="宋体"/>
                <w:b w:val="0"/>
                <w:bCs w:val="0"/>
                <w:color w:val="auto"/>
                <w:sz w:val="24"/>
                <w:szCs w:val="24"/>
                <w:lang w:val="en-US" w:eastAsia="zh-CN"/>
              </w:rPr>
              <w:t>中包含以上</w:t>
            </w:r>
            <w:r>
              <w:rPr>
                <w:rFonts w:hint="eastAsia" w:ascii="宋体" w:hAnsi="宋体" w:eastAsia="宋体" w:cs="宋体"/>
                <w:b w:val="0"/>
                <w:bCs w:val="0"/>
                <w:color w:val="auto"/>
                <w:sz w:val="24"/>
                <w:szCs w:val="24"/>
                <w:u w:val="single"/>
                <w:lang w:val="en-US" w:eastAsia="zh-CN"/>
              </w:rPr>
              <w:t>合规义务</w:t>
            </w:r>
            <w:r>
              <w:rPr>
                <w:rFonts w:hint="eastAsia" w:ascii="宋体" w:hAnsi="宋体" w:eastAsia="宋体" w:cs="宋体"/>
                <w:b w:val="0"/>
                <w:bCs w:val="0"/>
                <w:color w:val="auto"/>
                <w:sz w:val="24"/>
                <w:szCs w:val="24"/>
                <w:lang w:val="en-US" w:eastAsia="zh-CN"/>
              </w:rPr>
              <w:t>的相关内容；</w:t>
            </w:r>
            <w:r>
              <w:rPr>
                <w:rFonts w:hint="eastAsia" w:ascii="宋体" w:hAnsi="宋体" w:cs="宋体"/>
                <w:b w:val="0"/>
                <w:bCs w:val="0"/>
                <w:color w:val="auto"/>
                <w:sz w:val="24"/>
                <w:szCs w:val="24"/>
                <w:lang w:val="en-US" w:eastAsia="zh-CN"/>
              </w:rPr>
              <w:t>基本符合规定；</w:t>
            </w:r>
          </w:p>
        </w:tc>
        <w:tc>
          <w:tcPr>
            <w:tcW w:w="1585" w:type="dxa"/>
          </w:tcPr>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75"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措施的策划</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GB" w:eastAsia="zh-CN"/>
              </w:rPr>
            </w:pPr>
            <w:r>
              <w:rPr>
                <w:rFonts w:hint="eastAsia" w:ascii="宋体" w:hAnsi="宋体" w:eastAsia="宋体" w:cs="宋体"/>
                <w:b w:val="0"/>
                <w:bCs w:val="0"/>
                <w:color w:val="000000"/>
                <w:kern w:val="0"/>
                <w:sz w:val="24"/>
                <w:szCs w:val="24"/>
                <w:lang w:val="en-GB" w:eastAsia="zh-CN"/>
              </w:rPr>
              <w:t>措施的策划</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p>
        </w:tc>
        <w:tc>
          <w:tcPr>
            <w:tcW w:w="945"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E</w:t>
            </w:r>
            <w:r>
              <w:rPr>
                <w:rFonts w:hint="eastAsia" w:ascii="宋体" w:hAnsi="宋体" w:eastAsia="宋体" w:cs="宋体"/>
                <w:b w:val="0"/>
                <w:bCs w:val="0"/>
                <w:color w:val="000000"/>
                <w:kern w:val="0"/>
                <w:sz w:val="24"/>
                <w:szCs w:val="24"/>
                <w:lang w:val="en-US" w:eastAsia="zh-CN"/>
              </w:rPr>
              <w:t>6.1.4</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GB" w:eastAsia="zh-CN"/>
              </w:rPr>
            </w:pPr>
            <w:r>
              <w:rPr>
                <w:rFonts w:hint="eastAsia" w:ascii="宋体" w:hAnsi="宋体" w:cs="宋体"/>
                <w:b w:val="0"/>
                <w:bCs w:val="0"/>
                <w:color w:val="000000"/>
                <w:kern w:val="0"/>
                <w:sz w:val="24"/>
                <w:szCs w:val="24"/>
                <w:lang w:val="en-US" w:eastAsia="zh-CN"/>
              </w:rPr>
              <w:t>S</w:t>
            </w:r>
            <w:r>
              <w:rPr>
                <w:rFonts w:hint="eastAsia" w:ascii="宋体" w:hAnsi="宋体" w:eastAsia="宋体" w:cs="宋体"/>
                <w:b w:val="0"/>
                <w:bCs w:val="0"/>
                <w:color w:val="000000"/>
                <w:kern w:val="0"/>
                <w:sz w:val="24"/>
                <w:szCs w:val="24"/>
                <w:lang w:val="en-GB" w:eastAsia="zh-CN"/>
              </w:rPr>
              <w:t xml:space="preserve">6.1.4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p>
        </w:tc>
        <w:tc>
          <w:tcPr>
            <w:tcW w:w="10004"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default" w:ascii="宋体" w:hAnsi="宋体" w:eastAsia="宋体" w:cs="宋体"/>
                <w:b w:val="0"/>
                <w:bCs w:val="0"/>
                <w:color w:val="000000"/>
                <w:kern w:val="0"/>
                <w:sz w:val="24"/>
                <w:szCs w:val="24"/>
                <w:lang w:val="en-US" w:eastAsia="zh-CN"/>
              </w:rPr>
            </w:pPr>
            <w:r>
              <w:rPr>
                <w:rFonts w:hint="eastAsia" w:ascii="宋体" w:hAnsi="宋体" w:eastAsia="宋体" w:cs="宋体"/>
                <w:sz w:val="24"/>
                <w:lang w:val="en-US" w:eastAsia="zh-CN"/>
              </w:rPr>
              <w:t>查本组织已</w:t>
            </w:r>
            <w:r>
              <w:rPr>
                <w:rFonts w:hint="eastAsia" w:ascii="宋体" w:hAnsi="宋体" w:eastAsia="宋体" w:cs="宋体"/>
                <w:b w:val="0"/>
                <w:bCs w:val="0"/>
                <w:color w:val="000000"/>
                <w:kern w:val="0"/>
                <w:sz w:val="24"/>
                <w:szCs w:val="24"/>
                <w:lang w:val="en-US" w:eastAsia="zh-CN"/>
              </w:rPr>
              <w:t>确定了：</w:t>
            </w:r>
            <w:r>
              <w:rPr>
                <w:rFonts w:hint="eastAsia" w:ascii="宋体" w:hAnsi="宋体" w:eastAsia="宋体" w:cs="宋体"/>
                <w:b w:val="0"/>
                <w:bCs w:val="0"/>
                <w:color w:val="000000"/>
                <w:kern w:val="0"/>
                <w:sz w:val="24"/>
                <w:szCs w:val="24"/>
                <w:u w:val="single"/>
                <w:lang w:val="en-US" w:eastAsia="zh-CN"/>
              </w:rPr>
              <w:t>重要环境因素</w:t>
            </w:r>
            <w:r>
              <w:rPr>
                <w:rFonts w:hint="eastAsia" w:ascii="宋体" w:hAnsi="宋体" w:eastAsia="宋体" w:cs="宋体"/>
                <w:b w:val="0"/>
                <w:bCs w:val="0"/>
                <w:color w:val="000000"/>
                <w:kern w:val="0"/>
                <w:sz w:val="24"/>
                <w:szCs w:val="24"/>
                <w:lang w:val="en-US" w:eastAsia="zh-CN"/>
              </w:rPr>
              <w:t>、</w:t>
            </w:r>
            <w:r>
              <w:rPr>
                <w:rFonts w:hint="eastAsia" w:ascii="宋体" w:hAnsi="宋体" w:eastAsia="宋体" w:cs="宋体"/>
                <w:b w:val="0"/>
                <w:bCs w:val="0"/>
                <w:color w:val="000000"/>
                <w:kern w:val="0"/>
                <w:sz w:val="24"/>
                <w:szCs w:val="24"/>
                <w:u w:val="single"/>
              </w:rPr>
              <w:t>合规义务</w:t>
            </w:r>
            <w:r>
              <w:rPr>
                <w:rFonts w:hint="eastAsia" w:ascii="宋体" w:hAnsi="宋体" w:eastAsia="宋体" w:cs="宋体"/>
                <w:b w:val="0"/>
                <w:bCs w:val="0"/>
                <w:color w:val="000000"/>
                <w:kern w:val="0"/>
                <w:sz w:val="24"/>
                <w:szCs w:val="24"/>
                <w:lang w:eastAsia="zh-CN"/>
              </w:rPr>
              <w:t>、</w:t>
            </w:r>
            <w:r>
              <w:rPr>
                <w:rFonts w:hint="eastAsia" w:ascii="宋体" w:hAnsi="宋体" w:eastAsia="宋体" w:cs="宋体"/>
                <w:b w:val="0"/>
                <w:bCs w:val="0"/>
                <w:color w:val="000000"/>
                <w:kern w:val="0"/>
                <w:sz w:val="24"/>
                <w:szCs w:val="24"/>
                <w:u w:val="single"/>
              </w:rPr>
              <w:t>风险和机遇</w:t>
            </w:r>
            <w:r>
              <w:rPr>
                <w:rFonts w:hint="eastAsia" w:ascii="宋体" w:hAnsi="宋体" w:cs="宋体"/>
                <w:b w:val="0"/>
                <w:bCs w:val="0"/>
                <w:color w:val="000000"/>
                <w:kern w:val="0"/>
                <w:sz w:val="24"/>
                <w:szCs w:val="24"/>
                <w:u w:val="single"/>
                <w:lang w:val="en-US" w:eastAsia="zh-CN"/>
              </w:rPr>
              <w:t>的相关信息；</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计划采取</w:t>
            </w:r>
            <w:r>
              <w:rPr>
                <w:rFonts w:hint="eastAsia" w:ascii="宋体" w:hAnsi="宋体" w:cs="宋体"/>
                <w:b w:val="0"/>
                <w:bCs w:val="0"/>
                <w:color w:val="auto"/>
                <w:sz w:val="24"/>
                <w:szCs w:val="24"/>
                <w:highlight w:val="none"/>
                <w:lang w:val="en-US" w:eastAsia="zh-CN"/>
              </w:rPr>
              <w:t>的措施并已形成文件化信息包括、具体涵盖：源头削减或消除（污染）、环境合理设计开发、材料替代、过程、产品或技术的变更和有效利用、原材料的节省，减少污染、再利用或循环使用；控制污染；治理污染等；有措施有效性评价的内容、评价人资格符合规定——基本符合要求；</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GB" w:eastAsia="zh-CN"/>
              </w:rPr>
            </w:pPr>
            <w:r>
              <w:rPr>
                <w:rFonts w:hint="eastAsia" w:ascii="宋体" w:hAnsi="宋体" w:eastAsia="宋体" w:cs="宋体"/>
                <w:sz w:val="24"/>
                <w:lang w:val="en-US" w:eastAsia="zh-CN"/>
              </w:rPr>
              <w:t>查本组织已</w:t>
            </w:r>
            <w:r>
              <w:rPr>
                <w:rFonts w:hint="eastAsia" w:ascii="宋体" w:hAnsi="宋体" w:eastAsia="宋体" w:cs="宋体"/>
                <w:b w:val="0"/>
                <w:bCs w:val="0"/>
                <w:color w:val="000000"/>
                <w:kern w:val="0"/>
                <w:sz w:val="24"/>
                <w:szCs w:val="24"/>
                <w:lang w:val="en-US" w:eastAsia="zh-CN"/>
              </w:rPr>
              <w:t>确定了</w:t>
            </w:r>
            <w:r>
              <w:rPr>
                <w:rFonts w:hint="eastAsia" w:ascii="宋体" w:hAnsi="宋体" w:eastAsia="宋体" w:cs="宋体"/>
                <w:b w:val="0"/>
                <w:bCs w:val="0"/>
                <w:color w:val="000000"/>
                <w:kern w:val="0"/>
                <w:sz w:val="24"/>
                <w:szCs w:val="24"/>
                <w:lang w:val="en-GB" w:eastAsia="zh-CN"/>
              </w:rPr>
              <w:t>策</w:t>
            </w:r>
            <w:r>
              <w:rPr>
                <w:rFonts w:hint="eastAsia" w:ascii="宋体" w:hAnsi="宋体" w:eastAsia="宋体" w:cs="宋体"/>
                <w:b w:val="0"/>
                <w:bCs w:val="0"/>
                <w:color w:val="000000"/>
                <w:kern w:val="0"/>
                <w:sz w:val="24"/>
                <w:szCs w:val="24"/>
                <w:u w:val="single"/>
                <w:lang w:val="en-GB" w:eastAsia="zh-CN"/>
              </w:rPr>
              <w:t>划措施</w:t>
            </w:r>
            <w:r>
              <w:rPr>
                <w:rFonts w:hint="eastAsia" w:ascii="宋体" w:hAnsi="宋体" w:eastAsia="宋体" w:cs="宋体"/>
                <w:b w:val="0"/>
                <w:bCs w:val="0"/>
                <w:color w:val="000000"/>
                <w:kern w:val="0"/>
                <w:sz w:val="24"/>
                <w:szCs w:val="24"/>
                <w:lang w:val="en-US" w:eastAsia="zh-CN"/>
              </w:rPr>
              <w:t>包括</w:t>
            </w:r>
            <w:r>
              <w:rPr>
                <w:rFonts w:hint="eastAsia" w:ascii="宋体" w:hAnsi="宋体" w:eastAsia="宋体" w:cs="宋体"/>
                <w:b w:val="0"/>
                <w:bCs w:val="0"/>
                <w:color w:val="000000"/>
                <w:kern w:val="0"/>
                <w:sz w:val="24"/>
                <w:szCs w:val="24"/>
                <w:lang w:val="en-GB" w:eastAsia="zh-CN"/>
              </w:rPr>
              <w:t>：</w:t>
            </w:r>
            <w:r>
              <w:rPr>
                <w:rFonts w:hint="eastAsia" w:ascii="宋体" w:hAnsi="宋体" w:eastAsia="宋体" w:cs="宋体"/>
                <w:b w:val="0"/>
                <w:bCs w:val="0"/>
                <w:color w:val="000000"/>
                <w:kern w:val="0"/>
                <w:sz w:val="24"/>
                <w:szCs w:val="24"/>
                <w:u w:val="single"/>
                <w:lang w:val="en-GB" w:eastAsia="zh-CN"/>
              </w:rPr>
              <w:t>应对这些风险和机遇；应对法律法规要求和其他要求；对紧急情况做准备和响应</w:t>
            </w:r>
            <w:r>
              <w:rPr>
                <w:rFonts w:hint="eastAsia" w:ascii="宋体" w:hAnsi="宋体" w:eastAsia="宋体" w:cs="宋体"/>
                <w:b w:val="0"/>
                <w:bCs w:val="0"/>
                <w:color w:val="000000"/>
                <w:kern w:val="0"/>
                <w:sz w:val="24"/>
                <w:szCs w:val="24"/>
                <w:lang w:val="en-GB"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default"/>
                <w:lang w:val="en-US"/>
              </w:rPr>
            </w:pPr>
            <w:r>
              <w:rPr>
                <w:rFonts w:hint="eastAsia" w:ascii="宋体" w:hAnsi="宋体" w:eastAsia="宋体" w:cs="宋体"/>
                <w:b w:val="0"/>
                <w:bCs w:val="0"/>
                <w:color w:val="000000"/>
                <w:kern w:val="0"/>
                <w:sz w:val="24"/>
                <w:szCs w:val="24"/>
                <w:lang w:val="en-GB" w:eastAsia="zh-CN"/>
              </w:rPr>
              <w:t>在其职业健康安全管理体系过程中或其他业务过程中融入并实施这些措施、</w:t>
            </w:r>
            <w:r>
              <w:rPr>
                <w:rFonts w:hint="eastAsia" w:ascii="宋体" w:hAnsi="宋体" w:eastAsia="宋体" w:cs="宋体"/>
                <w:b w:val="0"/>
                <w:bCs w:val="0"/>
                <w:color w:val="000000"/>
                <w:kern w:val="0"/>
                <w:sz w:val="24"/>
                <w:szCs w:val="24"/>
                <w:lang w:val="en-US" w:eastAsia="zh-CN"/>
              </w:rPr>
              <w:t>及</w:t>
            </w:r>
            <w:r>
              <w:rPr>
                <w:rFonts w:hint="eastAsia" w:ascii="宋体" w:hAnsi="宋体" w:eastAsia="宋体" w:cs="宋体"/>
                <w:b w:val="0"/>
                <w:bCs w:val="0"/>
                <w:color w:val="000000"/>
                <w:kern w:val="0"/>
                <w:sz w:val="24"/>
                <w:szCs w:val="24"/>
                <w:lang w:val="en-GB" w:eastAsia="zh-CN"/>
              </w:rPr>
              <w:t>评价这些措施的有效性；</w:t>
            </w:r>
            <w:r>
              <w:rPr>
                <w:rFonts w:hint="eastAsia" w:ascii="宋体" w:hAnsi="宋体" w:eastAsia="宋体" w:cs="宋体"/>
                <w:b w:val="0"/>
                <w:bCs w:val="0"/>
                <w:color w:val="000000"/>
                <w:kern w:val="0"/>
                <w:sz w:val="24"/>
                <w:szCs w:val="24"/>
                <w:lang w:val="en-US" w:eastAsia="zh-CN"/>
              </w:rPr>
              <w:t>另查组织基本考虑控制的层级和职业健康安全管理体系的输出。且考虑了最佳操作实践、技术可选方案，财务、运行和经营要求。</w:t>
            </w:r>
            <w:r>
              <w:rPr>
                <w:rFonts w:hint="eastAsia" w:ascii="宋体" w:hAnsi="宋体" w:cs="宋体"/>
                <w:b w:val="0"/>
                <w:bCs w:val="0"/>
                <w:color w:val="000000"/>
                <w:kern w:val="0"/>
                <w:sz w:val="24"/>
                <w:szCs w:val="24"/>
                <w:lang w:val="en-US" w:eastAsia="zh-CN"/>
              </w:rPr>
              <w:t>——基本符合要求</w:t>
            </w:r>
          </w:p>
        </w:tc>
        <w:tc>
          <w:tcPr>
            <w:tcW w:w="1585" w:type="dxa"/>
          </w:tcPr>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75"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质量目标及其实现的策划</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环境目标</w:t>
            </w:r>
            <w:r>
              <w:rPr>
                <w:rFonts w:hint="eastAsia" w:ascii="宋体" w:hAnsi="宋体" w:eastAsia="宋体" w:cs="宋体"/>
                <w:b w:val="0"/>
                <w:bCs w:val="0"/>
                <w:color w:val="000000"/>
                <w:kern w:val="0"/>
                <w:sz w:val="24"/>
                <w:szCs w:val="24"/>
                <w:lang w:val="en-US" w:eastAsia="zh-CN"/>
              </w:rPr>
              <w:t>及其实现的策划</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lang w:val="en-GB" w:eastAsia="zh-CN"/>
              </w:rPr>
            </w:pPr>
            <w:r>
              <w:rPr>
                <w:rFonts w:hint="eastAsia" w:ascii="宋体" w:hAnsi="宋体" w:eastAsia="宋体" w:cs="宋体"/>
                <w:b w:val="0"/>
                <w:bCs w:val="0"/>
                <w:color w:val="000000"/>
                <w:kern w:val="0"/>
                <w:sz w:val="24"/>
                <w:szCs w:val="24"/>
                <w:lang w:val="en-GB" w:eastAsia="zh-CN"/>
              </w:rPr>
              <w:t>职业健康安全目标实现职业健康安全目标的策划</w:t>
            </w:r>
          </w:p>
          <w:p/>
        </w:tc>
        <w:tc>
          <w:tcPr>
            <w:tcW w:w="945"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Q6.2</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E6.2</w:t>
            </w: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GB" w:eastAsia="zh-CN"/>
              </w:rPr>
            </w:pPr>
            <w:r>
              <w:rPr>
                <w:rFonts w:hint="eastAsia" w:ascii="宋体" w:hAnsi="宋体" w:cs="宋体"/>
                <w:b w:val="0"/>
                <w:bCs w:val="0"/>
                <w:color w:val="000000"/>
                <w:kern w:val="0"/>
                <w:sz w:val="24"/>
                <w:szCs w:val="24"/>
                <w:lang w:val="en-US" w:eastAsia="zh-CN"/>
              </w:rPr>
              <w:t>S6.2</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GB" w:eastAsia="zh-CN"/>
              </w:rPr>
            </w:pPr>
          </w:p>
        </w:tc>
        <w:tc>
          <w:tcPr>
            <w:tcW w:w="10004"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公司总的</w:t>
            </w:r>
            <w:r>
              <w:rPr>
                <w:rFonts w:hint="eastAsia" w:ascii="宋体" w:hAnsi="宋体" w:eastAsia="宋体" w:cs="宋体"/>
                <w:b w:val="0"/>
                <w:bCs w:val="0"/>
                <w:color w:val="000000"/>
                <w:kern w:val="0"/>
                <w:sz w:val="24"/>
                <w:szCs w:val="24"/>
                <w:u w:val="single"/>
                <w:lang w:val="en-GB" w:eastAsia="zh-CN"/>
              </w:rPr>
              <w:t>质量目标</w:t>
            </w:r>
            <w:r>
              <w:rPr>
                <w:rFonts w:hint="eastAsia" w:ascii="宋体" w:hAnsi="宋体" w:eastAsia="宋体" w:cs="宋体"/>
                <w:b w:val="0"/>
                <w:bCs w:val="0"/>
                <w:color w:val="000000"/>
                <w:kern w:val="0"/>
                <w:sz w:val="24"/>
                <w:szCs w:val="24"/>
                <w:lang w:val="en-GB" w:eastAsia="zh-CN"/>
              </w:rPr>
              <w:t>：</w:t>
            </w:r>
            <w:r>
              <w:rPr>
                <w:rFonts w:hint="eastAsia" w:ascii="宋体" w:hAnsi="宋体" w:cs="宋体"/>
                <w:b w:val="0"/>
                <w:bCs w:val="0"/>
                <w:color w:val="000000"/>
                <w:kern w:val="0"/>
                <w:sz w:val="24"/>
                <w:szCs w:val="24"/>
                <w:lang w:val="en-GB" w:eastAsia="zh-CN"/>
              </w:rPr>
              <w:t>“</w:t>
            </w:r>
            <w:r>
              <w:rPr>
                <w:rFonts w:hint="eastAsia" w:ascii="宋体" w:hAnsi="宋体" w:eastAsia="宋体" w:cs="宋体"/>
                <w:b w:val="0"/>
                <w:bCs w:val="0"/>
                <w:color w:val="000000"/>
                <w:kern w:val="0"/>
                <w:sz w:val="24"/>
                <w:szCs w:val="24"/>
                <w:lang w:val="en-GB" w:eastAsia="zh-CN"/>
              </w:rPr>
              <w:t>合同按时履约率100%</w:t>
            </w:r>
            <w:r>
              <w:rPr>
                <w:rFonts w:hint="eastAsia" w:ascii="宋体" w:hAnsi="宋体" w:cs="宋体"/>
                <w:b w:val="0"/>
                <w:bCs w:val="0"/>
                <w:color w:val="000000"/>
                <w:kern w:val="0"/>
                <w:sz w:val="24"/>
                <w:szCs w:val="24"/>
                <w:lang w:val="en-GB" w:eastAsia="zh-CN"/>
              </w:rPr>
              <w:t>、</w:t>
            </w:r>
            <w:r>
              <w:rPr>
                <w:rFonts w:hint="eastAsia" w:ascii="宋体" w:hAnsi="宋体" w:eastAsia="宋体" w:cs="宋体"/>
                <w:b w:val="0"/>
                <w:bCs w:val="0"/>
                <w:color w:val="000000"/>
                <w:kern w:val="0"/>
                <w:sz w:val="24"/>
                <w:szCs w:val="24"/>
                <w:lang w:val="en-GB" w:eastAsia="zh-CN"/>
              </w:rPr>
              <w:t>客户满意率≥90%</w:t>
            </w:r>
            <w:r>
              <w:rPr>
                <w:rFonts w:hint="eastAsia" w:ascii="宋体" w:hAnsi="宋体" w:cs="宋体"/>
                <w:b w:val="0"/>
                <w:bCs w:val="0"/>
                <w:color w:val="000000"/>
                <w:kern w:val="0"/>
                <w:sz w:val="24"/>
                <w:szCs w:val="24"/>
                <w:lang w:val="en-GB" w:eastAsia="zh-CN"/>
              </w:rPr>
              <w:t>”、</w:t>
            </w:r>
            <w:r>
              <w:rPr>
                <w:rFonts w:hint="eastAsia" w:ascii="宋体" w:hAnsi="宋体" w:eastAsia="宋体" w:cs="宋体"/>
                <w:b w:val="0"/>
                <w:bCs w:val="0"/>
                <w:color w:val="000000"/>
                <w:kern w:val="0"/>
                <w:sz w:val="24"/>
                <w:szCs w:val="24"/>
                <w:u w:val="single"/>
                <w:lang w:val="en-GB" w:eastAsia="zh-CN"/>
              </w:rPr>
              <w:t>环境目标</w:t>
            </w:r>
            <w:r>
              <w:rPr>
                <w:rFonts w:hint="eastAsia" w:ascii="宋体" w:hAnsi="宋体" w:eastAsia="宋体" w:cs="宋体"/>
                <w:b w:val="0"/>
                <w:bCs w:val="0"/>
                <w:color w:val="000000"/>
                <w:kern w:val="0"/>
                <w:sz w:val="24"/>
                <w:szCs w:val="24"/>
                <w:lang w:val="en-GB" w:eastAsia="zh-CN"/>
              </w:rPr>
              <w:t>：火灾发生率为0；固废分类收集率100%；</w:t>
            </w:r>
            <w:r>
              <w:rPr>
                <w:rFonts w:hint="eastAsia" w:ascii="宋体" w:hAnsi="宋体" w:eastAsia="宋体" w:cs="宋体"/>
                <w:b w:val="0"/>
                <w:bCs w:val="0"/>
                <w:color w:val="000000"/>
                <w:kern w:val="0"/>
                <w:sz w:val="24"/>
                <w:szCs w:val="24"/>
                <w:u w:val="single"/>
                <w:lang w:val="en-GB" w:eastAsia="zh-CN"/>
              </w:rPr>
              <w:t>安全</w:t>
            </w:r>
            <w:r>
              <w:rPr>
                <w:rFonts w:hint="eastAsia" w:ascii="宋体" w:hAnsi="宋体" w:eastAsia="宋体" w:cs="宋体"/>
                <w:b w:val="0"/>
                <w:bCs w:val="0"/>
                <w:color w:val="000000"/>
                <w:kern w:val="0"/>
                <w:sz w:val="24"/>
                <w:szCs w:val="24"/>
                <w:u w:val="single"/>
                <w:lang w:val="en-US" w:eastAsia="zh-CN"/>
              </w:rPr>
              <w:t>目标</w:t>
            </w:r>
            <w:r>
              <w:rPr>
                <w:rFonts w:hint="eastAsia" w:ascii="宋体" w:hAnsi="宋体" w:eastAsia="宋体" w:cs="宋体"/>
                <w:b w:val="0"/>
                <w:bCs w:val="0"/>
                <w:color w:val="000000"/>
                <w:kern w:val="0"/>
                <w:sz w:val="24"/>
                <w:szCs w:val="24"/>
                <w:lang w:val="en-US" w:eastAsia="zh-CN"/>
              </w:rPr>
              <w:t>：不发生重大安全事故；</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查文件化分解的综合部</w:t>
            </w:r>
            <w:r>
              <w:rPr>
                <w:rFonts w:hint="eastAsia" w:ascii="宋体" w:hAnsi="宋体" w:cs="宋体"/>
                <w:b w:val="0"/>
                <w:bCs w:val="0"/>
                <w:color w:val="000000"/>
                <w:kern w:val="0"/>
                <w:sz w:val="24"/>
                <w:szCs w:val="24"/>
                <w:lang w:val="en-US" w:eastAsia="zh-CN"/>
              </w:rPr>
              <w:t>三标</w:t>
            </w:r>
            <w:r>
              <w:rPr>
                <w:rFonts w:hint="eastAsia" w:ascii="宋体" w:hAnsi="宋体" w:eastAsia="宋体" w:cs="宋体"/>
                <w:b w:val="0"/>
                <w:bCs w:val="0"/>
                <w:color w:val="000000"/>
                <w:kern w:val="0"/>
                <w:sz w:val="24"/>
                <w:szCs w:val="24"/>
                <w:lang w:val="en-US" w:eastAsia="zh-CN"/>
              </w:rPr>
              <w:t>目标</w:t>
            </w:r>
            <w:r>
              <w:rPr>
                <w:rFonts w:hint="eastAsia" w:ascii="宋体" w:hAnsi="宋体" w:eastAsia="宋体" w:cs="宋体"/>
                <w:b w:val="0"/>
                <w:bCs w:val="0"/>
                <w:color w:val="000000"/>
                <w:kern w:val="0"/>
                <w:sz w:val="24"/>
                <w:szCs w:val="24"/>
                <w:lang w:val="en-GB" w:eastAsia="zh-CN"/>
              </w:rPr>
              <w:t>“</w:t>
            </w:r>
            <w:r>
              <w:rPr>
                <w:rFonts w:hint="eastAsia" w:ascii="宋体" w:hAnsi="宋体" w:eastAsia="宋体" w:cs="宋体"/>
                <w:b w:val="0"/>
                <w:bCs w:val="0"/>
                <w:color w:val="000000"/>
                <w:kern w:val="0"/>
                <w:sz w:val="24"/>
                <w:szCs w:val="24"/>
                <w:lang w:val="en-US" w:eastAsia="zh-CN"/>
              </w:rPr>
              <w:t>合同按时履约率100%</w:t>
            </w:r>
            <w:r>
              <w:rPr>
                <w:rFonts w:hint="eastAsia" w:ascii="宋体" w:hAnsi="宋体" w:cs="宋体"/>
                <w:b w:val="0"/>
                <w:bCs w:val="0"/>
                <w:color w:val="000000"/>
                <w:kern w:val="0"/>
                <w:sz w:val="24"/>
                <w:szCs w:val="24"/>
                <w:lang w:val="en-US" w:eastAsia="zh-CN"/>
              </w:rPr>
              <w:t>、</w:t>
            </w:r>
            <w:r>
              <w:rPr>
                <w:rFonts w:hint="eastAsia" w:ascii="宋体" w:hAnsi="宋体" w:eastAsia="宋体" w:cs="宋体"/>
                <w:b w:val="0"/>
                <w:bCs w:val="0"/>
                <w:color w:val="000000"/>
                <w:kern w:val="0"/>
                <w:sz w:val="24"/>
                <w:szCs w:val="24"/>
                <w:lang w:val="en-US" w:eastAsia="zh-CN"/>
              </w:rPr>
              <w:t>培训计划完成率100%；顾客满意率≥90%；合同评审率100%</w:t>
            </w:r>
            <w:r>
              <w:rPr>
                <w:rFonts w:hint="eastAsia" w:ascii="宋体" w:hAnsi="宋体" w:cs="宋体"/>
                <w:b w:val="0"/>
                <w:bCs w:val="0"/>
                <w:color w:val="000000"/>
                <w:kern w:val="0"/>
                <w:sz w:val="24"/>
                <w:szCs w:val="24"/>
                <w:lang w:val="en-US" w:eastAsia="zh-CN"/>
              </w:rPr>
              <w:t>、</w:t>
            </w:r>
            <w:r>
              <w:rPr>
                <w:rFonts w:hint="eastAsia" w:ascii="宋体" w:hAnsi="宋体" w:eastAsia="宋体" w:cs="宋体"/>
                <w:b w:val="0"/>
                <w:bCs w:val="0"/>
                <w:color w:val="000000"/>
                <w:kern w:val="0"/>
                <w:sz w:val="24"/>
                <w:szCs w:val="24"/>
                <w:lang w:val="en-US" w:eastAsia="zh-CN"/>
              </w:rPr>
              <w:t>合格供货商评价率100%</w:t>
            </w:r>
            <w:r>
              <w:rPr>
                <w:rFonts w:hint="eastAsia" w:ascii="宋体" w:hAnsi="宋体" w:cs="宋体"/>
                <w:b w:val="0"/>
                <w:bCs w:val="0"/>
                <w:color w:val="000000"/>
                <w:kern w:val="0"/>
                <w:sz w:val="24"/>
                <w:szCs w:val="24"/>
                <w:lang w:val="en-US" w:eastAsia="zh-CN"/>
              </w:rPr>
              <w:t>、</w:t>
            </w:r>
            <w:r>
              <w:rPr>
                <w:rFonts w:hint="eastAsia" w:ascii="宋体" w:hAnsi="宋体" w:eastAsia="宋体" w:cs="宋体"/>
                <w:b w:val="0"/>
                <w:bCs w:val="0"/>
                <w:color w:val="000000"/>
                <w:kern w:val="0"/>
                <w:sz w:val="24"/>
                <w:szCs w:val="24"/>
                <w:lang w:val="en-US" w:eastAsia="zh-CN"/>
              </w:rPr>
              <w:t>火灾发生率为0；固废分类收集率100%；</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不发生重大安全事故</w:t>
            </w:r>
            <w:r>
              <w:rPr>
                <w:rFonts w:hint="eastAsia" w:ascii="宋体" w:hAnsi="宋体" w:eastAsia="宋体" w:cs="宋体"/>
                <w:b w:val="0"/>
                <w:bCs w:val="0"/>
                <w:color w:val="000000"/>
                <w:kern w:val="0"/>
                <w:sz w:val="24"/>
                <w:szCs w:val="24"/>
                <w:lang w:val="en-GB" w:eastAsia="zh-CN"/>
              </w:rPr>
              <w:t>”</w:t>
            </w:r>
            <w:r>
              <w:rPr>
                <w:rFonts w:hint="eastAsia" w:ascii="宋体" w:hAnsi="宋体" w:eastAsia="宋体" w:cs="宋体"/>
                <w:b w:val="0"/>
                <w:bCs w:val="0"/>
                <w:color w:val="000000"/>
                <w:kern w:val="0"/>
                <w:sz w:val="24"/>
                <w:szCs w:val="24"/>
                <w:lang w:val="en-US" w:eastAsia="zh-CN"/>
              </w:rPr>
              <w:t>——查与方针保持一致、可测量且与增强顾客满意相关、可监视及沟通；</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2020年四季度、</w:t>
            </w:r>
            <w:r>
              <w:rPr>
                <w:rFonts w:hint="eastAsia" w:ascii="宋体" w:hAnsi="宋体" w:eastAsia="宋体" w:cs="宋体"/>
                <w:b w:val="0"/>
                <w:bCs w:val="0"/>
                <w:color w:val="000000"/>
                <w:kern w:val="0"/>
                <w:sz w:val="24"/>
                <w:szCs w:val="24"/>
                <w:lang w:val="en-US" w:eastAsia="zh-CN"/>
              </w:rPr>
              <w:t>20</w:t>
            </w:r>
            <w:r>
              <w:rPr>
                <w:rFonts w:hint="eastAsia" w:ascii="宋体" w:hAnsi="宋体" w:cs="宋体"/>
                <w:b w:val="0"/>
                <w:bCs w:val="0"/>
                <w:color w:val="000000"/>
                <w:kern w:val="0"/>
                <w:sz w:val="24"/>
                <w:szCs w:val="24"/>
                <w:lang w:val="en-US" w:eastAsia="zh-CN"/>
              </w:rPr>
              <w:t>21</w:t>
            </w:r>
            <w:r>
              <w:rPr>
                <w:rFonts w:hint="eastAsia" w:ascii="宋体" w:hAnsi="宋体" w:eastAsia="宋体" w:cs="宋体"/>
                <w:b w:val="0"/>
                <w:bCs w:val="0"/>
                <w:color w:val="000000"/>
                <w:kern w:val="0"/>
                <w:sz w:val="24"/>
                <w:szCs w:val="24"/>
                <w:lang w:val="en-US" w:eastAsia="zh-CN"/>
              </w:rPr>
              <w:t>年</w:t>
            </w:r>
            <w:r>
              <w:rPr>
                <w:rFonts w:hint="eastAsia" w:ascii="宋体" w:hAnsi="宋体" w:cs="宋体"/>
                <w:b w:val="0"/>
                <w:bCs w:val="0"/>
                <w:color w:val="000000"/>
                <w:kern w:val="0"/>
                <w:sz w:val="24"/>
                <w:szCs w:val="24"/>
                <w:lang w:val="en-US" w:eastAsia="zh-CN"/>
              </w:rPr>
              <w:t>一季度、二季度</w:t>
            </w:r>
            <w:r>
              <w:rPr>
                <w:rFonts w:hint="eastAsia" w:ascii="宋体" w:hAnsi="宋体" w:eastAsia="宋体" w:cs="宋体"/>
                <w:b w:val="0"/>
                <w:bCs w:val="0"/>
                <w:color w:val="000000"/>
                <w:kern w:val="0"/>
                <w:sz w:val="24"/>
                <w:szCs w:val="24"/>
                <w:lang w:val="en-US" w:eastAsia="zh-CN"/>
              </w:rPr>
              <w:t>目标</w:t>
            </w:r>
            <w:r>
              <w:rPr>
                <w:rFonts w:hint="eastAsia" w:ascii="宋体" w:hAnsi="宋体" w:cs="宋体"/>
                <w:b w:val="0"/>
                <w:bCs w:val="0"/>
                <w:color w:val="000000"/>
                <w:kern w:val="0"/>
                <w:sz w:val="24"/>
                <w:szCs w:val="24"/>
                <w:lang w:val="en-US" w:eastAsia="zh-CN"/>
              </w:rPr>
              <w:t>基本达标，并提出相应措施</w:t>
            </w:r>
            <w:r>
              <w:rPr>
                <w:rFonts w:hint="eastAsia" w:ascii="宋体" w:hAnsi="宋体" w:eastAsia="宋体" w:cs="宋体"/>
                <w:b w:val="0"/>
                <w:bCs w:val="0"/>
                <w:color w:val="000000"/>
                <w:kern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u w:val="single"/>
                <w:lang w:val="en-US" w:eastAsia="zh-CN"/>
              </w:rPr>
              <w:t>采取的措</w:t>
            </w:r>
            <w:r>
              <w:rPr>
                <w:rFonts w:hint="eastAsia" w:ascii="宋体" w:hAnsi="宋体" w:eastAsia="宋体" w:cs="宋体"/>
                <w:b w:val="0"/>
                <w:bCs w:val="0"/>
                <w:color w:val="000000"/>
                <w:kern w:val="0"/>
                <w:sz w:val="24"/>
                <w:szCs w:val="24"/>
                <w:lang w:val="en-US" w:eastAsia="zh-CN"/>
              </w:rPr>
              <w:t>施：</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人员培训教育、完善管理制度、严格按照制度和程序文件执行、日常巡检查发现问题及和质量目标偏离的情况及时整改和调整、对相关责任人作出处理、严格各项绩效考核评价制度、实际中认真执行、鼓励员工积极创新对现有规定提出意见和建议等；</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u w:val="single"/>
                <w:lang w:val="en-US" w:eastAsia="zh-CN"/>
              </w:rPr>
              <w:t>需要的资</w:t>
            </w:r>
            <w:r>
              <w:rPr>
                <w:rFonts w:hint="eastAsia" w:ascii="宋体" w:hAnsi="宋体" w:eastAsia="宋体" w:cs="宋体"/>
                <w:b w:val="0"/>
                <w:bCs w:val="0"/>
                <w:color w:val="000000"/>
                <w:kern w:val="0"/>
                <w:sz w:val="24"/>
                <w:szCs w:val="24"/>
                <w:lang w:val="en-US" w:eastAsia="zh-CN"/>
              </w:rPr>
              <w:t>源：</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 xml:space="preserve">目前人力物力财力基本满足要求；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目标</w:t>
            </w:r>
            <w:r>
              <w:rPr>
                <w:rFonts w:hint="eastAsia" w:ascii="宋体" w:hAnsi="宋体" w:eastAsia="宋体" w:cs="宋体"/>
                <w:b w:val="0"/>
                <w:bCs w:val="0"/>
                <w:color w:val="000000"/>
                <w:kern w:val="0"/>
                <w:sz w:val="24"/>
                <w:szCs w:val="24"/>
                <w:u w:val="single"/>
                <w:lang w:val="en-US" w:eastAsia="zh-CN"/>
              </w:rPr>
              <w:t>完成负责人、完成检</w:t>
            </w:r>
            <w:r>
              <w:rPr>
                <w:rFonts w:hint="eastAsia" w:ascii="宋体" w:hAnsi="宋体" w:eastAsia="宋体" w:cs="宋体"/>
                <w:b w:val="0"/>
                <w:bCs w:val="0"/>
                <w:color w:val="000000"/>
                <w:kern w:val="0"/>
                <w:sz w:val="24"/>
                <w:szCs w:val="24"/>
                <w:lang w:val="en-US" w:eastAsia="zh-CN"/>
              </w:rPr>
              <w:t>查周期：</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部门经理、每季度、年度检查完成情况；</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b w:val="0"/>
                <w:bCs w:val="0"/>
                <w:color w:val="000000"/>
                <w:kern w:val="0"/>
                <w:sz w:val="24"/>
                <w:szCs w:val="24"/>
                <w:u w:val="single"/>
                <w:lang w:val="en-US" w:eastAsia="zh-CN"/>
              </w:rPr>
              <w:t>评价方式</w:t>
            </w:r>
            <w:r>
              <w:rPr>
                <w:rFonts w:hint="eastAsia" w:ascii="宋体" w:hAnsi="宋体" w:eastAsia="宋体" w:cs="宋体"/>
                <w:b w:val="0"/>
                <w:bCs w:val="0"/>
                <w:color w:val="000000"/>
                <w:kern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提供了目标完成计算公式；</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另查</w:t>
            </w:r>
            <w:r>
              <w:rPr>
                <w:rFonts w:hint="eastAsia" w:ascii="宋体" w:hAnsi="宋体" w:eastAsia="宋体" w:cs="宋体"/>
                <w:color w:val="000000"/>
                <w:sz w:val="24"/>
                <w:szCs w:val="24"/>
                <w:u w:val="single"/>
                <w:lang w:val="en-US" w:eastAsia="zh-CN"/>
              </w:rPr>
              <w:t>环境安全目标指标方</w:t>
            </w:r>
            <w:r>
              <w:rPr>
                <w:rFonts w:hint="eastAsia" w:ascii="宋体" w:hAnsi="宋体" w:eastAsia="宋体" w:cs="宋体"/>
                <w:color w:val="000000"/>
                <w:sz w:val="24"/>
                <w:szCs w:val="24"/>
                <w:lang w:val="en-US" w:eastAsia="zh-CN"/>
              </w:rPr>
              <w:t>案</w:t>
            </w:r>
            <w:r>
              <w:rPr>
                <w:rFonts w:hint="eastAsia" w:ascii="宋体" w:hAnsi="宋体" w:cs="宋体"/>
                <w:color w:val="00000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查上述环境和</w:t>
            </w:r>
            <w:r>
              <w:rPr>
                <w:rFonts w:hint="eastAsia" w:ascii="宋体" w:hAnsi="宋体" w:eastAsia="宋体" w:cs="宋体"/>
                <w:color w:val="000000"/>
                <w:sz w:val="24"/>
                <w:szCs w:val="24"/>
                <w:lang w:eastAsia="zh-CN"/>
              </w:rPr>
              <w:t>职业健康安全目标与职业健康安全方针</w:t>
            </w:r>
            <w:r>
              <w:rPr>
                <w:rFonts w:hint="eastAsia" w:ascii="宋体" w:hAnsi="宋体" w:eastAsia="宋体" w:cs="宋体"/>
                <w:color w:val="000000"/>
                <w:sz w:val="24"/>
                <w:szCs w:val="24"/>
                <w:lang w:val="en-US" w:eastAsia="zh-CN"/>
              </w:rPr>
              <w:t>基本</w:t>
            </w:r>
            <w:r>
              <w:rPr>
                <w:rFonts w:hint="eastAsia" w:ascii="宋体" w:hAnsi="宋体" w:eastAsia="宋体" w:cs="宋体"/>
                <w:color w:val="000000"/>
                <w:sz w:val="24"/>
                <w:szCs w:val="24"/>
                <w:lang w:eastAsia="zh-CN"/>
              </w:rPr>
              <w:t>保持一致</w:t>
            </w:r>
            <w:r>
              <w:rPr>
                <w:rFonts w:hint="eastAsia" w:ascii="宋体" w:hAnsi="宋体" w:cs="宋体"/>
                <w:color w:val="000000"/>
                <w:sz w:val="24"/>
                <w:szCs w:val="24"/>
                <w:lang w:eastAsia="zh-CN"/>
              </w:rPr>
              <w:t>、</w:t>
            </w:r>
            <w:r>
              <w:rPr>
                <w:rFonts w:hint="eastAsia" w:ascii="宋体" w:hAnsi="宋体" w:eastAsia="宋体" w:cs="宋体"/>
                <w:color w:val="000000"/>
                <w:sz w:val="24"/>
                <w:szCs w:val="24"/>
                <w:lang w:eastAsia="zh-CN"/>
              </w:rPr>
              <w:t>可度量</w:t>
            </w:r>
            <w:r>
              <w:rPr>
                <w:rFonts w:hint="eastAsia" w:ascii="宋体" w:hAnsi="宋体" w:cs="宋体"/>
                <w:color w:val="000000"/>
                <w:sz w:val="24"/>
                <w:szCs w:val="24"/>
                <w:lang w:val="en-US" w:eastAsia="zh-CN"/>
              </w:rPr>
              <w:t>及</w:t>
            </w:r>
            <w:r>
              <w:rPr>
                <w:rFonts w:hint="eastAsia" w:ascii="宋体" w:hAnsi="宋体" w:eastAsia="宋体" w:cs="宋体"/>
                <w:color w:val="000000"/>
                <w:sz w:val="24"/>
                <w:szCs w:val="24"/>
                <w:lang w:eastAsia="zh-CN"/>
              </w:rPr>
              <w:t>考虑适用的要求</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及</w:t>
            </w:r>
            <w:r>
              <w:rPr>
                <w:rFonts w:hint="eastAsia" w:ascii="宋体" w:hAnsi="宋体" w:eastAsia="宋体" w:cs="宋体"/>
                <w:color w:val="000000"/>
                <w:sz w:val="24"/>
                <w:szCs w:val="24"/>
                <w:lang w:eastAsia="zh-CN"/>
              </w:rPr>
              <w:t>风险和机遇的评价结果</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并</w:t>
            </w:r>
            <w:r>
              <w:rPr>
                <w:rFonts w:hint="eastAsia" w:ascii="宋体" w:hAnsi="宋体" w:eastAsia="宋体" w:cs="宋体"/>
                <w:color w:val="000000"/>
                <w:sz w:val="24"/>
                <w:szCs w:val="24"/>
                <w:lang w:eastAsia="zh-CN"/>
              </w:rPr>
              <w:t>与员工和员工代表</w:t>
            </w:r>
            <w:r>
              <w:rPr>
                <w:rFonts w:hint="eastAsia" w:ascii="宋体" w:hAnsi="宋体" w:cs="宋体"/>
                <w:color w:val="000000"/>
                <w:sz w:val="24"/>
                <w:szCs w:val="24"/>
                <w:lang w:val="en-US" w:eastAsia="zh-CN"/>
              </w:rPr>
              <w:t>进行了</w:t>
            </w:r>
            <w:r>
              <w:rPr>
                <w:rFonts w:hint="eastAsia" w:ascii="宋体" w:hAnsi="宋体" w:eastAsia="宋体" w:cs="宋体"/>
                <w:color w:val="000000"/>
                <w:sz w:val="24"/>
                <w:szCs w:val="24"/>
                <w:lang w:eastAsia="zh-CN"/>
              </w:rPr>
              <w:t>协商；</w:t>
            </w:r>
            <w:r>
              <w:rPr>
                <w:rFonts w:hint="eastAsia" w:ascii="宋体" w:hAnsi="宋体" w:cs="宋体"/>
                <w:color w:val="000000"/>
                <w:sz w:val="24"/>
                <w:szCs w:val="24"/>
                <w:lang w:val="en-US" w:eastAsia="zh-CN"/>
              </w:rPr>
              <w:t>目标指标可以</w:t>
            </w:r>
            <w:r>
              <w:rPr>
                <w:rFonts w:hint="eastAsia" w:ascii="宋体" w:hAnsi="宋体" w:eastAsia="宋体" w:cs="宋体"/>
                <w:color w:val="000000"/>
                <w:sz w:val="24"/>
                <w:szCs w:val="24"/>
                <w:lang w:eastAsia="zh-CN"/>
              </w:rPr>
              <w:t>监视</w:t>
            </w:r>
            <w:r>
              <w:rPr>
                <w:rFonts w:hint="eastAsia" w:ascii="宋体" w:hAnsi="宋体" w:cs="宋体"/>
                <w:color w:val="000000"/>
                <w:sz w:val="24"/>
                <w:szCs w:val="24"/>
                <w:lang w:val="en-US" w:eastAsia="zh-CN"/>
              </w:rPr>
              <w:t>及</w:t>
            </w:r>
            <w:r>
              <w:rPr>
                <w:rFonts w:hint="eastAsia" w:ascii="宋体" w:hAnsi="宋体" w:eastAsia="宋体" w:cs="宋体"/>
                <w:color w:val="000000"/>
                <w:sz w:val="24"/>
                <w:szCs w:val="24"/>
                <w:lang w:eastAsia="zh-CN"/>
              </w:rPr>
              <w:t>予以沟通；</w:t>
            </w:r>
            <w:r>
              <w:rPr>
                <w:rFonts w:hint="eastAsia" w:ascii="宋体" w:hAnsi="宋体" w:eastAsia="宋体" w:cs="宋体"/>
                <w:color w:val="00000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另查目标指标方案中中已经包含了：具体工作内容</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lang w:eastAsia="zh-CN"/>
              </w:rPr>
              <w:t>需要资源</w:t>
            </w:r>
            <w:r>
              <w:rPr>
                <w:rFonts w:hint="eastAsia" w:ascii="宋体" w:hAnsi="宋体" w:cs="宋体"/>
                <w:color w:val="000000"/>
                <w:sz w:val="24"/>
                <w:szCs w:val="24"/>
                <w:lang w:eastAsia="zh-CN"/>
              </w:rPr>
              <w:t>、</w:t>
            </w:r>
            <w:r>
              <w:rPr>
                <w:rFonts w:hint="eastAsia" w:ascii="宋体" w:hAnsi="宋体" w:eastAsia="宋体" w:cs="宋体"/>
                <w:color w:val="000000"/>
                <w:sz w:val="24"/>
                <w:szCs w:val="24"/>
                <w:lang w:eastAsia="zh-CN"/>
              </w:rPr>
              <w:t>负责</w:t>
            </w:r>
            <w:r>
              <w:rPr>
                <w:rFonts w:hint="eastAsia" w:ascii="宋体" w:hAnsi="宋体" w:eastAsia="宋体" w:cs="宋体"/>
                <w:color w:val="000000"/>
                <w:sz w:val="24"/>
                <w:szCs w:val="24"/>
                <w:lang w:val="en-US" w:eastAsia="zh-CN"/>
              </w:rPr>
              <w:t>人</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lang w:eastAsia="zh-CN"/>
              </w:rPr>
              <w:t>完成</w:t>
            </w:r>
            <w:r>
              <w:rPr>
                <w:rFonts w:hint="eastAsia" w:ascii="宋体" w:hAnsi="宋体" w:eastAsia="宋体" w:cs="宋体"/>
                <w:color w:val="000000"/>
                <w:sz w:val="24"/>
                <w:szCs w:val="24"/>
                <w:lang w:val="en-US" w:eastAsia="zh-CN"/>
              </w:rPr>
              <w:t>时间节点</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包括用于监视的参数</w:t>
            </w:r>
            <w:r>
              <w:rPr>
                <w:rFonts w:hint="eastAsia" w:ascii="宋体" w:hAnsi="宋体" w:eastAsia="宋体" w:cs="宋体"/>
                <w:color w:val="000000"/>
                <w:sz w:val="24"/>
                <w:szCs w:val="24"/>
                <w:lang w:val="en-US" w:eastAsia="zh-CN"/>
              </w:rPr>
              <w:t>的</w:t>
            </w:r>
            <w:r>
              <w:rPr>
                <w:rFonts w:hint="eastAsia" w:ascii="宋体" w:hAnsi="宋体" w:eastAsia="宋体" w:cs="宋体"/>
                <w:color w:val="000000"/>
                <w:sz w:val="24"/>
                <w:szCs w:val="24"/>
                <w:lang w:eastAsia="zh-CN"/>
              </w:rPr>
              <w:t>结果评价</w:t>
            </w:r>
            <w:r>
              <w:rPr>
                <w:rFonts w:hint="eastAsia" w:ascii="宋体" w:hAnsi="宋体" w:eastAsia="宋体" w:cs="宋体"/>
                <w:color w:val="000000"/>
                <w:sz w:val="24"/>
                <w:szCs w:val="24"/>
                <w:lang w:val="en-US" w:eastAsia="zh-CN"/>
              </w:rPr>
              <w:t>方式</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措施</w:t>
            </w:r>
            <w:r>
              <w:rPr>
                <w:rFonts w:hint="eastAsia" w:ascii="宋体" w:hAnsi="宋体" w:eastAsia="宋体" w:cs="宋体"/>
                <w:color w:val="000000"/>
                <w:sz w:val="24"/>
                <w:szCs w:val="24"/>
                <w:lang w:val="en-US" w:eastAsia="zh-CN"/>
              </w:rPr>
              <w:t>在其</w:t>
            </w:r>
            <w:r>
              <w:rPr>
                <w:rFonts w:hint="eastAsia" w:ascii="宋体" w:hAnsi="宋体" w:eastAsia="宋体" w:cs="宋体"/>
                <w:color w:val="000000"/>
                <w:sz w:val="24"/>
                <w:szCs w:val="24"/>
                <w:lang w:eastAsia="zh-CN"/>
              </w:rPr>
              <w:t>业务过程</w:t>
            </w:r>
            <w:r>
              <w:rPr>
                <w:rFonts w:hint="eastAsia" w:ascii="宋体" w:hAnsi="宋体" w:eastAsia="宋体" w:cs="宋体"/>
                <w:color w:val="000000"/>
                <w:sz w:val="24"/>
                <w:szCs w:val="24"/>
                <w:lang w:val="en-US" w:eastAsia="zh-CN"/>
              </w:rPr>
              <w:t>中的应用情况</w:t>
            </w:r>
            <w:r>
              <w:rPr>
                <w:rFonts w:hint="eastAsia" w:ascii="宋体" w:hAnsi="宋体" w:eastAsia="宋体" w:cs="宋体"/>
                <w:color w:val="000000"/>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default"/>
                <w:lang w:val="en-US" w:eastAsia="zh-CN"/>
              </w:rPr>
            </w:pPr>
            <w:r>
              <w:rPr>
                <w:rFonts w:hint="eastAsia" w:ascii="宋体" w:hAnsi="宋体" w:eastAsia="宋体" w:cs="宋体"/>
                <w:color w:val="000000"/>
                <w:sz w:val="24"/>
                <w:szCs w:val="24"/>
                <w:lang w:eastAsia="zh-CN"/>
              </w:rPr>
              <w:t>组织</w:t>
            </w:r>
            <w:r>
              <w:rPr>
                <w:rFonts w:hint="eastAsia" w:ascii="宋体" w:hAnsi="宋体" w:eastAsia="宋体" w:cs="宋体"/>
                <w:color w:val="000000"/>
                <w:sz w:val="24"/>
                <w:szCs w:val="24"/>
                <w:lang w:val="en-US" w:eastAsia="zh-CN"/>
              </w:rPr>
              <w:t>已经</w:t>
            </w:r>
            <w:r>
              <w:rPr>
                <w:rFonts w:hint="eastAsia" w:ascii="宋体" w:hAnsi="宋体" w:eastAsia="宋体" w:cs="宋体"/>
                <w:color w:val="000000"/>
                <w:sz w:val="24"/>
                <w:szCs w:val="24"/>
                <w:lang w:eastAsia="zh-CN"/>
              </w:rPr>
              <w:t>保持并保留职业健康安全目标和实现目标的计划的文件化信息</w:t>
            </w:r>
            <w:r>
              <w:rPr>
                <w:rFonts w:hint="eastAsia" w:ascii="宋体" w:hAnsi="宋体" w:cs="宋体"/>
                <w:color w:val="000000"/>
                <w:sz w:val="24"/>
                <w:szCs w:val="24"/>
                <w:lang w:eastAsia="zh-CN"/>
              </w:rPr>
              <w:t>、</w:t>
            </w:r>
            <w:r>
              <w:rPr>
                <w:rFonts w:hint="eastAsia" w:ascii="宋体" w:hAnsi="宋体" w:eastAsia="宋体" w:cs="宋体"/>
                <w:color w:val="000000"/>
                <w:sz w:val="24"/>
                <w:szCs w:val="24"/>
                <w:lang w:val="en-US" w:eastAsia="zh-CN"/>
              </w:rPr>
              <w:t>文件有编审批受控、更新日期</w:t>
            </w:r>
            <w:r>
              <w:rPr>
                <w:rFonts w:hint="eastAsia" w:ascii="宋体" w:hAnsi="宋体" w:cs="宋体"/>
                <w:color w:val="000000"/>
                <w:sz w:val="24"/>
                <w:szCs w:val="24"/>
                <w:lang w:val="en-US" w:eastAsia="zh-CN"/>
              </w:rPr>
              <w:t>2021-6-30</w:t>
            </w: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——基本符合规定；</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GB" w:eastAsia="zh-CN"/>
              </w:rPr>
            </w:pPr>
            <w:r>
              <w:rPr>
                <w:rFonts w:hint="eastAsia" w:ascii="宋体" w:hAnsi="宋体" w:eastAsia="宋体" w:cs="宋体"/>
                <w:b w:val="0"/>
                <w:bCs w:val="0"/>
                <w:color w:val="000000"/>
                <w:kern w:val="0"/>
                <w:sz w:val="24"/>
                <w:szCs w:val="24"/>
                <w:lang w:val="en-US" w:eastAsia="zh-CN"/>
              </w:rPr>
              <w:t>查</w:t>
            </w:r>
            <w:r>
              <w:rPr>
                <w:rFonts w:hint="eastAsia" w:ascii="宋体" w:hAnsi="宋体" w:cs="宋体"/>
                <w:b w:val="0"/>
                <w:bCs w:val="0"/>
                <w:color w:val="000000"/>
                <w:kern w:val="0"/>
                <w:sz w:val="24"/>
                <w:szCs w:val="24"/>
                <w:lang w:val="en-US" w:eastAsia="zh-CN"/>
              </w:rPr>
              <w:t>上述质量环境和职业健康目标指标</w:t>
            </w:r>
            <w:r>
              <w:rPr>
                <w:rFonts w:hint="eastAsia" w:ascii="宋体" w:hAnsi="宋体" w:cs="宋体"/>
                <w:color w:val="000000"/>
                <w:sz w:val="24"/>
                <w:szCs w:val="24"/>
                <w:lang w:val="en-US" w:eastAsia="zh-CN"/>
              </w:rPr>
              <w:t>2021年6月30日</w:t>
            </w:r>
            <w:r>
              <w:rPr>
                <w:rFonts w:hint="eastAsia" w:ascii="宋体" w:hAnsi="宋体" w:cs="宋体"/>
                <w:b w:val="0"/>
                <w:bCs w:val="0"/>
                <w:color w:val="000000"/>
                <w:kern w:val="0"/>
                <w:sz w:val="24"/>
                <w:szCs w:val="24"/>
                <w:lang w:val="en-US" w:eastAsia="zh-CN"/>
              </w:rPr>
              <w:t>考核结果</w:t>
            </w:r>
            <w:r>
              <w:rPr>
                <w:rFonts w:hint="eastAsia" w:ascii="宋体" w:hAnsi="宋体" w:eastAsia="宋体" w:cs="宋体"/>
                <w:b w:val="0"/>
                <w:bCs w:val="0"/>
                <w:color w:val="000000"/>
                <w:kern w:val="0"/>
                <w:sz w:val="24"/>
                <w:szCs w:val="24"/>
                <w:lang w:val="en-US" w:eastAsia="zh-CN"/>
              </w:rPr>
              <w:t>基本达标；</w:t>
            </w:r>
          </w:p>
        </w:tc>
        <w:tc>
          <w:tcPr>
            <w:tcW w:w="1585" w:type="dxa"/>
          </w:tcPr>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75"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运行策划和控制</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p>
        </w:tc>
        <w:tc>
          <w:tcPr>
            <w:tcW w:w="945"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 xml:space="preserve">E8.1 S8.1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p>
        </w:tc>
        <w:tc>
          <w:tcPr>
            <w:tcW w:w="10004"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本部门执行节能降耗控制程序、固体废弃物控制程序、环境管理控制程序、档案管理制定合同管理制定、印章管理制度、代理工作办法项目管理手册</w:t>
            </w:r>
            <w:r>
              <w:rPr>
                <w:rFonts w:hint="eastAsia" w:ascii="宋体" w:hAnsi="宋体" w:cs="宋体"/>
                <w:b w:val="0"/>
                <w:bCs w:val="0"/>
                <w:color w:val="000000"/>
                <w:kern w:val="0"/>
                <w:sz w:val="24"/>
                <w:szCs w:val="24"/>
                <w:lang w:val="en-GB" w:eastAsia="zh-CN"/>
              </w:rPr>
              <w:t>、车辆管理规定</w:t>
            </w:r>
            <w:r>
              <w:rPr>
                <w:rFonts w:hint="eastAsia" w:ascii="宋体" w:hAnsi="宋体" w:cs="宋体"/>
                <w:b w:val="0"/>
                <w:bCs w:val="0"/>
                <w:color w:val="000000"/>
                <w:kern w:val="0"/>
                <w:sz w:val="24"/>
                <w:szCs w:val="24"/>
                <w:lang w:val="en-US" w:eastAsia="zh-CN"/>
              </w:rPr>
              <w:t>等。</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综合部区域：污水：不涉及污水，没有污水排放，生活用水排放城市管网。</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噪声：办公现场不产生明显噪声。</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固废：固体废物主要是办公产生废纸张等，配置了纸篓；办公用纸由综合部负责，复印、打印耗材都有综合部统一负责，集中处置。</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办公过程注意节约用电，做到人走灯灭，电脑长时间不用时关机，下班前要关闭电源，防止触电。</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办公区域禁止吸烟，现场查看办公区域环境整洁、宽敞、办公设备状态良好、无安全隐患。</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工作时间平均每天不超过8小时。</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现场查看办公区域配备的灭火器在有效期内。</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现场查看办公区域，整洁、光线充足、室内空气良好、配置有空</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default"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调，办公条件较好，办公设备安全状态良好，教育员工正确使用办公设备，现场用电基本规范，无乱拉线现象，防止火灾发生。</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GB" w:eastAsia="zh-CN"/>
              </w:rPr>
            </w:pPr>
            <w:r>
              <w:rPr>
                <w:rFonts w:hint="eastAsia" w:ascii="宋体" w:hAnsi="宋体" w:cs="宋体"/>
                <w:b w:val="0"/>
                <w:bCs w:val="0"/>
                <w:color w:val="000000"/>
                <w:kern w:val="0"/>
                <w:sz w:val="24"/>
                <w:szCs w:val="24"/>
                <w:lang w:val="en-GB" w:eastAsia="zh-CN"/>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GB" w:eastAsia="zh-CN"/>
              </w:rPr>
            </w:pPr>
            <w:r>
              <w:rPr>
                <w:rFonts w:hint="eastAsia" w:ascii="宋体" w:hAnsi="宋体" w:cs="宋体"/>
                <w:b w:val="0"/>
                <w:bCs w:val="0"/>
                <w:color w:val="000000"/>
                <w:kern w:val="0"/>
                <w:sz w:val="24"/>
                <w:szCs w:val="24"/>
                <w:lang w:val="en-GB" w:eastAsia="zh-CN"/>
              </w:rPr>
              <w:t>公司办公产生的废硒鼓、废墨盒、色带由供应方公司回收；</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查：废弃物回收处理登记表</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GB" w:eastAsia="zh-CN"/>
              </w:rPr>
            </w:pPr>
            <w:r>
              <w:rPr>
                <w:rFonts w:hint="eastAsia" w:ascii="宋体" w:hAnsi="宋体" w:cs="宋体"/>
                <w:b w:val="0"/>
                <w:bCs w:val="0"/>
                <w:color w:val="000000"/>
                <w:kern w:val="0"/>
                <w:sz w:val="24"/>
                <w:szCs w:val="24"/>
                <w:lang w:val="en-GB" w:eastAsia="zh-CN"/>
              </w:rPr>
              <w:t>废弃物种类</w:t>
            </w:r>
            <w:r>
              <w:rPr>
                <w:rFonts w:hint="eastAsia" w:ascii="宋体" w:hAnsi="宋体" w:cs="宋体"/>
                <w:b w:val="0"/>
                <w:bCs w:val="0"/>
                <w:color w:val="000000"/>
                <w:kern w:val="0"/>
                <w:sz w:val="24"/>
                <w:szCs w:val="24"/>
                <w:lang w:val="en-US" w:eastAsia="zh-CN"/>
              </w:rPr>
              <w:t xml:space="preserve">  </w:t>
            </w:r>
            <w:r>
              <w:rPr>
                <w:rFonts w:hint="eastAsia" w:ascii="宋体" w:hAnsi="宋体" w:cs="宋体"/>
                <w:b w:val="0"/>
                <w:bCs w:val="0"/>
                <w:color w:val="000000"/>
                <w:kern w:val="0"/>
                <w:sz w:val="24"/>
                <w:szCs w:val="24"/>
                <w:lang w:val="en-GB" w:eastAsia="zh-CN"/>
              </w:rPr>
              <w:tab/>
            </w:r>
            <w:r>
              <w:rPr>
                <w:rFonts w:hint="eastAsia" w:ascii="宋体" w:hAnsi="宋体" w:cs="宋体"/>
                <w:b w:val="0"/>
                <w:bCs w:val="0"/>
                <w:color w:val="000000"/>
                <w:kern w:val="0"/>
                <w:sz w:val="24"/>
                <w:szCs w:val="24"/>
                <w:lang w:val="en-GB" w:eastAsia="zh-CN"/>
              </w:rPr>
              <w:t xml:space="preserve">排放量  </w:t>
            </w:r>
            <w:r>
              <w:rPr>
                <w:rFonts w:hint="eastAsia" w:ascii="宋体" w:hAnsi="宋体" w:cs="宋体"/>
                <w:b w:val="0"/>
                <w:bCs w:val="0"/>
                <w:color w:val="000000"/>
                <w:kern w:val="0"/>
                <w:sz w:val="24"/>
                <w:szCs w:val="24"/>
                <w:lang w:val="en-US" w:eastAsia="zh-CN"/>
              </w:rPr>
              <w:t xml:space="preserve">     </w:t>
            </w:r>
            <w:r>
              <w:rPr>
                <w:rFonts w:hint="eastAsia" w:ascii="宋体" w:hAnsi="宋体" w:cs="宋体"/>
                <w:b w:val="0"/>
                <w:bCs w:val="0"/>
                <w:color w:val="000000"/>
                <w:kern w:val="0"/>
                <w:sz w:val="24"/>
                <w:szCs w:val="24"/>
                <w:lang w:val="en-GB" w:eastAsia="zh-CN"/>
              </w:rPr>
              <w:t xml:space="preserve"> 日期</w:t>
            </w:r>
            <w:r>
              <w:rPr>
                <w:rFonts w:hint="eastAsia" w:ascii="宋体" w:hAnsi="宋体" w:cs="宋体"/>
                <w:b w:val="0"/>
                <w:bCs w:val="0"/>
                <w:color w:val="000000"/>
                <w:kern w:val="0"/>
                <w:sz w:val="24"/>
                <w:szCs w:val="24"/>
                <w:lang w:val="en-GB" w:eastAsia="zh-CN"/>
              </w:rPr>
              <w:tab/>
            </w:r>
            <w:r>
              <w:rPr>
                <w:rFonts w:hint="eastAsia" w:ascii="宋体" w:hAnsi="宋体" w:cs="宋体"/>
                <w:b w:val="0"/>
                <w:bCs w:val="0"/>
                <w:color w:val="000000"/>
                <w:kern w:val="0"/>
                <w:sz w:val="24"/>
                <w:szCs w:val="24"/>
                <w:lang w:val="en-GB" w:eastAsia="zh-CN"/>
              </w:rPr>
              <w:t xml:space="preserve">     </w:t>
            </w:r>
            <w:r>
              <w:rPr>
                <w:rFonts w:hint="eastAsia" w:ascii="宋体" w:hAnsi="宋体" w:cs="宋体"/>
                <w:b w:val="0"/>
                <w:bCs w:val="0"/>
                <w:color w:val="000000"/>
                <w:kern w:val="0"/>
                <w:sz w:val="24"/>
                <w:szCs w:val="24"/>
                <w:lang w:val="en-US" w:eastAsia="zh-CN"/>
              </w:rPr>
              <w:t xml:space="preserve">     </w:t>
            </w:r>
            <w:r>
              <w:rPr>
                <w:rFonts w:hint="eastAsia" w:ascii="宋体" w:hAnsi="宋体" w:cs="宋体"/>
                <w:b w:val="0"/>
                <w:bCs w:val="0"/>
                <w:color w:val="000000"/>
                <w:kern w:val="0"/>
                <w:sz w:val="24"/>
                <w:szCs w:val="24"/>
                <w:lang w:val="en-GB" w:eastAsia="zh-CN"/>
              </w:rPr>
              <w:t xml:space="preserve"> 统计人</w:t>
            </w:r>
            <w:r>
              <w:rPr>
                <w:rFonts w:hint="eastAsia" w:ascii="宋体" w:hAnsi="宋体" w:cs="宋体"/>
                <w:b w:val="0"/>
                <w:bCs w:val="0"/>
                <w:color w:val="000000"/>
                <w:kern w:val="0"/>
                <w:sz w:val="24"/>
                <w:szCs w:val="24"/>
                <w:lang w:val="en-GB" w:eastAsia="zh-CN"/>
              </w:rPr>
              <w:tab/>
            </w:r>
            <w:r>
              <w:rPr>
                <w:rFonts w:hint="eastAsia" w:ascii="宋体" w:hAnsi="宋体" w:cs="宋体"/>
                <w:b w:val="0"/>
                <w:bCs w:val="0"/>
                <w:color w:val="000000"/>
                <w:kern w:val="0"/>
                <w:sz w:val="24"/>
                <w:szCs w:val="24"/>
                <w:lang w:val="en-GB" w:eastAsia="zh-CN"/>
              </w:rPr>
              <w:t xml:space="preserve">  </w:t>
            </w:r>
            <w:r>
              <w:rPr>
                <w:rFonts w:hint="eastAsia" w:ascii="宋体" w:hAnsi="宋体" w:cs="宋体"/>
                <w:b w:val="0"/>
                <w:bCs w:val="0"/>
                <w:color w:val="000000"/>
                <w:kern w:val="0"/>
                <w:sz w:val="24"/>
                <w:szCs w:val="24"/>
                <w:lang w:val="en-US" w:eastAsia="zh-CN"/>
              </w:rPr>
              <w:t xml:space="preserve"> </w:t>
            </w:r>
            <w:r>
              <w:rPr>
                <w:rFonts w:hint="eastAsia" w:ascii="宋体" w:hAnsi="宋体" w:cs="宋体"/>
                <w:b w:val="0"/>
                <w:bCs w:val="0"/>
                <w:color w:val="000000"/>
                <w:kern w:val="0"/>
                <w:sz w:val="24"/>
                <w:szCs w:val="24"/>
                <w:lang w:val="en-GB" w:eastAsia="zh-CN"/>
              </w:rPr>
              <w:t xml:space="preserve">  </w:t>
            </w:r>
            <w:r>
              <w:rPr>
                <w:rFonts w:hint="eastAsia" w:ascii="宋体" w:hAnsi="宋体" w:cs="宋体"/>
                <w:b w:val="0"/>
                <w:bCs w:val="0"/>
                <w:color w:val="000000"/>
                <w:kern w:val="0"/>
                <w:sz w:val="24"/>
                <w:szCs w:val="24"/>
                <w:lang w:val="en-US" w:eastAsia="zh-CN"/>
              </w:rPr>
              <w:t xml:space="preserve">  </w:t>
            </w:r>
            <w:r>
              <w:rPr>
                <w:rFonts w:hint="eastAsia" w:ascii="宋体" w:hAnsi="宋体" w:cs="宋体"/>
                <w:b w:val="0"/>
                <w:bCs w:val="0"/>
                <w:color w:val="000000"/>
                <w:kern w:val="0"/>
                <w:sz w:val="24"/>
                <w:szCs w:val="24"/>
                <w:lang w:val="en-GB" w:eastAsia="zh-CN"/>
              </w:rPr>
              <w:t>处置办法</w:t>
            </w:r>
            <w:r>
              <w:rPr>
                <w:rFonts w:hint="eastAsia" w:ascii="宋体" w:hAnsi="宋体" w:cs="宋体"/>
                <w:b w:val="0"/>
                <w:bCs w:val="0"/>
                <w:color w:val="000000"/>
                <w:kern w:val="0"/>
                <w:sz w:val="24"/>
                <w:szCs w:val="24"/>
                <w:lang w:val="en-GB"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GB" w:eastAsia="zh-CN"/>
              </w:rPr>
            </w:pPr>
            <w:r>
              <w:rPr>
                <w:rFonts w:hint="eastAsia" w:ascii="宋体" w:hAnsi="宋体" w:cs="Arial"/>
                <w:sz w:val="28"/>
                <w:szCs w:val="28"/>
              </w:rPr>
              <w:t>硒鼓墨盒</w:t>
            </w:r>
            <w:r>
              <w:rPr>
                <w:rFonts w:hint="eastAsia" w:ascii="宋体" w:hAnsi="宋体" w:cs="宋体"/>
                <w:b w:val="0"/>
                <w:bCs w:val="0"/>
                <w:color w:val="000000"/>
                <w:kern w:val="0"/>
                <w:sz w:val="24"/>
                <w:szCs w:val="24"/>
                <w:lang w:val="en-GB" w:eastAsia="zh-CN"/>
              </w:rPr>
              <w:tab/>
            </w:r>
            <w:r>
              <w:rPr>
                <w:rFonts w:hint="eastAsia" w:ascii="宋体" w:hAnsi="宋体" w:cs="宋体"/>
                <w:b w:val="0"/>
                <w:bCs w:val="0"/>
                <w:color w:val="000000"/>
                <w:kern w:val="0"/>
                <w:sz w:val="24"/>
                <w:szCs w:val="24"/>
                <w:lang w:val="en-GB" w:eastAsia="zh-CN"/>
              </w:rPr>
              <w:t xml:space="preserve">    2个</w:t>
            </w:r>
            <w:r>
              <w:rPr>
                <w:rFonts w:hint="eastAsia" w:ascii="宋体" w:hAnsi="宋体" w:cs="宋体"/>
                <w:b w:val="0"/>
                <w:bCs w:val="0"/>
                <w:color w:val="000000"/>
                <w:kern w:val="0"/>
                <w:sz w:val="24"/>
                <w:szCs w:val="24"/>
                <w:lang w:val="en-GB" w:eastAsia="zh-CN"/>
              </w:rPr>
              <w:tab/>
            </w:r>
            <w:r>
              <w:rPr>
                <w:rFonts w:hint="eastAsia" w:ascii="宋体" w:hAnsi="宋体" w:cs="宋体"/>
                <w:b w:val="0"/>
                <w:bCs w:val="0"/>
                <w:color w:val="000000"/>
                <w:kern w:val="0"/>
                <w:sz w:val="24"/>
                <w:szCs w:val="24"/>
                <w:lang w:val="en-GB" w:eastAsia="zh-CN"/>
              </w:rPr>
              <w:t xml:space="preserve"> </w:t>
            </w:r>
            <w:r>
              <w:rPr>
                <w:rFonts w:hint="eastAsia" w:ascii="宋体" w:hAnsi="宋体" w:cs="宋体"/>
                <w:b w:val="0"/>
                <w:bCs w:val="0"/>
                <w:color w:val="000000"/>
                <w:kern w:val="0"/>
                <w:sz w:val="24"/>
                <w:szCs w:val="24"/>
                <w:lang w:val="en-US" w:eastAsia="zh-CN"/>
              </w:rPr>
              <w:t xml:space="preserve">    </w:t>
            </w:r>
            <w:r>
              <w:rPr>
                <w:rFonts w:hint="eastAsia" w:ascii="宋体" w:hAnsi="宋体" w:cs="宋体"/>
                <w:b w:val="0"/>
                <w:bCs w:val="0"/>
                <w:color w:val="000000"/>
                <w:kern w:val="0"/>
                <w:sz w:val="24"/>
                <w:szCs w:val="24"/>
                <w:lang w:val="en-GB" w:eastAsia="zh-CN"/>
              </w:rPr>
              <w:t xml:space="preserve">  </w:t>
            </w:r>
            <w:r>
              <w:rPr>
                <w:rFonts w:hint="eastAsia" w:ascii="宋体" w:hAnsi="宋体" w:cs="宋体"/>
                <w:b w:val="0"/>
                <w:bCs w:val="0"/>
                <w:color w:val="000000"/>
                <w:kern w:val="0"/>
                <w:sz w:val="24"/>
                <w:szCs w:val="24"/>
                <w:lang w:val="en-US" w:eastAsia="zh-CN"/>
              </w:rPr>
              <w:t>2021.6.2</w:t>
            </w:r>
            <w:r>
              <w:rPr>
                <w:rFonts w:hint="eastAsia" w:ascii="宋体" w:hAnsi="宋体" w:cs="宋体"/>
                <w:b w:val="0"/>
                <w:bCs w:val="0"/>
                <w:color w:val="000000"/>
                <w:kern w:val="0"/>
                <w:sz w:val="24"/>
                <w:szCs w:val="24"/>
                <w:lang w:val="en-GB" w:eastAsia="zh-CN"/>
              </w:rPr>
              <w:t xml:space="preserve">   </w:t>
            </w:r>
            <w:r>
              <w:rPr>
                <w:rFonts w:hint="eastAsia" w:ascii="宋体" w:hAnsi="宋体" w:cs="宋体"/>
                <w:b w:val="0"/>
                <w:bCs w:val="0"/>
                <w:color w:val="000000"/>
                <w:kern w:val="0"/>
                <w:sz w:val="24"/>
                <w:szCs w:val="24"/>
                <w:lang w:val="en-US" w:eastAsia="zh-CN"/>
              </w:rPr>
              <w:t xml:space="preserve">    </w:t>
            </w:r>
            <w:r>
              <w:rPr>
                <w:rFonts w:hint="eastAsia" w:ascii="宋体" w:hAnsi="宋体" w:cs="宋体"/>
                <w:b w:val="0"/>
                <w:bCs w:val="0"/>
                <w:color w:val="000000"/>
                <w:kern w:val="0"/>
                <w:sz w:val="24"/>
                <w:szCs w:val="24"/>
                <w:lang w:val="en-GB" w:eastAsia="zh-CN"/>
              </w:rPr>
              <w:t xml:space="preserve">  王海霞</w:t>
            </w:r>
            <w:r>
              <w:rPr>
                <w:rFonts w:hint="eastAsia" w:ascii="宋体" w:hAnsi="宋体" w:cs="宋体"/>
                <w:b w:val="0"/>
                <w:bCs w:val="0"/>
                <w:color w:val="000000"/>
                <w:kern w:val="0"/>
                <w:sz w:val="24"/>
                <w:szCs w:val="24"/>
                <w:lang w:val="en-GB" w:eastAsia="zh-CN"/>
              </w:rPr>
              <w:tab/>
            </w:r>
            <w:r>
              <w:rPr>
                <w:rFonts w:hint="eastAsia" w:ascii="宋体" w:hAnsi="宋体" w:cs="宋体"/>
                <w:b w:val="0"/>
                <w:bCs w:val="0"/>
                <w:color w:val="000000"/>
                <w:kern w:val="0"/>
                <w:sz w:val="24"/>
                <w:szCs w:val="24"/>
                <w:lang w:val="en-GB" w:eastAsia="zh-CN"/>
              </w:rPr>
              <w:t xml:space="preserve">  </w:t>
            </w:r>
            <w:r>
              <w:rPr>
                <w:rFonts w:hint="eastAsia" w:ascii="宋体" w:hAnsi="宋体" w:cs="宋体"/>
                <w:b w:val="0"/>
                <w:bCs w:val="0"/>
                <w:color w:val="000000"/>
                <w:kern w:val="0"/>
                <w:sz w:val="24"/>
                <w:szCs w:val="24"/>
                <w:lang w:val="en-US" w:eastAsia="zh-CN"/>
              </w:rPr>
              <w:t xml:space="preserve"> </w:t>
            </w:r>
            <w:r>
              <w:rPr>
                <w:rFonts w:hint="eastAsia" w:ascii="宋体" w:hAnsi="宋体" w:cs="宋体"/>
                <w:b w:val="0"/>
                <w:bCs w:val="0"/>
                <w:color w:val="000000"/>
                <w:kern w:val="0"/>
                <w:sz w:val="24"/>
                <w:szCs w:val="24"/>
                <w:lang w:val="en-GB" w:eastAsia="zh-CN"/>
              </w:rPr>
              <w:t>办公耗材公司回收</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GB" w:eastAsia="zh-CN"/>
              </w:rPr>
            </w:pPr>
            <w:r>
              <w:rPr>
                <w:rFonts w:hint="eastAsia" w:ascii="宋体" w:hAnsi="宋体" w:cs="宋体"/>
                <w:b w:val="0"/>
                <w:bCs w:val="0"/>
                <w:color w:val="000000"/>
                <w:kern w:val="0"/>
                <w:sz w:val="24"/>
                <w:szCs w:val="24"/>
                <w:lang w:val="en-GB" w:eastAsia="zh-CN"/>
              </w:rPr>
              <w:t>包装材料</w:t>
            </w:r>
            <w:r>
              <w:rPr>
                <w:rFonts w:hint="eastAsia" w:ascii="宋体" w:hAnsi="宋体" w:cs="宋体"/>
                <w:b w:val="0"/>
                <w:bCs w:val="0"/>
                <w:color w:val="000000"/>
                <w:kern w:val="0"/>
                <w:sz w:val="24"/>
                <w:szCs w:val="24"/>
                <w:lang w:val="en-GB" w:eastAsia="zh-CN"/>
              </w:rPr>
              <w:tab/>
            </w:r>
            <w:r>
              <w:rPr>
                <w:rFonts w:hint="eastAsia" w:ascii="宋体" w:hAnsi="宋体" w:cs="宋体"/>
                <w:b w:val="0"/>
                <w:bCs w:val="0"/>
                <w:color w:val="000000"/>
                <w:kern w:val="0"/>
                <w:sz w:val="24"/>
                <w:szCs w:val="24"/>
                <w:lang w:val="en-US" w:eastAsia="zh-CN"/>
              </w:rPr>
              <w:t xml:space="preserve">    3</w:t>
            </w:r>
            <w:r>
              <w:rPr>
                <w:rFonts w:hint="eastAsia" w:ascii="宋体" w:hAnsi="宋体" w:cs="宋体"/>
                <w:b w:val="0"/>
                <w:bCs w:val="0"/>
                <w:color w:val="000000"/>
                <w:kern w:val="0"/>
                <w:sz w:val="24"/>
                <w:szCs w:val="24"/>
                <w:lang w:val="en-GB" w:eastAsia="zh-CN"/>
              </w:rPr>
              <w:t>kg</w:t>
            </w:r>
            <w:r>
              <w:rPr>
                <w:rFonts w:hint="eastAsia" w:ascii="宋体" w:hAnsi="宋体" w:cs="宋体"/>
                <w:b w:val="0"/>
                <w:bCs w:val="0"/>
                <w:color w:val="000000"/>
                <w:kern w:val="0"/>
                <w:sz w:val="24"/>
                <w:szCs w:val="24"/>
                <w:lang w:val="en-US" w:eastAsia="zh-CN"/>
              </w:rPr>
              <w:t xml:space="preserve">      </w:t>
            </w:r>
            <w:r>
              <w:rPr>
                <w:rFonts w:hint="eastAsia" w:ascii="宋体" w:hAnsi="宋体" w:cs="宋体"/>
                <w:b w:val="0"/>
                <w:bCs w:val="0"/>
                <w:color w:val="000000"/>
                <w:kern w:val="0"/>
                <w:sz w:val="24"/>
                <w:szCs w:val="24"/>
                <w:lang w:val="en-GB" w:eastAsia="zh-CN"/>
              </w:rPr>
              <w:tab/>
            </w:r>
            <w:r>
              <w:rPr>
                <w:rFonts w:hint="eastAsia" w:ascii="宋体" w:hAnsi="宋体" w:cs="宋体"/>
                <w:b w:val="0"/>
                <w:bCs w:val="0"/>
                <w:color w:val="000000"/>
                <w:kern w:val="0"/>
                <w:sz w:val="24"/>
                <w:szCs w:val="24"/>
                <w:lang w:val="en-US" w:eastAsia="zh-CN"/>
              </w:rPr>
              <w:t xml:space="preserve">   2021.4.15</w:t>
            </w:r>
            <w:r>
              <w:rPr>
                <w:rFonts w:hint="eastAsia" w:ascii="宋体" w:hAnsi="宋体" w:cs="宋体"/>
                <w:b w:val="0"/>
                <w:bCs w:val="0"/>
                <w:color w:val="000000"/>
                <w:kern w:val="0"/>
                <w:sz w:val="24"/>
                <w:szCs w:val="24"/>
                <w:lang w:val="en-GB" w:eastAsia="zh-CN"/>
              </w:rPr>
              <w:tab/>
            </w:r>
            <w:r>
              <w:rPr>
                <w:rFonts w:hint="eastAsia" w:ascii="宋体" w:hAnsi="宋体" w:cs="宋体"/>
                <w:b w:val="0"/>
                <w:bCs w:val="0"/>
                <w:color w:val="000000"/>
                <w:kern w:val="0"/>
                <w:sz w:val="24"/>
                <w:szCs w:val="24"/>
                <w:lang w:val="en-US" w:eastAsia="zh-CN"/>
              </w:rPr>
              <w:t xml:space="preserve">      </w:t>
            </w:r>
            <w:r>
              <w:rPr>
                <w:rFonts w:hint="eastAsia" w:ascii="宋体" w:hAnsi="宋体" w:cs="宋体"/>
                <w:b w:val="0"/>
                <w:bCs w:val="0"/>
                <w:color w:val="000000"/>
                <w:kern w:val="0"/>
                <w:sz w:val="24"/>
                <w:szCs w:val="24"/>
                <w:lang w:val="en-GB" w:eastAsia="zh-CN"/>
              </w:rPr>
              <w:t>王海霞</w:t>
            </w:r>
            <w:r>
              <w:rPr>
                <w:rFonts w:hint="eastAsia" w:ascii="宋体" w:hAnsi="宋体" w:cs="宋体"/>
                <w:b w:val="0"/>
                <w:bCs w:val="0"/>
                <w:color w:val="000000"/>
                <w:kern w:val="0"/>
                <w:sz w:val="24"/>
                <w:szCs w:val="24"/>
                <w:lang w:val="en-US" w:eastAsia="zh-CN"/>
              </w:rPr>
              <w:t xml:space="preserve">     </w:t>
            </w:r>
            <w:r>
              <w:rPr>
                <w:rFonts w:hint="eastAsia" w:ascii="宋体" w:hAnsi="宋体" w:cs="宋体"/>
                <w:b w:val="0"/>
                <w:bCs w:val="0"/>
                <w:color w:val="000000"/>
                <w:kern w:val="0"/>
                <w:sz w:val="24"/>
                <w:szCs w:val="24"/>
                <w:lang w:val="en-GB" w:eastAsia="zh-CN"/>
              </w:rPr>
              <w:t>垃圾站回收</w:t>
            </w:r>
            <w:r>
              <w:rPr>
                <w:rFonts w:hint="eastAsia" w:ascii="宋体" w:hAnsi="宋体" w:cs="宋体"/>
                <w:b w:val="0"/>
                <w:bCs w:val="0"/>
                <w:color w:val="000000"/>
                <w:kern w:val="0"/>
                <w:sz w:val="24"/>
                <w:szCs w:val="24"/>
                <w:lang w:val="en-GB" w:eastAsia="zh-CN"/>
              </w:rPr>
              <w:tab/>
            </w:r>
            <w:r>
              <w:rPr>
                <w:rFonts w:hint="eastAsia" w:ascii="宋体" w:hAnsi="宋体" w:cs="宋体"/>
                <w:b w:val="0"/>
                <w:bCs w:val="0"/>
                <w:color w:val="000000"/>
                <w:kern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GB" w:eastAsia="zh-CN"/>
              </w:rPr>
            </w:pPr>
            <w:r>
              <w:rPr>
                <w:rFonts w:hint="eastAsia" w:ascii="宋体" w:hAnsi="宋体" w:cs="宋体"/>
                <w:b w:val="0"/>
                <w:bCs w:val="0"/>
                <w:color w:val="000000"/>
                <w:kern w:val="0"/>
                <w:sz w:val="24"/>
                <w:szCs w:val="24"/>
                <w:lang w:val="en-GB" w:eastAsia="zh-CN"/>
              </w:rPr>
              <w:t>包装材料</w:t>
            </w:r>
            <w:r>
              <w:rPr>
                <w:rFonts w:hint="eastAsia" w:ascii="宋体" w:hAnsi="宋体" w:cs="宋体"/>
                <w:b w:val="0"/>
                <w:bCs w:val="0"/>
                <w:color w:val="000000"/>
                <w:kern w:val="0"/>
                <w:sz w:val="24"/>
                <w:szCs w:val="24"/>
                <w:lang w:val="en-GB" w:eastAsia="zh-CN"/>
              </w:rPr>
              <w:tab/>
            </w:r>
            <w:r>
              <w:rPr>
                <w:rFonts w:hint="eastAsia" w:ascii="宋体" w:hAnsi="宋体" w:cs="宋体"/>
                <w:b w:val="0"/>
                <w:bCs w:val="0"/>
                <w:color w:val="000000"/>
                <w:kern w:val="0"/>
                <w:sz w:val="24"/>
                <w:szCs w:val="24"/>
                <w:lang w:val="en-US" w:eastAsia="zh-CN"/>
              </w:rPr>
              <w:t xml:space="preserve">    3</w:t>
            </w:r>
            <w:r>
              <w:rPr>
                <w:rFonts w:hint="eastAsia" w:ascii="宋体" w:hAnsi="宋体" w:cs="宋体"/>
                <w:b w:val="0"/>
                <w:bCs w:val="0"/>
                <w:color w:val="000000"/>
                <w:kern w:val="0"/>
                <w:sz w:val="24"/>
                <w:szCs w:val="24"/>
                <w:lang w:val="en-GB" w:eastAsia="zh-CN"/>
              </w:rPr>
              <w:t>kg</w:t>
            </w:r>
            <w:r>
              <w:rPr>
                <w:rFonts w:hint="eastAsia" w:ascii="宋体" w:hAnsi="宋体" w:cs="宋体"/>
                <w:b w:val="0"/>
                <w:bCs w:val="0"/>
                <w:color w:val="000000"/>
                <w:kern w:val="0"/>
                <w:sz w:val="24"/>
                <w:szCs w:val="24"/>
                <w:lang w:val="en-US" w:eastAsia="zh-CN"/>
              </w:rPr>
              <w:t xml:space="preserve">      </w:t>
            </w:r>
            <w:r>
              <w:rPr>
                <w:rFonts w:hint="eastAsia" w:ascii="宋体" w:hAnsi="宋体" w:cs="宋体"/>
                <w:b w:val="0"/>
                <w:bCs w:val="0"/>
                <w:color w:val="000000"/>
                <w:kern w:val="0"/>
                <w:sz w:val="24"/>
                <w:szCs w:val="24"/>
                <w:lang w:val="en-GB" w:eastAsia="zh-CN"/>
              </w:rPr>
              <w:tab/>
            </w:r>
            <w:r>
              <w:rPr>
                <w:rFonts w:hint="eastAsia" w:ascii="宋体" w:hAnsi="宋体" w:cs="宋体"/>
                <w:b w:val="0"/>
                <w:bCs w:val="0"/>
                <w:color w:val="000000"/>
                <w:kern w:val="0"/>
                <w:sz w:val="24"/>
                <w:szCs w:val="24"/>
                <w:lang w:val="en-US" w:eastAsia="zh-CN"/>
              </w:rPr>
              <w:t xml:space="preserve">   2021.5.19</w:t>
            </w:r>
            <w:r>
              <w:rPr>
                <w:rFonts w:hint="eastAsia" w:ascii="宋体" w:hAnsi="宋体" w:cs="宋体"/>
                <w:b w:val="0"/>
                <w:bCs w:val="0"/>
                <w:color w:val="000000"/>
                <w:kern w:val="0"/>
                <w:sz w:val="24"/>
                <w:szCs w:val="24"/>
                <w:lang w:val="en-GB" w:eastAsia="zh-CN"/>
              </w:rPr>
              <w:tab/>
            </w:r>
            <w:r>
              <w:rPr>
                <w:rFonts w:hint="eastAsia" w:ascii="宋体" w:hAnsi="宋体" w:cs="宋体"/>
                <w:b w:val="0"/>
                <w:bCs w:val="0"/>
                <w:color w:val="000000"/>
                <w:kern w:val="0"/>
                <w:sz w:val="24"/>
                <w:szCs w:val="24"/>
                <w:lang w:val="en-US" w:eastAsia="zh-CN"/>
              </w:rPr>
              <w:t xml:space="preserve">      </w:t>
            </w:r>
            <w:r>
              <w:rPr>
                <w:rFonts w:hint="eastAsia" w:ascii="宋体" w:hAnsi="宋体" w:cs="宋体"/>
                <w:b w:val="0"/>
                <w:bCs w:val="0"/>
                <w:color w:val="000000"/>
                <w:kern w:val="0"/>
                <w:sz w:val="24"/>
                <w:szCs w:val="24"/>
                <w:lang w:val="en-GB" w:eastAsia="zh-CN"/>
              </w:rPr>
              <w:t>王海霞</w:t>
            </w:r>
            <w:r>
              <w:rPr>
                <w:rFonts w:hint="eastAsia" w:ascii="宋体" w:hAnsi="宋体" w:cs="宋体"/>
                <w:b w:val="0"/>
                <w:bCs w:val="0"/>
                <w:color w:val="000000"/>
                <w:kern w:val="0"/>
                <w:sz w:val="24"/>
                <w:szCs w:val="24"/>
                <w:lang w:val="en-US" w:eastAsia="zh-CN"/>
              </w:rPr>
              <w:t xml:space="preserve">     </w:t>
            </w:r>
            <w:r>
              <w:rPr>
                <w:rFonts w:hint="eastAsia" w:ascii="宋体" w:hAnsi="宋体" w:cs="宋体"/>
                <w:b w:val="0"/>
                <w:bCs w:val="0"/>
                <w:color w:val="000000"/>
                <w:kern w:val="0"/>
                <w:sz w:val="24"/>
                <w:szCs w:val="24"/>
                <w:lang w:val="en-GB" w:eastAsia="zh-CN"/>
              </w:rPr>
              <w:t>垃圾站回收</w:t>
            </w:r>
            <w:r>
              <w:rPr>
                <w:rFonts w:hint="eastAsia" w:ascii="宋体" w:hAnsi="宋体" w:cs="宋体"/>
                <w:b w:val="0"/>
                <w:bCs w:val="0"/>
                <w:color w:val="000000"/>
                <w:kern w:val="0"/>
                <w:sz w:val="24"/>
                <w:szCs w:val="24"/>
                <w:lang w:val="en-GB"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default"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GB" w:eastAsia="zh-CN"/>
              </w:rPr>
              <w:t xml:space="preserve">生活垃圾 </w:t>
            </w:r>
            <w:r>
              <w:rPr>
                <w:rFonts w:hint="eastAsia" w:ascii="宋体" w:hAnsi="宋体" w:cs="宋体"/>
                <w:b w:val="0"/>
                <w:bCs w:val="0"/>
                <w:color w:val="000000"/>
                <w:kern w:val="0"/>
                <w:sz w:val="24"/>
                <w:szCs w:val="24"/>
                <w:lang w:val="en-US" w:eastAsia="zh-CN"/>
              </w:rPr>
              <w:t xml:space="preserve">                  </w:t>
            </w:r>
            <w:r>
              <w:rPr>
                <w:rFonts w:hint="eastAsia" w:ascii="宋体" w:hAnsi="宋体" w:cs="宋体"/>
                <w:b w:val="0"/>
                <w:bCs w:val="0"/>
                <w:color w:val="000000"/>
                <w:kern w:val="0"/>
                <w:sz w:val="24"/>
                <w:szCs w:val="24"/>
                <w:lang w:val="en-GB" w:eastAsia="zh-CN"/>
              </w:rPr>
              <w:t xml:space="preserve"> 随时</w:t>
            </w:r>
            <w:r>
              <w:rPr>
                <w:rFonts w:hint="eastAsia" w:ascii="宋体" w:hAnsi="宋体" w:cs="宋体"/>
                <w:b w:val="0"/>
                <w:bCs w:val="0"/>
                <w:color w:val="000000"/>
                <w:kern w:val="0"/>
                <w:sz w:val="24"/>
                <w:szCs w:val="24"/>
                <w:lang w:val="en-GB" w:eastAsia="zh-CN"/>
              </w:rPr>
              <w:tab/>
            </w:r>
            <w:r>
              <w:rPr>
                <w:rFonts w:hint="eastAsia" w:ascii="宋体" w:hAnsi="宋体" w:cs="宋体"/>
                <w:b w:val="0"/>
                <w:bCs w:val="0"/>
                <w:color w:val="000000"/>
                <w:kern w:val="0"/>
                <w:sz w:val="24"/>
                <w:szCs w:val="24"/>
                <w:lang w:val="en-US" w:eastAsia="zh-CN"/>
              </w:rPr>
              <w:t xml:space="preserve">          各部门     环卫所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default"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提供《</w:t>
            </w:r>
            <w:r>
              <w:rPr>
                <w:rFonts w:hint="eastAsia" w:ascii="宋体" w:hAnsi="宋体" w:cs="宋体"/>
                <w:b w:val="0"/>
                <w:bCs w:val="0"/>
                <w:color w:val="000000"/>
                <w:kern w:val="0"/>
                <w:sz w:val="24"/>
                <w:szCs w:val="24"/>
                <w:lang w:val="en-GB" w:eastAsia="zh-CN"/>
              </w:rPr>
              <w:t>年度环保安全资金计划表</w:t>
            </w:r>
            <w:r>
              <w:rPr>
                <w:rFonts w:hint="eastAsia" w:ascii="宋体" w:hAnsi="宋体" w:cs="宋体"/>
                <w:b w:val="0"/>
                <w:bCs w:val="0"/>
                <w:color w:val="000000"/>
                <w:kern w:val="0"/>
                <w:sz w:val="24"/>
                <w:szCs w:val="24"/>
                <w:lang w:val="en-US" w:eastAsia="zh-CN"/>
              </w:rPr>
              <w:t>》包括“灭火器、消防器材年检、交通车辆保养维修”等费用支出情况；</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GB" w:eastAsia="zh-CN"/>
              </w:rPr>
            </w:pPr>
            <w:r>
              <w:rPr>
                <w:rFonts w:hint="eastAsia" w:ascii="宋体" w:hAnsi="宋体" w:cs="宋体"/>
                <w:b w:val="0"/>
                <w:bCs w:val="0"/>
                <w:color w:val="000000"/>
                <w:kern w:val="0"/>
                <w:sz w:val="24"/>
                <w:szCs w:val="24"/>
                <w:lang w:val="en-GB" w:eastAsia="zh-CN"/>
              </w:rPr>
              <w:t>公司为员工缴纳了养老、工伤、医疗等保险。</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GB" w:eastAsia="zh-CN"/>
              </w:rPr>
              <w:t>提供了缴纳保险的</w:t>
            </w:r>
            <w:r>
              <w:rPr>
                <w:rFonts w:hint="eastAsia" w:ascii="宋体" w:hAnsi="宋体" w:cs="宋体"/>
                <w:b w:val="0"/>
                <w:bCs w:val="0"/>
                <w:color w:val="000000"/>
                <w:kern w:val="0"/>
                <w:sz w:val="24"/>
                <w:szCs w:val="24"/>
                <w:lang w:val="en-US" w:eastAsia="zh-CN"/>
              </w:rPr>
              <w:t>票据及社会保险在职人员信息统计表。</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驾驶员要求遵守道路交通安全法，不违章驾车，驾驶证和车辆定期年审，确保行车安全。</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现场查看办公区域配备有电脑、打印机复印件、电器状态良好，无安全隐患。</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提供养老保险缴费计划，预计下半年开始缴纳养老及工伤保险。</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default"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提供《劳动保护用品发放记录》2021.5.15、</w:t>
            </w:r>
            <w:r>
              <w:rPr>
                <w:rFonts w:hint="eastAsia" w:ascii="宋体" w:hAnsi="宋体" w:cs="宋体"/>
                <w:spacing w:val="8"/>
                <w:sz w:val="24"/>
                <w:lang w:eastAsia="zh-CN"/>
              </w:rPr>
              <w:t>202</w:t>
            </w:r>
            <w:r>
              <w:rPr>
                <w:rFonts w:hint="eastAsia" w:ascii="宋体" w:hAnsi="宋体" w:cs="宋体"/>
                <w:spacing w:val="8"/>
                <w:sz w:val="24"/>
                <w:lang w:val="en-US" w:eastAsia="zh-CN"/>
              </w:rPr>
              <w:t>1</w:t>
            </w:r>
            <w:r>
              <w:rPr>
                <w:rFonts w:hint="eastAsia" w:ascii="宋体" w:hAnsi="宋体" w:cs="宋体"/>
                <w:spacing w:val="8"/>
                <w:sz w:val="24"/>
              </w:rPr>
              <w:t>.</w:t>
            </w:r>
            <w:r>
              <w:rPr>
                <w:rFonts w:hint="eastAsia" w:ascii="宋体" w:hAnsi="宋体" w:cs="宋体"/>
                <w:spacing w:val="8"/>
                <w:sz w:val="24"/>
                <w:lang w:val="en-US" w:eastAsia="zh-CN"/>
              </w:rPr>
              <w:t>7</w:t>
            </w:r>
            <w:r>
              <w:rPr>
                <w:rFonts w:hint="eastAsia" w:ascii="宋体" w:hAnsi="宋体" w:cs="宋体"/>
                <w:spacing w:val="8"/>
                <w:sz w:val="24"/>
              </w:rPr>
              <w:t>.</w:t>
            </w:r>
            <w:r>
              <w:rPr>
                <w:rFonts w:ascii="宋体" w:hAnsi="宋体" w:cs="宋体"/>
                <w:spacing w:val="8"/>
                <w:sz w:val="24"/>
              </w:rPr>
              <w:t>2</w:t>
            </w:r>
            <w:r>
              <w:rPr>
                <w:rFonts w:hint="eastAsia" w:ascii="宋体" w:hAnsi="宋体" w:cs="宋体"/>
                <w:spacing w:val="8"/>
                <w:sz w:val="24"/>
              </w:rPr>
              <w:t>8</w:t>
            </w:r>
            <w:r>
              <w:rPr>
                <w:rFonts w:hint="eastAsia" w:ascii="宋体" w:hAnsi="宋体" w:cs="宋体"/>
                <w:b w:val="0"/>
                <w:bCs w:val="0"/>
                <w:color w:val="000000"/>
                <w:kern w:val="0"/>
                <w:sz w:val="24"/>
                <w:szCs w:val="24"/>
                <w:lang w:val="en-US" w:eastAsia="zh-CN"/>
              </w:rPr>
              <w:t>发放工服和手套、有领用人信息。</w:t>
            </w:r>
          </w:p>
        </w:tc>
        <w:tc>
          <w:tcPr>
            <w:tcW w:w="1585" w:type="dxa"/>
          </w:tcPr>
          <w:p>
            <w:pPr>
              <w:rPr>
                <w:rFonts w:hint="default"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9" w:hRule="atLeast"/>
        </w:trPr>
        <w:tc>
          <w:tcPr>
            <w:tcW w:w="2175" w:type="dxa"/>
          </w:tcPr>
          <w:p>
            <w:pPr>
              <w:jc w:val="left"/>
              <w:rPr>
                <w:rFonts w:hint="eastAsia" w:ascii="宋体" w:hAnsi="宋体" w:eastAsia="宋体" w:cs="宋体"/>
                <w:color w:val="000000"/>
                <w:sz w:val="24"/>
                <w:szCs w:val="24"/>
                <w:lang w:val="en-US" w:eastAsia="zh-CN"/>
              </w:rPr>
            </w:pPr>
            <w:r>
              <w:rPr>
                <w:rFonts w:hint="eastAsia" w:ascii="宋体" w:hAnsi="宋体" w:eastAsia="宋体" w:cs="宋体"/>
                <w:sz w:val="24"/>
                <w:szCs w:val="24"/>
              </w:rPr>
              <w:t>应急准备和响应</w:t>
            </w:r>
          </w:p>
          <w:p/>
        </w:tc>
        <w:tc>
          <w:tcPr>
            <w:tcW w:w="945" w:type="dxa"/>
          </w:tcPr>
          <w:p>
            <w:pPr>
              <w:jc w:val="left"/>
              <w:rPr>
                <w:rFonts w:hint="eastAsia" w:ascii="宋体" w:hAnsi="宋体" w:eastAsia="宋体" w:cs="宋体"/>
                <w:sz w:val="24"/>
                <w:szCs w:val="24"/>
              </w:rPr>
            </w:pPr>
            <w:r>
              <w:rPr>
                <w:rFonts w:hint="eastAsia" w:ascii="宋体" w:hAnsi="宋体" w:cs="宋体"/>
                <w:sz w:val="24"/>
                <w:szCs w:val="24"/>
                <w:lang w:val="en-US" w:eastAsia="zh-CN"/>
              </w:rPr>
              <w:t>E</w:t>
            </w:r>
            <w:r>
              <w:rPr>
                <w:rFonts w:hint="eastAsia" w:ascii="宋体" w:hAnsi="宋体" w:eastAsia="宋体" w:cs="宋体"/>
                <w:sz w:val="24"/>
                <w:szCs w:val="24"/>
              </w:rPr>
              <w:t>8.2</w:t>
            </w:r>
          </w:p>
          <w:p>
            <w:pPr>
              <w:jc w:val="left"/>
              <w:rPr>
                <w:rFonts w:hint="eastAsia" w:ascii="宋体" w:hAnsi="宋体" w:eastAsia="宋体" w:cs="宋体"/>
                <w:color w:val="000000"/>
                <w:sz w:val="24"/>
                <w:szCs w:val="24"/>
                <w:lang w:val="en-US" w:eastAsia="zh-CN"/>
              </w:rPr>
            </w:pPr>
            <w:r>
              <w:rPr>
                <w:rFonts w:hint="eastAsia" w:ascii="宋体" w:hAnsi="宋体" w:cs="宋体"/>
                <w:sz w:val="24"/>
                <w:szCs w:val="24"/>
                <w:lang w:val="en-US" w:eastAsia="zh-CN"/>
              </w:rPr>
              <w:t>S</w:t>
            </w:r>
            <w:r>
              <w:rPr>
                <w:rFonts w:hint="eastAsia" w:ascii="宋体" w:hAnsi="宋体" w:eastAsia="宋体" w:cs="宋体"/>
                <w:sz w:val="24"/>
                <w:szCs w:val="24"/>
              </w:rPr>
              <w:t>8.2</w:t>
            </w:r>
          </w:p>
          <w:p/>
        </w:tc>
        <w:tc>
          <w:tcPr>
            <w:tcW w:w="10004"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公司制定《应急准备与响应控制程序》，预防或减少潜在安全事故或紧急情况造成的影响，对可能发生的各种重要环境危险源的紧急情况做出积极准备和响应，以减少事故造成的影响。</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提供了《火灾应急预案》，包括发生火灾等紧急情况的处置和应急抢救方案等内容。</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提供了触电和火灾“应急预案演练记录”</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组织部门：综合部    演练主持人：</w:t>
            </w:r>
            <w:r>
              <w:rPr>
                <w:rFonts w:hint="eastAsia" w:ascii="宋体" w:hAnsi="宋体" w:cs="宋体"/>
                <w:b w:val="0"/>
                <w:bCs w:val="0"/>
                <w:color w:val="auto"/>
                <w:sz w:val="24"/>
                <w:szCs w:val="24"/>
                <w:lang w:val="en-US" w:eastAsia="zh-CN"/>
              </w:rPr>
              <w:t>张玉蓉</w:t>
            </w:r>
            <w:r>
              <w:rPr>
                <w:rFonts w:hint="eastAsia" w:ascii="宋体" w:hAnsi="宋体" w:eastAsia="宋体" w:cs="宋体"/>
                <w:b w:val="0"/>
                <w:bCs w:val="0"/>
                <w:color w:val="auto"/>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火灾急救演练，时间：2021.4.19</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演练目的：为了对火灾隐患事故做出应急响应，紧急疏散。最大限度地减少火灾事故造成的损失。此次演练为模拟火灾发生状况，如何应急救援、拨打119、打开消防栓等。</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演练小结：通过这一次演练，提高了职工的急救水平，增强了安全防护的意识，为今后的应急打下了良好的基础，切实地保证了职工的人身安全。</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提供《消防器材台帐》灭火器15件、有效期至</w:t>
            </w:r>
            <w:r>
              <w:rPr>
                <w:rFonts w:hint="eastAsia" w:ascii="宋体" w:hAnsi="宋体"/>
                <w:szCs w:val="21"/>
                <w:lang w:val="en-US" w:eastAsia="zh-CN"/>
              </w:rPr>
              <w:t>2022.2</w:t>
            </w:r>
            <w:r>
              <w:rPr>
                <w:rFonts w:hint="eastAsia" w:ascii="宋体" w:hAnsi="宋体" w:eastAsia="宋体" w:cs="宋体"/>
                <w:b w:val="0"/>
                <w:bCs w:val="0"/>
                <w:color w:val="auto"/>
                <w:sz w:val="24"/>
                <w:szCs w:val="24"/>
                <w:lang w:val="en-US" w:eastAsia="zh-CN"/>
              </w:rPr>
              <w:t>符合</w:t>
            </w:r>
            <w:r>
              <w:rPr>
                <w:rFonts w:hint="eastAsia" w:ascii="宋体" w:hAnsi="宋体" w:cs="宋体"/>
                <w:b w:val="0"/>
                <w:bCs w:val="0"/>
                <w:color w:val="auto"/>
                <w:sz w:val="24"/>
                <w:szCs w:val="24"/>
                <w:lang w:val="en-US" w:eastAsia="zh-CN"/>
              </w:rPr>
              <w:t>规定；</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pPr>
            <w:r>
              <w:rPr>
                <w:rFonts w:hint="eastAsia" w:ascii="宋体" w:hAnsi="宋体" w:eastAsia="宋体" w:cs="宋体"/>
                <w:b w:val="0"/>
                <w:bCs w:val="0"/>
                <w:color w:val="auto"/>
                <w:sz w:val="24"/>
                <w:szCs w:val="24"/>
                <w:lang w:val="en-US" w:eastAsia="zh-CN"/>
              </w:rPr>
              <w:t>评审：应急预案不需要修订。</w:t>
            </w:r>
          </w:p>
        </w:tc>
        <w:tc>
          <w:tcPr>
            <w:tcW w:w="1585" w:type="dxa"/>
          </w:tcPr>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75" w:type="dxa"/>
          </w:tcPr>
          <w:p>
            <w:r>
              <w:rPr>
                <w:rFonts w:hint="eastAsia" w:ascii="宋体" w:hAnsi="宋体" w:eastAsia="宋体" w:cs="宋体"/>
                <w:sz w:val="24"/>
                <w:szCs w:val="24"/>
              </w:rPr>
              <w:t>合规性评价</w:t>
            </w:r>
          </w:p>
        </w:tc>
        <w:tc>
          <w:tcPr>
            <w:tcW w:w="945" w:type="dxa"/>
          </w:tcPr>
          <w:p>
            <w:pPr>
              <w:jc w:val="left"/>
              <w:rPr>
                <w:rFonts w:hint="eastAsia" w:ascii="宋体" w:hAnsi="宋体" w:eastAsia="宋体" w:cs="宋体"/>
                <w:b w:val="0"/>
                <w:bCs/>
                <w:color w:val="auto"/>
                <w:sz w:val="24"/>
                <w:szCs w:val="24"/>
                <w:lang w:val="en-US" w:eastAsia="zh-CN"/>
              </w:rPr>
            </w:pPr>
            <w:r>
              <w:rPr>
                <w:rFonts w:hint="eastAsia" w:ascii="宋体" w:hAnsi="宋体" w:cs="宋体"/>
                <w:sz w:val="24"/>
                <w:szCs w:val="24"/>
                <w:lang w:val="en-US" w:eastAsia="zh-CN"/>
              </w:rPr>
              <w:t>E</w:t>
            </w:r>
            <w:r>
              <w:rPr>
                <w:rFonts w:hint="eastAsia" w:ascii="宋体" w:hAnsi="宋体" w:eastAsia="宋体" w:cs="宋体"/>
                <w:sz w:val="24"/>
                <w:szCs w:val="24"/>
              </w:rPr>
              <w:t>9.1.2</w:t>
            </w:r>
            <w:r>
              <w:rPr>
                <w:rFonts w:hint="eastAsia" w:ascii="宋体" w:hAnsi="宋体" w:cs="宋体"/>
                <w:sz w:val="24"/>
                <w:szCs w:val="24"/>
                <w:lang w:val="en-US" w:eastAsia="zh-CN"/>
              </w:rPr>
              <w:t>S</w:t>
            </w:r>
            <w:r>
              <w:rPr>
                <w:rFonts w:hint="eastAsia" w:ascii="宋体" w:hAnsi="宋体" w:eastAsia="宋体" w:cs="宋体"/>
                <w:sz w:val="24"/>
                <w:szCs w:val="24"/>
              </w:rPr>
              <w:t>9.1.2</w:t>
            </w:r>
          </w:p>
          <w:p/>
        </w:tc>
        <w:tc>
          <w:tcPr>
            <w:tcW w:w="10004" w:type="dxa"/>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提供《环境、职业健康安全合规性评价报告》；</w:t>
            </w:r>
            <w:r>
              <w:rPr>
                <w:rFonts w:hint="eastAsia" w:ascii="宋体" w:hAnsi="宋体" w:eastAsia="宋体" w:cs="宋体"/>
                <w:color w:val="auto"/>
                <w:sz w:val="24"/>
                <w:szCs w:val="24"/>
                <w:u w:val="single"/>
                <w:lang w:val="en-US" w:eastAsia="zh-CN"/>
              </w:rPr>
              <w:t>内容包括</w:t>
            </w:r>
            <w:r>
              <w:rPr>
                <w:rFonts w:hint="eastAsia" w:ascii="宋体" w:hAnsi="宋体" w:eastAsia="宋体" w:cs="宋体"/>
                <w:color w:val="auto"/>
                <w:sz w:val="24"/>
                <w:szCs w:val="24"/>
                <w:lang w:val="en-US" w:eastAsia="zh-CN"/>
              </w:rPr>
              <w:t>“就《安全生产法》、《劳动保护法》、《大气污染防治法》、《大气污染物综合排放标准》、《消防法》、《固体废弃物污染环境防治法》、《城市生活垃圾管理办法》等涉及“火灾隐患、固体废弃物排放、能源资源的适用和消耗、触电”等的“内</w:t>
            </w:r>
            <w:r>
              <w:rPr>
                <w:rFonts w:hint="eastAsia" w:ascii="宋体" w:hAnsi="宋体" w:eastAsia="宋体" w:cs="宋体"/>
                <w:sz w:val="24"/>
                <w:szCs w:val="24"/>
              </w:rPr>
              <w:t>审</w:t>
            </w:r>
            <w:r>
              <w:rPr>
                <w:rFonts w:hint="eastAsia" w:ascii="宋体" w:hAnsi="宋体" w:eastAsia="宋体" w:cs="宋体"/>
                <w:sz w:val="24"/>
                <w:szCs w:val="24"/>
                <w:lang w:eastAsia="zh-CN"/>
              </w:rPr>
              <w:t>、</w:t>
            </w:r>
            <w:r>
              <w:rPr>
                <w:rFonts w:hint="eastAsia" w:ascii="宋体" w:hAnsi="宋体" w:eastAsia="宋体" w:cs="宋体"/>
                <w:sz w:val="24"/>
                <w:szCs w:val="24"/>
              </w:rPr>
              <w:t>监管机构检查</w:t>
            </w:r>
            <w:r>
              <w:rPr>
                <w:rFonts w:hint="eastAsia" w:ascii="宋体" w:hAnsi="宋体" w:eastAsia="宋体" w:cs="宋体"/>
                <w:sz w:val="24"/>
                <w:szCs w:val="24"/>
                <w:lang w:eastAsia="zh-CN"/>
              </w:rPr>
              <w:t>、</w:t>
            </w:r>
            <w:r>
              <w:rPr>
                <w:rFonts w:hint="eastAsia" w:ascii="宋体" w:hAnsi="宋体" w:eastAsia="宋体" w:cs="宋体"/>
                <w:sz w:val="24"/>
                <w:szCs w:val="24"/>
              </w:rPr>
              <w:t>对法律法规和其他要求的分析</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组织和个人</w:t>
            </w:r>
            <w:r>
              <w:rPr>
                <w:rFonts w:hint="eastAsia" w:ascii="宋体" w:hAnsi="宋体" w:eastAsia="宋体" w:cs="宋体"/>
                <w:sz w:val="24"/>
                <w:szCs w:val="24"/>
              </w:rPr>
              <w:t>访谈</w:t>
            </w:r>
            <w:r>
              <w:rPr>
                <w:rFonts w:hint="eastAsia" w:ascii="宋体" w:hAnsi="宋体" w:eastAsia="宋体" w:cs="宋体"/>
                <w:sz w:val="24"/>
                <w:szCs w:val="24"/>
                <w:lang w:eastAsia="zh-CN"/>
              </w:rPr>
              <w:t>、</w:t>
            </w:r>
            <w:r>
              <w:rPr>
                <w:rFonts w:hint="eastAsia" w:ascii="宋体" w:hAnsi="宋体" w:eastAsia="宋体" w:cs="宋体"/>
                <w:sz w:val="24"/>
                <w:szCs w:val="24"/>
              </w:rPr>
              <w:t>设备设施检查</w:t>
            </w:r>
            <w:r>
              <w:rPr>
                <w:rFonts w:hint="eastAsia" w:ascii="宋体" w:hAnsi="宋体" w:eastAsia="宋体" w:cs="宋体"/>
                <w:sz w:val="24"/>
                <w:szCs w:val="24"/>
                <w:lang w:eastAsia="zh-CN"/>
              </w:rPr>
              <w:t>、</w:t>
            </w:r>
            <w:r>
              <w:rPr>
                <w:rFonts w:hint="eastAsia" w:ascii="宋体" w:hAnsi="宋体" w:eastAsia="宋体" w:cs="宋体"/>
                <w:sz w:val="24"/>
                <w:szCs w:val="24"/>
              </w:rPr>
              <w:t>对项目或工作的检查</w:t>
            </w:r>
            <w:r>
              <w:rPr>
                <w:rFonts w:hint="eastAsia" w:ascii="宋体" w:hAnsi="宋体" w:eastAsia="宋体" w:cs="宋体"/>
                <w:sz w:val="24"/>
                <w:szCs w:val="24"/>
                <w:lang w:eastAsia="zh-CN"/>
              </w:rPr>
              <w:t>、</w:t>
            </w:r>
            <w:r>
              <w:rPr>
                <w:rFonts w:hint="eastAsia" w:ascii="宋体" w:hAnsi="宋体" w:eastAsia="宋体" w:cs="宋体"/>
                <w:sz w:val="24"/>
                <w:szCs w:val="24"/>
              </w:rPr>
              <w:t>对监视测量结果的分析</w:t>
            </w:r>
            <w:r>
              <w:rPr>
                <w:rFonts w:hint="eastAsia" w:ascii="宋体" w:hAnsi="宋体" w:eastAsia="宋体" w:cs="宋体"/>
                <w:color w:val="auto"/>
                <w:sz w:val="24"/>
                <w:szCs w:val="24"/>
                <w:lang w:val="en-US" w:eastAsia="zh-CN"/>
              </w:rPr>
              <w:t>”等进行了逐条评价；</w:t>
            </w:r>
            <w:r>
              <w:rPr>
                <w:rFonts w:hint="eastAsia" w:ascii="宋体" w:hAnsi="宋体" w:cs="宋体"/>
                <w:color w:val="auto"/>
                <w:sz w:val="24"/>
                <w:szCs w:val="24"/>
                <w:lang w:val="en-US" w:eastAsia="zh-CN"/>
              </w:rPr>
              <w:t>具体包括“</w:t>
            </w:r>
            <w:r>
              <w:rPr>
                <w:rFonts w:hint="eastAsia" w:ascii="宋体" w:hAnsi="宋体" w:eastAsia="宋体" w:cs="宋体"/>
                <w:color w:val="auto"/>
                <w:sz w:val="24"/>
                <w:szCs w:val="24"/>
                <w:lang w:val="en-US" w:eastAsia="zh-CN"/>
              </w:rPr>
              <w:t>环境和职业健康安全法律法规识别和执行情况、环境和安全生产职责的落实、环境和安全生产制度的建立、环境和安全生产教育培训的实施环境和职业健康安全目标指标管理方案的建立和实施；</w:t>
            </w:r>
            <w:r>
              <w:rPr>
                <w:rFonts w:hint="eastAsia" w:ascii="宋体" w:hAnsi="宋体" w:cs="宋体"/>
                <w:color w:val="auto"/>
                <w:sz w:val="24"/>
                <w:szCs w:val="24"/>
                <w:lang w:val="en-US" w:eastAsia="zh-CN"/>
              </w:rPr>
              <w:t>”</w:t>
            </w:r>
            <w:r>
              <w:rPr>
                <w:rFonts w:hint="eastAsia" w:ascii="宋体" w:hAnsi="宋体" w:eastAsia="宋体" w:cs="宋体"/>
                <w:color w:val="auto"/>
                <w:sz w:val="24"/>
                <w:szCs w:val="24"/>
                <w:u w:val="single"/>
                <w:lang w:val="en-US" w:eastAsia="zh-CN"/>
              </w:rPr>
              <w:t>评价结论</w:t>
            </w:r>
            <w:r>
              <w:rPr>
                <w:rFonts w:hint="eastAsia" w:ascii="宋体" w:hAnsi="宋体" w:eastAsia="宋体" w:cs="宋体"/>
                <w:color w:val="auto"/>
                <w:sz w:val="24"/>
                <w:szCs w:val="24"/>
                <w:lang w:val="en-US" w:eastAsia="zh-CN"/>
              </w:rPr>
              <w:t>：</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综合以上对适用的环境和职业健康安全法律法规的符合性评价情况，本公司在办公/经营/服务等各项活动中能够满足国家和地方环境和职业健康安全法律法规的要求，没有引起相关方的各类投诉和抱怨。没有发生过环境污染事故，</w:t>
            </w:r>
            <w:r>
              <w:rPr>
                <w:rFonts w:hint="eastAsia" w:ascii="宋体" w:hAnsi="宋体" w:eastAsia="宋体" w:cs="宋体"/>
                <w:sz w:val="24"/>
                <w:szCs w:val="24"/>
                <w:lang w:val="en-US" w:eastAsia="zh-CN"/>
              </w:rPr>
              <w:t>没有发生过安全生产事故。更没有受到环境和安全主管部门和上级单位的相关处罚。合规性评价结论为：合规/基本符合环境和职业健康安全法律法规及其他相关要求。</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pPr>
            <w:r>
              <w:rPr>
                <w:rFonts w:hint="eastAsia" w:ascii="宋体" w:hAnsi="宋体" w:eastAsia="宋体" w:cs="宋体"/>
                <w:sz w:val="24"/>
                <w:szCs w:val="24"/>
                <w:lang w:val="en-US" w:eastAsia="zh-CN"/>
              </w:rPr>
              <w:t>评价频次“每年1次”、评价人及其职务</w:t>
            </w:r>
            <w:r>
              <w:rPr>
                <w:rFonts w:hint="eastAsia" w:ascii="宋体" w:hAnsi="宋体" w:eastAsia="宋体" w:cs="宋体"/>
                <w:sz w:val="24"/>
                <w:szCs w:val="24"/>
                <w:lang w:eastAsia="zh-CN"/>
              </w:rPr>
              <w:t>综合部</w:t>
            </w:r>
            <w:r>
              <w:rPr>
                <w:rFonts w:hint="eastAsia" w:ascii="宋体" w:hAnsi="宋体" w:eastAsia="宋体" w:cs="宋体"/>
                <w:sz w:val="24"/>
                <w:szCs w:val="24"/>
              </w:rPr>
              <w:t>/</w:t>
            </w:r>
            <w:r>
              <w:rPr>
                <w:rFonts w:hint="eastAsia" w:ascii="宋体" w:hAnsi="宋体" w:cs="宋体"/>
                <w:b w:val="0"/>
                <w:bCs w:val="0"/>
                <w:color w:val="auto"/>
                <w:sz w:val="24"/>
                <w:szCs w:val="24"/>
                <w:highlight w:val="none"/>
                <w:lang w:val="en-US" w:eastAsia="zh-CN"/>
              </w:rPr>
              <w:t>2021-6-1。</w:t>
            </w:r>
          </w:p>
        </w:tc>
        <w:tc>
          <w:tcPr>
            <w:tcW w:w="1585" w:type="dxa"/>
          </w:tcPr>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21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strike w:val="0"/>
                <w:dstrike w:val="0"/>
                <w:color w:val="auto"/>
                <w:sz w:val="24"/>
                <w:szCs w:val="24"/>
                <w:lang w:val="en-US" w:eastAsia="zh-CN"/>
              </w:rPr>
              <w:t>分析与评价</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strike w:val="0"/>
                <w:dstrike w:val="0"/>
                <w:color w:val="auto"/>
                <w:kern w:val="2"/>
                <w:sz w:val="24"/>
                <w:szCs w:val="24"/>
                <w:lang w:val="en-US" w:eastAsia="zh-CN" w:bidi="ar-SA"/>
              </w:rPr>
            </w:pPr>
          </w:p>
        </w:tc>
        <w:tc>
          <w:tcPr>
            <w:tcW w:w="94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strike w:val="0"/>
                <w:dstrike w:val="0"/>
                <w:color w:val="auto"/>
                <w:sz w:val="24"/>
                <w:szCs w:val="24"/>
                <w:lang w:val="en-US" w:eastAsia="zh-CN"/>
              </w:rPr>
            </w:pPr>
            <w:r>
              <w:rPr>
                <w:rFonts w:hint="eastAsia" w:ascii="宋体" w:hAnsi="宋体" w:cs="宋体"/>
                <w:b w:val="0"/>
                <w:bCs w:val="0"/>
                <w:strike w:val="0"/>
                <w:dstrike w:val="0"/>
                <w:color w:val="auto"/>
                <w:sz w:val="24"/>
                <w:szCs w:val="24"/>
                <w:lang w:val="en-US" w:eastAsia="zh-CN"/>
              </w:rPr>
              <w:t>Q</w:t>
            </w:r>
            <w:r>
              <w:rPr>
                <w:rFonts w:hint="eastAsia" w:ascii="宋体" w:hAnsi="宋体" w:eastAsia="宋体" w:cs="宋体"/>
                <w:b w:val="0"/>
                <w:bCs w:val="0"/>
                <w:strike w:val="0"/>
                <w:dstrike w:val="0"/>
                <w:color w:val="auto"/>
                <w:sz w:val="24"/>
                <w:szCs w:val="24"/>
                <w:lang w:val="en-US" w:eastAsia="zh-CN"/>
              </w:rPr>
              <w:t>9.1.3</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strike w:val="0"/>
                <w:dstrike w:val="0"/>
                <w:color w:val="auto"/>
                <w:kern w:val="2"/>
                <w:sz w:val="24"/>
                <w:szCs w:val="24"/>
                <w:lang w:val="en-US" w:eastAsia="zh-CN" w:bidi="ar-SA"/>
              </w:rPr>
            </w:pPr>
          </w:p>
        </w:tc>
        <w:tc>
          <w:tcPr>
            <w:tcW w:w="1000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strike w:val="0"/>
                <w:dstrike w:val="0"/>
                <w:color w:val="auto"/>
                <w:sz w:val="24"/>
                <w:szCs w:val="24"/>
                <w:lang w:val="en-US" w:eastAsia="zh-CN"/>
              </w:rPr>
              <w:t>公司通过以下方面确定、收集和分析适当的数据，以证实管理体系的适宜性和测试性。查有以下信息进行数据分析:</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strike w:val="0"/>
                <w:dstrike w:val="0"/>
                <w:color w:val="auto"/>
                <w:sz w:val="24"/>
                <w:szCs w:val="24"/>
                <w:lang w:val="en-US" w:eastAsia="zh-CN"/>
              </w:rPr>
              <w:t>1)对顾客满意率采用权重法统计分析，顾客满意率</w:t>
            </w:r>
            <w:r>
              <w:rPr>
                <w:rFonts w:hint="eastAsia" w:ascii="宋体" w:hAnsi="宋体" w:cs="宋体"/>
                <w:b w:val="0"/>
                <w:bCs w:val="0"/>
                <w:strike w:val="0"/>
                <w:dstrike w:val="0"/>
                <w:color w:val="auto"/>
                <w:sz w:val="24"/>
                <w:szCs w:val="24"/>
                <w:lang w:val="en-US" w:eastAsia="zh-CN"/>
              </w:rPr>
              <w:t>100</w:t>
            </w:r>
            <w:r>
              <w:rPr>
                <w:rFonts w:hint="eastAsia" w:ascii="宋体" w:hAnsi="宋体" w:eastAsia="宋体" w:cs="宋体"/>
                <w:b w:val="0"/>
                <w:bCs w:val="0"/>
                <w:strike w:val="0"/>
                <w:dstrike w:val="0"/>
                <w:color w:val="auto"/>
                <w:sz w:val="24"/>
                <w:szCs w:val="24"/>
                <w:lang w:val="en-US" w:eastAsia="zh-CN"/>
              </w:rPr>
              <w:t>%达标。</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strike w:val="0"/>
                <w:dstrike w:val="0"/>
                <w:color w:val="auto"/>
                <w:sz w:val="24"/>
                <w:szCs w:val="24"/>
                <w:lang w:val="en-US" w:eastAsia="zh-CN"/>
              </w:rPr>
              <w:t>2)对施工质量进行了统计分析，达目标值要求</w:t>
            </w:r>
            <w:r>
              <w:rPr>
                <w:rFonts w:hint="eastAsia" w:ascii="宋体" w:hAnsi="宋体" w:cs="宋体"/>
                <w:b w:val="0"/>
                <w:bCs w:val="0"/>
                <w:strike w:val="0"/>
                <w:dstrike w:val="0"/>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strike w:val="0"/>
                <w:dstrike w:val="0"/>
                <w:color w:val="auto"/>
                <w:sz w:val="24"/>
                <w:szCs w:val="24"/>
                <w:lang w:val="en-US" w:eastAsia="zh-CN"/>
              </w:rPr>
              <w:t>3)对进货物资合格率进行了统计分析，达标</w:t>
            </w:r>
            <w:r>
              <w:rPr>
                <w:rFonts w:hint="eastAsia" w:ascii="宋体" w:hAnsi="宋体" w:cs="宋体"/>
                <w:b w:val="0"/>
                <w:bCs w:val="0"/>
                <w:strike w:val="0"/>
                <w:dstrike w:val="0"/>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strike w:val="0"/>
                <w:dstrike w:val="0"/>
                <w:color w:val="auto"/>
                <w:sz w:val="24"/>
                <w:szCs w:val="24"/>
                <w:lang w:val="en-US" w:eastAsia="zh-CN"/>
              </w:rPr>
              <w:t>4)对各部门的目标进行统计</w:t>
            </w:r>
            <w:r>
              <w:rPr>
                <w:rFonts w:hint="eastAsia" w:ascii="宋体" w:hAnsi="宋体" w:cs="宋体"/>
                <w:b w:val="0"/>
                <w:bCs w:val="0"/>
                <w:strike w:val="0"/>
                <w:dstrike w:val="0"/>
                <w:color w:val="auto"/>
                <w:sz w:val="24"/>
                <w:szCs w:val="24"/>
                <w:lang w:val="en-US" w:eastAsia="zh-CN"/>
              </w:rPr>
              <w:t>,达标</w:t>
            </w:r>
            <w:r>
              <w:rPr>
                <w:rFonts w:hint="eastAsia" w:ascii="宋体" w:hAnsi="宋体" w:eastAsia="宋体" w:cs="宋体"/>
                <w:b w:val="0"/>
                <w:bCs w:val="0"/>
                <w:strike w:val="0"/>
                <w:dstrike w:val="0"/>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Times New Roman" w:hAnsi="Times New Roman" w:eastAsia="宋体" w:cs="Times New Roman"/>
                <w:strike w:val="0"/>
                <w:dstrike w:val="0"/>
                <w:kern w:val="2"/>
                <w:sz w:val="21"/>
                <w:lang w:val="en-US" w:eastAsia="zh-CN" w:bidi="ar-SA"/>
              </w:rPr>
            </w:pPr>
            <w:r>
              <w:rPr>
                <w:rFonts w:hint="eastAsia" w:ascii="宋体" w:hAnsi="宋体" w:eastAsia="宋体" w:cs="宋体"/>
                <w:b w:val="0"/>
                <w:bCs w:val="0"/>
                <w:strike w:val="0"/>
                <w:dstrike w:val="0"/>
                <w:color w:val="auto"/>
                <w:sz w:val="24"/>
                <w:szCs w:val="24"/>
                <w:lang w:val="en-US" w:eastAsia="zh-CN"/>
              </w:rPr>
              <w:t>分析与评价：公司总体质量水平较高，客户对施工质量普遍有好评，企业发展具有一定空间。</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2175" w:type="dxa"/>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内部审核</w:t>
            </w:r>
          </w:p>
        </w:tc>
        <w:tc>
          <w:tcPr>
            <w:tcW w:w="945" w:type="dxa"/>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QES</w:t>
            </w:r>
            <w:r>
              <w:rPr>
                <w:rFonts w:hint="eastAsia" w:ascii="宋体" w:hAnsi="宋体" w:eastAsia="宋体" w:cs="宋体"/>
                <w:color w:val="auto"/>
                <w:sz w:val="24"/>
                <w:szCs w:val="24"/>
                <w:lang w:val="en-US" w:eastAsia="zh-CN"/>
              </w:rPr>
              <w:t>9.2</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eastAsia" w:ascii="宋体" w:hAnsi="宋体" w:eastAsia="宋体" w:cs="宋体"/>
                <w:color w:val="auto"/>
                <w:sz w:val="24"/>
                <w:szCs w:val="24"/>
                <w:lang w:val="en-US" w:eastAsia="zh-CN"/>
              </w:rPr>
            </w:pPr>
          </w:p>
        </w:tc>
        <w:tc>
          <w:tcPr>
            <w:tcW w:w="10004" w:type="dxa"/>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公司制定《内部审核控制程序》，对内部审核方案策划规定：</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1.频次：内审每年进行一次，两次内部审核的时间间隔不超过12个月。</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2.方法：按部门/过程审核。</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3.职责：体系负责人组织内部审核活动。</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4.策划要求：范围、准则、工作分配等。</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5.报告：体系负责人在内部审核结束及纠正措施完成后应向总经理报告审核结果。</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6.提供了《20</w:t>
            </w:r>
            <w:r>
              <w:rPr>
                <w:rFonts w:hint="eastAsia" w:ascii="宋体" w:hAnsi="宋体" w:cs="宋体"/>
                <w:color w:val="auto"/>
                <w:sz w:val="24"/>
                <w:szCs w:val="24"/>
                <w:lang w:val="en-US" w:eastAsia="zh-CN"/>
              </w:rPr>
              <w:t>21</w:t>
            </w:r>
            <w:r>
              <w:rPr>
                <w:rFonts w:hint="eastAsia" w:ascii="宋体" w:hAnsi="宋体" w:eastAsia="宋体" w:cs="宋体"/>
                <w:color w:val="auto"/>
                <w:sz w:val="24"/>
                <w:szCs w:val="24"/>
                <w:lang w:val="en-US" w:eastAsia="zh-CN"/>
              </w:rPr>
              <w:t>年内部审核实施计划》，计划内容有：目的、范围、审核准则、审核时间2021-5-18。</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编制：王海霞，审核：张玉蓉  日期：2021-5-31</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批准：</w:t>
            </w:r>
            <w:r>
              <w:rPr>
                <w:rFonts w:hint="eastAsia" w:ascii="宋体" w:hAnsi="宋体" w:cs="宋体"/>
                <w:color w:val="auto"/>
                <w:sz w:val="24"/>
                <w:szCs w:val="24"/>
                <w:lang w:val="en-US" w:eastAsia="zh-CN"/>
              </w:rPr>
              <w:t>张玉蓉</w:t>
            </w:r>
            <w:r>
              <w:rPr>
                <w:rFonts w:hint="eastAsia" w:ascii="宋体" w:hAnsi="宋体" w:eastAsia="宋体" w:cs="宋体"/>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查阅20</w:t>
            </w:r>
            <w:r>
              <w:rPr>
                <w:rFonts w:hint="eastAsia" w:ascii="宋体" w:hAnsi="宋体" w:cs="宋体"/>
                <w:color w:val="auto"/>
                <w:sz w:val="24"/>
                <w:szCs w:val="24"/>
                <w:lang w:val="en-US" w:eastAsia="zh-CN"/>
              </w:rPr>
              <w:t>21</w:t>
            </w:r>
            <w:r>
              <w:rPr>
                <w:rFonts w:hint="eastAsia" w:ascii="宋体" w:hAnsi="宋体" w:eastAsia="宋体" w:cs="宋体"/>
                <w:color w:val="auto"/>
                <w:sz w:val="24"/>
                <w:szCs w:val="24"/>
                <w:lang w:val="en-US" w:eastAsia="zh-CN"/>
              </w:rPr>
              <w:t>年度内部审核有关记录</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提供了审核组名单A王海霞 B赵凤翔 </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审核范围：公司领导层、各部门。查全条款覆盖。</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审核准则：ISO9001:2015/GB/T19001-2016《质量管理体系—要求》、ISO14001：2015/GB/T24001-2016《环境管理体系—要求及使用指南》、ISO45001:2018/GB/T45001-2020《职业健康安全管理体系—要求及使用指南》、公司管理体系文件、适用的法律法规、产品标准等。</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4.提供了《内审首次会议签到表》，参加人有各部门负责人等。</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5.提供了《内审检查表》，经查阅对照，受审核部门涉及条款与公司管理体系职责分配相一致。</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抽</w:t>
            </w:r>
            <w:r>
              <w:rPr>
                <w:rFonts w:hint="eastAsia" w:ascii="宋体" w:hAnsi="宋体" w:cs="宋体"/>
                <w:color w:val="auto"/>
                <w:sz w:val="24"/>
                <w:szCs w:val="24"/>
                <w:lang w:val="en-US" w:eastAsia="zh-CN"/>
              </w:rPr>
              <w:t>查综合部</w:t>
            </w:r>
            <w:r>
              <w:rPr>
                <w:rFonts w:hint="eastAsia" w:ascii="宋体" w:hAnsi="宋体" w:eastAsia="宋体" w:cs="宋体"/>
                <w:color w:val="auto"/>
                <w:sz w:val="24"/>
                <w:szCs w:val="24"/>
                <w:lang w:val="en-US" w:eastAsia="zh-CN"/>
              </w:rPr>
              <w:t>审核记录基本满足要求。</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6.本次审</w:t>
            </w:r>
            <w:r>
              <w:rPr>
                <w:rFonts w:hint="eastAsia" w:ascii="宋体" w:hAnsi="宋体" w:cs="宋体"/>
                <w:color w:val="auto"/>
                <w:sz w:val="24"/>
                <w:szCs w:val="24"/>
                <w:u w:val="none"/>
                <w:lang w:val="en-US" w:eastAsia="zh-CN"/>
              </w:rPr>
              <w:t>核发现1个</w:t>
            </w:r>
            <w:r>
              <w:rPr>
                <w:rFonts w:hint="eastAsia" w:ascii="宋体" w:hAnsi="宋体" w:eastAsia="宋体" w:cs="宋体"/>
                <w:color w:val="auto"/>
                <w:sz w:val="24"/>
                <w:szCs w:val="24"/>
                <w:u w:val="none"/>
                <w:lang w:val="en-US" w:eastAsia="zh-CN"/>
              </w:rPr>
              <w:t>不符</w:t>
            </w:r>
            <w:r>
              <w:rPr>
                <w:rFonts w:hint="eastAsia" w:ascii="宋体" w:hAnsi="宋体" w:eastAsia="宋体" w:cs="宋体"/>
                <w:color w:val="auto"/>
                <w:sz w:val="24"/>
                <w:szCs w:val="24"/>
                <w:lang w:val="en-US" w:eastAsia="zh-CN"/>
              </w:rPr>
              <w:t>合</w:t>
            </w:r>
            <w:r>
              <w:rPr>
                <w:rFonts w:hint="eastAsia" w:ascii="宋体" w:hAnsi="宋体" w:cs="宋体"/>
                <w:color w:val="auto"/>
                <w:sz w:val="24"/>
                <w:szCs w:val="24"/>
                <w:lang w:val="en-US" w:eastAsia="zh-CN"/>
              </w:rPr>
              <w:t>项，不符合GB/T24001-2016和</w:t>
            </w:r>
            <w:r>
              <w:rPr>
                <w:rFonts w:hint="eastAsia" w:ascii="宋体" w:hAnsi="宋体" w:eastAsia="宋体" w:cs="宋体"/>
                <w:color w:val="auto"/>
                <w:sz w:val="24"/>
                <w:szCs w:val="24"/>
                <w:lang w:val="en-US" w:eastAsia="zh-CN"/>
              </w:rPr>
              <w:t>GB/T45001-2020</w:t>
            </w:r>
            <w:r>
              <w:rPr>
                <w:rFonts w:hint="eastAsia" w:ascii="宋体" w:hAnsi="宋体" w:cs="宋体"/>
                <w:color w:val="auto"/>
                <w:sz w:val="24"/>
                <w:szCs w:val="24"/>
                <w:lang w:val="en-US" w:eastAsia="zh-CN"/>
              </w:rPr>
              <w:t>标准6.1.3、9.1.2条款，不符合事实描述：没有识别新冠疫情防控方面的法律法规及其他要求并进行合规性评价。</w:t>
            </w:r>
            <w:r>
              <w:rPr>
                <w:rFonts w:hint="eastAsia" w:ascii="宋体" w:hAnsi="宋体" w:eastAsia="宋体" w:cs="宋体"/>
                <w:color w:val="auto"/>
                <w:sz w:val="24"/>
                <w:szCs w:val="24"/>
                <w:lang w:val="en-US" w:eastAsia="zh-CN"/>
              </w:rPr>
              <w:t>7.提供《审核报告》审核报告中包括审核目的、审核范围、审核依据、审核内容摘要、审核结论等内容，对审核过程进行了综述，对公司管理体系的符合性进行了评价，对质量环境安全管理体系的评价（包括：文件化体系与标准的符合程度、实施效果、发现和改进体系运行的机制及措施等）：通过审核证实公司按GB/T19001-2016、GB/T24001-2016、GB/T45001-2020标准要求建立并开始实施文件化的管理体系，明确了各职能部门和岗位的质量、环境和职业健康安全职责和信息沟通方式，进行了相关培训，各层次文件和相关资料已下发至各部门。公司已制定的管理方针包含了对法律法规、持续改进、污染预防的承诺。各部门按相关文件规定对本部门的环境因素和危险源进行了识别/辨识和评价，综合部根据各部门的环境因素识别评价表，确定编制了公司《重要环境因素清单》、《不可接受危险源清单》，明确了重要环境因素和重大危险源，评价基本适宜，管理方案基本可行。综合部已从网上下载，确定与本行业有关的适用法律法规和其他要求文件，给各部门下发了法律法规识别摘要并进行了培训。</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司针对与服务质量、职业健康安全和重大环境影响相关人员的培训下一步还需要强化，在今后的工作中，综合部要采取各种形式进一步加强对各岗位人员的环保和职业健康安全意识和与重要环境因素和职业健康安全风险相关的操作要求的培训和教育。在不断提高各岗位人员环保和职业健康安全意识的基础上各部门要坚持做各项工作，以确保管理体系运行受控。。</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审核结论：</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司质量、环境和职业健康安全管理体系在此次内部审核范围内，符合GB/T19001-2016标准、GB/T24001-2016标准和ISO45001:2018标准并能得到有效的实施，已具有防止不符合、满足顾客、相关方要求与法律法规要求的能力，具有持续改进的机制。总之，本公司质量、环境和职业健康安全管理体运行基本上是有效的</w:t>
            </w:r>
            <w:r>
              <w:rPr>
                <w:rFonts w:hint="eastAsia" w:ascii="宋体" w:hAnsi="宋体" w:cs="宋体"/>
                <w:color w:val="auto"/>
                <w:sz w:val="24"/>
                <w:szCs w:val="24"/>
                <w:lang w:val="en-US" w:eastAsia="zh-CN"/>
              </w:rPr>
              <w:t>，报告日期</w:t>
            </w:r>
            <w:r>
              <w:rPr>
                <w:rFonts w:hint="eastAsia" w:ascii="宋体" w:hAnsi="宋体" w:eastAsia="宋体" w:cs="宋体"/>
                <w:color w:val="auto"/>
                <w:sz w:val="24"/>
                <w:szCs w:val="24"/>
                <w:lang w:val="en-US" w:eastAsia="zh-CN"/>
              </w:rPr>
              <w:t>2021-5-31</w:t>
            </w:r>
            <w:r>
              <w:rPr>
                <w:rFonts w:hint="eastAsia" w:ascii="宋体" w:hAnsi="宋体" w:cs="宋体"/>
                <w:color w:val="auto"/>
                <w:sz w:val="24"/>
                <w:szCs w:val="24"/>
                <w:lang w:val="en-US" w:eastAsia="zh-CN"/>
              </w:rPr>
              <w:t>，批准张玉蓉</w:t>
            </w:r>
            <w:r>
              <w:rPr>
                <w:rFonts w:hint="eastAsia" w:ascii="宋体" w:hAnsi="宋体" w:eastAsia="宋体" w:cs="宋体"/>
                <w:color w:val="auto"/>
                <w:sz w:val="24"/>
                <w:szCs w:val="24"/>
                <w:lang w:val="en-US" w:eastAsia="zh-CN"/>
              </w:rPr>
              <w:t>。</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提供了内审员培训记录，审核员没有审核自己部门工作，具有独立性。</w:t>
            </w:r>
          </w:p>
        </w:tc>
        <w:tc>
          <w:tcPr>
            <w:tcW w:w="1585" w:type="dxa"/>
          </w:tcPr>
          <w:p>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75"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不合格和纠正措施</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不</w:t>
            </w:r>
            <w:r>
              <w:rPr>
                <w:rFonts w:hint="eastAsia" w:ascii="宋体" w:hAnsi="宋体" w:cs="宋体"/>
                <w:b w:val="0"/>
                <w:bCs w:val="0"/>
                <w:color w:val="auto"/>
                <w:sz w:val="24"/>
                <w:szCs w:val="24"/>
                <w:lang w:val="en-US" w:eastAsia="zh-CN"/>
              </w:rPr>
              <w:t>符合</w:t>
            </w:r>
            <w:r>
              <w:rPr>
                <w:rFonts w:hint="eastAsia" w:ascii="宋体" w:hAnsi="宋体" w:eastAsia="宋体" w:cs="宋体"/>
                <w:b w:val="0"/>
                <w:bCs w:val="0"/>
                <w:color w:val="auto"/>
                <w:sz w:val="24"/>
                <w:szCs w:val="24"/>
                <w:lang w:val="en-US" w:eastAsia="zh-CN"/>
              </w:rPr>
              <w:t>和纠正措施</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事件、不符合和纠正措施</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color w:val="auto"/>
                <w:sz w:val="24"/>
                <w:szCs w:val="24"/>
                <w:lang w:val="en-US" w:eastAsia="zh-CN"/>
              </w:rPr>
            </w:pPr>
          </w:p>
        </w:tc>
        <w:tc>
          <w:tcPr>
            <w:tcW w:w="945"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QES</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10.2 </w:t>
            </w:r>
          </w:p>
        </w:tc>
        <w:tc>
          <w:tcPr>
            <w:tcW w:w="10004" w:type="dxa"/>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lang w:val="en-US" w:eastAsia="zh-CN"/>
              </w:rPr>
              <w:t>企</w:t>
            </w:r>
            <w:r>
              <w:rPr>
                <w:rFonts w:hint="eastAsia" w:ascii="宋体" w:hAnsi="宋体" w:eastAsia="宋体" w:cs="宋体"/>
                <w:color w:val="auto"/>
                <w:sz w:val="24"/>
                <w:szCs w:val="24"/>
                <w:lang w:val="en-US" w:eastAsia="zh-CN"/>
              </w:rPr>
              <w:t>业通过过程的监视和测量、绩效考核、内审、管理评审等方式和机制，确保质量管理制度有效执行。</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企业经过策划，采用对产品的监视和测量，对不合格品控制等来证实产品的符合性。</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企业制定《事故事件调查处理控制程序》、《不符合控制程序》、《纠正措施程序》、《改进控制程序》等，通过分析实际存在的或潜在的不符合的原因，制定纠正和预防措施，并验证其效果，以防止不符合的发生／再发生，实现持续改进绩效的目的。</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对内审中的不符合，采取了纠正措施，并验证</w:t>
            </w:r>
            <w:r>
              <w:rPr>
                <w:rFonts w:hint="eastAsia" w:ascii="宋体" w:hAnsi="宋体" w:cs="宋体"/>
                <w:color w:val="auto"/>
                <w:sz w:val="24"/>
                <w:szCs w:val="24"/>
                <w:lang w:val="en-US" w:eastAsia="zh-CN"/>
              </w:rPr>
              <w:t>：</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2021年5月31日内审</w:t>
            </w:r>
            <w:r>
              <w:rPr>
                <w:rFonts w:hint="eastAsia" w:ascii="宋体" w:hAnsi="宋体" w:eastAsia="宋体" w:cs="宋体"/>
                <w:color w:val="auto"/>
                <w:sz w:val="24"/>
                <w:szCs w:val="24"/>
                <w:lang w:val="en-US" w:eastAsia="zh-CN"/>
              </w:rPr>
              <w:t>发现1个不符合项，不符合GB/T24001-2016和GB/T45001-2020标准6.1.3、9.1.2条款，不符合事实描述：没有识别新冠疫情防控方面的法律法规及其他要求并进行合规性评价；查已于2021年6月1日更新《法律法规和其他要求清单》，并提供更新后的《合规性评价报告》；不符合项整改措施有效。</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为保证公司职业健康安全管理体系的有效运行，通过对安全事件的调查处理，以确保管理体系运行的有效性。</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经查在公司正常经营活动中，出现了轻微不符合，部门已经采取纠正和纠正措施，经验证纠正措施有效。公司经营活动未发生过环境、安全等事故。</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查持续改进：</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通过管理体系运行，管理方针、目标的实施，内审、管理评审进行持续改进；</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通过数据分析、纠正、预防措施实施达到持续改进；</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通过顾客满意度调查，改进、提高产品质量，满足顾客需求，达到持续改进的目的。</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管理评审提出改进措施正在实施中，下次审核关注。</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default"/>
                <w:lang w:val="en-US" w:eastAsia="zh-CN"/>
              </w:rPr>
            </w:pPr>
            <w:r>
              <w:rPr>
                <w:rFonts w:hint="eastAsia" w:ascii="宋体" w:hAnsi="宋体" w:eastAsia="宋体" w:cs="宋体"/>
                <w:color w:val="auto"/>
                <w:sz w:val="24"/>
                <w:szCs w:val="24"/>
                <w:lang w:val="en-US" w:eastAsia="zh-CN"/>
              </w:rPr>
              <w:t>通过询问、现场观察和查阅记录等运行证据，在内审中发现的不符合项都采取了纠正和预防措施，其他未发现体系运行过程中未发生需要采取纠正或预防措施的情况。</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default"/>
                <w:lang w:val="en-US"/>
              </w:rPr>
            </w:pPr>
          </w:p>
        </w:tc>
        <w:tc>
          <w:tcPr>
            <w:tcW w:w="1585" w:type="dxa"/>
          </w:tcPr>
          <w:p>
            <w:r>
              <w:rPr>
                <w:rFonts w:hint="eastAsia"/>
                <w:lang w:val="en-US" w:eastAsia="zh-CN"/>
              </w:rPr>
              <w:t>Ok</w:t>
            </w:r>
            <w:bookmarkStart w:id="0" w:name="_GoBack"/>
            <w:bookmarkEnd w:id="0"/>
          </w:p>
        </w:tc>
      </w:tr>
    </w:tbl>
    <w:p>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ISC-B-II-1</w:t>
                          </w:r>
                          <w:r>
                            <w:rPr>
                              <w:sz w:val="18"/>
                              <w:szCs w:val="18"/>
                            </w:rPr>
                            <w:t>2</w:t>
                          </w:r>
                          <w:r>
                            <w:rPr>
                              <w:rFonts w:hint="eastAsia"/>
                              <w:sz w:val="18"/>
                              <w:szCs w:val="18"/>
                            </w:rPr>
                            <w:t xml:space="preserve">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mc:Fallback>
      </mc:AlternateConten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1918AB"/>
    <w:rsid w:val="0E2A15A9"/>
    <w:rsid w:val="12F40753"/>
    <w:rsid w:val="17EA403A"/>
    <w:rsid w:val="299F4400"/>
    <w:rsid w:val="29C60370"/>
    <w:rsid w:val="32524EB5"/>
    <w:rsid w:val="3BD31E35"/>
    <w:rsid w:val="41F10104"/>
    <w:rsid w:val="55BE3C11"/>
    <w:rsid w:val="60526FC7"/>
    <w:rsid w:val="7AFF4171"/>
    <w:rsid w:val="7CFD4E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qFormat="1" w:unhideWhenUsed="0" w:uiPriority="0"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cs="Calibri"/>
      <w:b/>
      <w:bCs/>
      <w:caps/>
      <w:sz w:val="20"/>
      <w:szCs w:val="20"/>
    </w:rPr>
  </w:style>
  <w:style w:type="paragraph" w:styleId="3">
    <w:name w:val="Body Text Indent"/>
    <w:basedOn w:val="1"/>
    <w:qFormat/>
    <w:uiPriority w:val="0"/>
    <w:pPr>
      <w:ind w:firstLine="420"/>
    </w:pPr>
    <w:rPr>
      <w:szCs w:val="24"/>
    </w:rPr>
  </w:style>
  <w:style w:type="paragraph" w:styleId="4">
    <w:name w:val="Plain Text"/>
    <w:basedOn w:val="1"/>
    <w:qFormat/>
    <w:uiPriority w:val="0"/>
    <w:rPr>
      <w:rFonts w:ascii="宋体" w:hAnsi="Courier New"/>
      <w:sz w:val="24"/>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List Continue 3"/>
    <w:basedOn w:val="1"/>
    <w:qFormat/>
    <w:uiPriority w:val="0"/>
    <w:pPr>
      <w:spacing w:after="120"/>
      <w:ind w:left="1260"/>
    </w:pPr>
    <w:rPr>
      <w:rFonts w:eastAsia="楷体_GB2312"/>
      <w:sz w:val="28"/>
      <w:szCs w:val="20"/>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7"/>
    <w:qFormat/>
    <w:uiPriority w:val="99"/>
    <w:rPr>
      <w:rFonts w:ascii="Times New Roman" w:hAnsi="Times New Roman" w:eastAsia="宋体" w:cs="Times New Roman"/>
      <w:sz w:val="18"/>
      <w:szCs w:val="18"/>
    </w:rPr>
  </w:style>
  <w:style w:type="character" w:customStyle="1" w:styleId="13">
    <w:name w:val="页脚 字符"/>
    <w:basedOn w:val="11"/>
    <w:link w:val="6"/>
    <w:qFormat/>
    <w:uiPriority w:val="99"/>
    <w:rPr>
      <w:rFonts w:ascii="Times New Roman" w:hAnsi="Times New Roman" w:eastAsia="宋体" w:cs="Times New Roman"/>
      <w:sz w:val="18"/>
      <w:szCs w:val="18"/>
    </w:rPr>
  </w:style>
  <w:style w:type="character" w:customStyle="1" w:styleId="14">
    <w:name w:val="批注框文本 字符"/>
    <w:basedOn w:val="11"/>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表格文字"/>
    <w:basedOn w:val="1"/>
    <w:qFormat/>
    <w:uiPriority w:val="0"/>
    <w:pPr>
      <w:spacing w:before="25" w:after="25"/>
    </w:pPr>
    <w:rPr>
      <w:bCs/>
      <w:spacing w:val="1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0</TotalTime>
  <ScaleCrop>false</ScaleCrop>
  <LinksUpToDate>false</LinksUpToDate>
  <CharactersWithSpaces>151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2021-08-13T23:06:53Z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