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OHSMS  </w:t>
            </w:r>
            <w:bookmarkStart w:id="1" w:name="S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F</w:t>
            </w:r>
            <w:r>
              <w:rPr>
                <w:b/>
                <w:szCs w:val="21"/>
              </w:rPr>
              <w:t>S</w:t>
            </w:r>
            <w:r>
              <w:rPr>
                <w:b/>
                <w:spacing w:val="-2"/>
                <w:szCs w:val="21"/>
              </w:rPr>
              <w:t>MS</w:t>
            </w:r>
          </w:p>
          <w:p>
            <w:pPr>
              <w:rPr>
                <w:sz w:val="20"/>
              </w:rPr>
            </w:pPr>
            <w:bookmarkStart w:id="2" w:name="审核类型ZB"/>
            <w:r>
              <w:rPr>
                <w:rFonts w:hint="eastAsia" w:ascii="宋体" w:hAnsi="宋体"/>
                <w:b/>
                <w:bCs/>
                <w:sz w:val="20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职业健康安全管理体系：初次认证第（二）阶段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杭州长翼纺织机械有限公司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韩世海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ind w:firstLine="42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审核办公室时发现：体系导入初期开展了环境和职业健康安全管理体系标准宣贯培训，但未提供开展培训的证据。</w:t>
            </w:r>
          </w:p>
          <w:p>
            <w:pPr>
              <w:spacing w:before="120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19001-2016 idt ISO 9001:2015标准 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 </w:t>
            </w:r>
            <w:r>
              <w:rPr>
                <w:rFonts w:ascii="宋体" w:hAnsi="宋体"/>
                <w:b/>
                <w:sz w:val="22"/>
                <w:szCs w:val="22"/>
              </w:rPr>
              <w:t>22000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:201</w:t>
            </w:r>
            <w:r>
              <w:rPr>
                <w:rFonts w:ascii="宋体" w:hAnsi="宋体"/>
                <w:b/>
                <w:sz w:val="22"/>
                <w:szCs w:val="22"/>
              </w:rPr>
              <w:t>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标准 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■ GB/T 24001-2016 idt ISO 14001:2015标准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■ GB/T </w:t>
            </w:r>
            <w:r>
              <w:rPr>
                <w:rFonts w:ascii="宋体" w:hAnsi="宋体"/>
                <w:b/>
                <w:sz w:val="22"/>
                <w:szCs w:val="22"/>
              </w:rPr>
              <w:t>45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001-20</w:t>
            </w:r>
            <w:r>
              <w:rPr>
                <w:rFonts w:ascii="宋体" w:hAnsi="宋体"/>
                <w:b/>
                <w:sz w:val="22"/>
                <w:szCs w:val="22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idt </w:t>
            </w:r>
            <w:r>
              <w:rPr>
                <w:rFonts w:ascii="宋体" w:hAnsi="宋体"/>
                <w:b/>
                <w:sz w:val="22"/>
                <w:szCs w:val="22"/>
              </w:rPr>
              <w:t>ISO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/>
                <w:b/>
                <w:sz w:val="22"/>
                <w:szCs w:val="22"/>
              </w:rPr>
              <w:t>45001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:20</w:t>
            </w:r>
            <w:r>
              <w:rPr>
                <w:rFonts w:ascii="宋体" w:hAnsi="宋体"/>
                <w:b/>
                <w:sz w:val="22"/>
                <w:szCs w:val="22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标准  </w:t>
            </w:r>
            <w:r>
              <w:rPr>
                <w:rFonts w:ascii="宋体" w:hAnsi="宋体"/>
                <w:b/>
                <w:sz w:val="22"/>
                <w:szCs w:val="22"/>
              </w:rPr>
              <w:t>7.2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before="156" w:beforeLines="5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szCs w:val="21"/>
              </w:rPr>
              <w:drawing>
                <wp:inline distT="0" distB="0" distL="0" distR="0">
                  <wp:extent cx="457200" cy="25019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00" cy="25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0" distR="0">
                  <wp:extent cx="508635" cy="238760"/>
                  <wp:effectExtent l="0" t="0" r="5715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16" cy="24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Arial"/>
                <w:szCs w:val="21"/>
              </w:rPr>
              <w:drawing>
                <wp:inline distT="0" distB="0" distL="0" distR="0">
                  <wp:extent cx="547370" cy="337185"/>
                  <wp:effectExtent l="0" t="0" r="508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36" cy="35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Arial"/>
                <w:szCs w:val="21"/>
              </w:rPr>
              <w:drawing>
                <wp:inline distT="0" distB="0" distL="0" distR="0">
                  <wp:extent cx="400685" cy="28003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22188" r="22637" b="29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56" cy="29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>审核组长：</w:t>
            </w:r>
            <w:r>
              <w:rPr>
                <w:szCs w:val="21"/>
              </w:rPr>
              <w:drawing>
                <wp:inline distT="0" distB="0" distL="0" distR="0">
                  <wp:extent cx="508000" cy="278130"/>
                  <wp:effectExtent l="0" t="0" r="6350" b="762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07" cy="2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>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ascii="方正仿宋简体" w:eastAsia="方正仿宋简体"/>
                <w:b/>
                <w:sz w:val="24"/>
              </w:rPr>
              <w:t>2021.8.21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ascii="方正仿宋简体" w:eastAsia="方正仿宋简体"/>
                <w:b/>
                <w:sz w:val="24"/>
              </w:rPr>
              <w:t>2021.8.21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ascii="方正仿宋简体" w:eastAsia="方正仿宋简体"/>
                <w:b/>
                <w:sz w:val="24"/>
              </w:rPr>
              <w:t>2021.8.21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0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基本有效。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</w:t>
            </w:r>
            <w:r>
              <w:rPr>
                <w:szCs w:val="21"/>
              </w:rPr>
              <w:drawing>
                <wp:inline distT="0" distB="0" distL="0" distR="0">
                  <wp:extent cx="508000" cy="278130"/>
                  <wp:effectExtent l="0" t="0" r="0" b="1143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2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日期：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2021-8-25</w:t>
            </w:r>
            <w:r>
              <w:rPr>
                <w:rFonts w:hint="eastAsia" w:ascii="方正仿宋简体" w:eastAsia="方正仿宋简体"/>
                <w:b/>
              </w:rPr>
              <w:t xml:space="preserve">      </w:t>
            </w:r>
          </w:p>
        </w:tc>
      </w:tr>
    </w:tbl>
    <w:p>
      <w:pPr>
        <w:rPr>
          <w:rFonts w:eastAsia="方正仿宋简体"/>
          <w:b/>
        </w:rPr>
      </w:pPr>
    </w:p>
    <w:p>
      <w:pPr>
        <w:widowControl/>
        <w:ind w:firstLine="2400" w:firstLineChars="800"/>
        <w:rPr>
          <w:rFonts w:eastAsia="黑体"/>
          <w:sz w:val="32"/>
        </w:rPr>
      </w:pPr>
      <w:r>
        <w:rPr>
          <w:rFonts w:asciiTheme="majorEastAsia" w:hAnsiTheme="majorEastAsia" w:eastAsiaTheme="majorEastAsia" w:cstheme="majorEastAsia"/>
          <w:sz w:val="30"/>
          <w:szCs w:val="30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不符合项事实摘要：</w:t>
            </w:r>
          </w:p>
          <w:p>
            <w:pPr>
              <w:ind w:firstLine="42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审核办公室时发现：体系导入初期开展了环境和职业健康安全管理体系标准宣贯培训，但未提供开展培训的证据。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纠正情况：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提供环境和职业健康安全管理体系标准宣贯培训记录；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原因分析：</w:t>
            </w:r>
          </w:p>
          <w:p>
            <w:pPr>
              <w:ind w:firstLine="207" w:firstLineChars="98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办公室相关人员对体系标准及程序文件不熟悉，对培训工作未形成记录保存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纠正措施：</w:t>
            </w:r>
          </w:p>
          <w:p>
            <w:pPr>
              <w:numPr>
                <w:ilvl w:val="0"/>
                <w:numId w:val="2"/>
              </w:num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参加公司组织的不符合专项培训；</w:t>
            </w:r>
          </w:p>
          <w:p>
            <w:pPr>
              <w:pStyle w:val="9"/>
              <w:numPr>
                <w:ilvl w:val="0"/>
                <w:numId w:val="2"/>
              </w:numPr>
              <w:ind w:firstLineChars="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提供环境和职业健康安全管理体系标准宣贯培训记录；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ascii="黑体" w:hAnsi="黑体" w:eastAsia="黑体"/>
                <w:b/>
                <w:szCs w:val="21"/>
              </w:rPr>
              <w:t>3</w:t>
            </w:r>
            <w:r>
              <w:rPr>
                <w:rFonts w:hint="eastAsia" w:ascii="黑体" w:hAnsi="黑体" w:eastAsia="黑体"/>
                <w:b/>
                <w:szCs w:val="21"/>
              </w:rPr>
              <w:t>、举一反三进行检查，发现问题一并整改。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 xml:space="preserve"> 预定完成日期：2</w:t>
            </w:r>
            <w:r>
              <w:rPr>
                <w:rFonts w:ascii="黑体" w:hAnsi="黑体" w:eastAsia="黑体"/>
                <w:b/>
                <w:szCs w:val="21"/>
              </w:rPr>
              <w:t>021.8.24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举一反三检查情况：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举一反三进行检查，没有发现类似问题。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受审核方纠正措施有效性的验证：</w:t>
            </w:r>
          </w:p>
          <w:p>
            <w:pPr>
              <w:numPr>
                <w:ilvl w:val="0"/>
                <w:numId w:val="3"/>
              </w:num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已经参加了公司组织的不符合专项培训；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2、已经提供了环境和职业健康安全管理体系标准宣贯培训记录；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3、举一反三进行了检查，没有发现类似问题。</w:t>
            </w:r>
          </w:p>
          <w:p>
            <w:pPr>
              <w:ind w:firstLine="310" w:firstLineChars="147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纠正措施验证有效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验证人：方金甫</w:t>
            </w:r>
            <w:r>
              <w:rPr>
                <w:rFonts w:ascii="黑体" w:hAnsi="黑体" w:eastAsia="黑体"/>
                <w:b/>
                <w:szCs w:val="21"/>
              </w:rPr>
              <w:t xml:space="preserve">           </w:t>
            </w:r>
            <w:r>
              <w:rPr>
                <w:rFonts w:hint="eastAsia" w:ascii="黑体" w:hAnsi="黑体" w:eastAsia="黑体"/>
                <w:b/>
                <w:szCs w:val="21"/>
              </w:rPr>
              <w:t>日期：2</w:t>
            </w:r>
            <w:r>
              <w:rPr>
                <w:rFonts w:ascii="黑体" w:hAnsi="黑体" w:eastAsia="黑体"/>
                <w:b/>
                <w:szCs w:val="21"/>
              </w:rPr>
              <w:t>021.8.24</w:t>
            </w:r>
          </w:p>
        </w:tc>
      </w:tr>
    </w:tbl>
    <w:p>
      <w:pPr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受审核方代表：方金甫</w:t>
      </w:r>
      <w:r>
        <w:rPr>
          <w:rFonts w:ascii="黑体" w:hAnsi="黑体" w:eastAsia="黑体"/>
          <w:b/>
          <w:szCs w:val="21"/>
        </w:rPr>
        <w:t xml:space="preserve">      </w:t>
      </w:r>
      <w:r>
        <w:rPr>
          <w:rFonts w:hint="eastAsia" w:ascii="黑体" w:hAnsi="黑体" w:eastAsia="黑体"/>
          <w:b/>
          <w:szCs w:val="21"/>
        </w:rPr>
        <w:t>日期：2</w:t>
      </w:r>
      <w:r>
        <w:rPr>
          <w:rFonts w:ascii="黑体" w:hAnsi="黑体" w:eastAsia="黑体"/>
          <w:b/>
          <w:szCs w:val="21"/>
        </w:rPr>
        <w:t>021.8.24</w:t>
      </w:r>
    </w:p>
    <w:p>
      <w:pPr>
        <w:widowControl/>
        <w:jc w:val="left"/>
        <w:rPr>
          <w:rFonts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b/>
                <w:szCs w:val="21"/>
              </w:rPr>
              <w:t>□F</w:t>
            </w:r>
            <w:r>
              <w:rPr>
                <w:b/>
                <w:szCs w:val="21"/>
              </w:rPr>
              <w:t>S</w:t>
            </w:r>
            <w:r>
              <w:rPr>
                <w:b/>
                <w:spacing w:val="-2"/>
                <w:szCs w:val="21"/>
              </w:rPr>
              <w:t>MS</w:t>
            </w:r>
          </w:p>
          <w:p>
            <w:pPr>
              <w:rPr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环境管理体系：初次认证第（二）阶段</w:t>
            </w:r>
          </w:p>
          <w:p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杭州长翼纺织机械有限公司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生产计划部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韩世海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ind w:firstLine="42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审核生产计划部时发现：</w:t>
            </w:r>
          </w:p>
          <w:p>
            <w:pPr>
              <w:pStyle w:val="9"/>
              <w:numPr>
                <w:ilvl w:val="0"/>
                <w:numId w:val="4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在车间现场未见有电危险、机械伤害危险等标识；</w:t>
            </w:r>
          </w:p>
          <w:p>
            <w:pPr>
              <w:pStyle w:val="9"/>
              <w:numPr>
                <w:ilvl w:val="0"/>
                <w:numId w:val="4"/>
              </w:numPr>
              <w:ind w:firstLineChars="0"/>
              <w:rPr>
                <w:rFonts w:ascii="方正仿宋简体" w:eastAsia="方正仿宋简体"/>
                <w:b/>
              </w:rPr>
            </w:pPr>
            <w:r>
              <w:rPr>
                <w:rFonts w:hint="eastAsia"/>
                <w:szCs w:val="21"/>
              </w:rPr>
              <w:t>在仓库未见配备灭火器。</w:t>
            </w:r>
          </w:p>
          <w:p>
            <w:pPr>
              <w:spacing w:before="120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19001-2016 idt ISO 9001:2015标准 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 </w:t>
            </w:r>
            <w:r>
              <w:rPr>
                <w:rFonts w:ascii="宋体" w:hAnsi="宋体"/>
                <w:b/>
                <w:sz w:val="22"/>
                <w:szCs w:val="22"/>
              </w:rPr>
              <w:t>22000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:201</w:t>
            </w:r>
            <w:r>
              <w:rPr>
                <w:rFonts w:ascii="宋体" w:hAnsi="宋体"/>
                <w:b/>
                <w:sz w:val="22"/>
                <w:szCs w:val="22"/>
              </w:rPr>
              <w:t>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标准 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■ GB/T 24001-2016 idt ISO 14001:2015标准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■ GB/T </w:t>
            </w:r>
            <w:r>
              <w:rPr>
                <w:rFonts w:ascii="宋体" w:hAnsi="宋体"/>
                <w:b/>
                <w:sz w:val="22"/>
                <w:szCs w:val="22"/>
              </w:rPr>
              <w:t>45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001-20</w:t>
            </w:r>
            <w:r>
              <w:rPr>
                <w:rFonts w:ascii="宋体" w:hAnsi="宋体"/>
                <w:b/>
                <w:sz w:val="22"/>
                <w:szCs w:val="22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idt </w:t>
            </w:r>
            <w:r>
              <w:rPr>
                <w:rFonts w:ascii="宋体" w:hAnsi="宋体"/>
                <w:b/>
                <w:sz w:val="22"/>
                <w:szCs w:val="22"/>
              </w:rPr>
              <w:t>ISO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/>
                <w:b/>
                <w:sz w:val="22"/>
                <w:szCs w:val="22"/>
              </w:rPr>
              <w:t>45001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:20</w:t>
            </w:r>
            <w:r>
              <w:rPr>
                <w:rFonts w:ascii="宋体" w:hAnsi="宋体"/>
                <w:b/>
                <w:sz w:val="22"/>
                <w:szCs w:val="22"/>
              </w:rPr>
              <w:t>18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标准  </w:t>
            </w:r>
            <w:r>
              <w:rPr>
                <w:rFonts w:ascii="宋体" w:hAnsi="宋体"/>
                <w:b/>
                <w:sz w:val="22"/>
                <w:szCs w:val="22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before="156" w:beforeLines="5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szCs w:val="21"/>
              </w:rPr>
              <w:drawing>
                <wp:inline distT="0" distB="0" distL="0" distR="0">
                  <wp:extent cx="457200" cy="25019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00" cy="25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drawing>
                <wp:inline distT="0" distB="0" distL="0" distR="0">
                  <wp:extent cx="508635" cy="238760"/>
                  <wp:effectExtent l="0" t="0" r="5715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16" cy="24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Arial"/>
                <w:szCs w:val="21"/>
              </w:rPr>
              <w:drawing>
                <wp:inline distT="0" distB="0" distL="0" distR="0">
                  <wp:extent cx="547370" cy="337185"/>
                  <wp:effectExtent l="0" t="0" r="508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36" cy="35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Arial"/>
                <w:szCs w:val="21"/>
              </w:rPr>
              <w:drawing>
                <wp:inline distT="0" distB="0" distL="0" distR="0">
                  <wp:extent cx="400685" cy="280035"/>
                  <wp:effectExtent l="0" t="0" r="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22188" r="22637" b="29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56" cy="29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>审核组长：</w:t>
            </w:r>
            <w:r>
              <w:rPr>
                <w:szCs w:val="21"/>
              </w:rPr>
              <w:drawing>
                <wp:inline distT="0" distB="0" distL="0" distR="0">
                  <wp:extent cx="508000" cy="278130"/>
                  <wp:effectExtent l="0" t="0" r="6350" b="762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07" cy="2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>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ascii="方正仿宋简体" w:eastAsia="方正仿宋简体"/>
                <w:b/>
                <w:sz w:val="24"/>
              </w:rPr>
              <w:t>2021.8.21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 </w:t>
            </w: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ascii="方正仿宋简体" w:eastAsia="方正仿宋简体"/>
                <w:b/>
                <w:sz w:val="24"/>
              </w:rPr>
              <w:t>2021.8.21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ascii="方正仿宋简体" w:eastAsia="方正仿宋简体"/>
                <w:b/>
                <w:sz w:val="24"/>
              </w:rPr>
              <w:t>2021.8.21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0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基本有效。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</w:t>
            </w:r>
            <w:r>
              <w:rPr>
                <w:szCs w:val="21"/>
              </w:rPr>
              <w:drawing>
                <wp:inline distT="0" distB="0" distL="0" distR="0">
                  <wp:extent cx="508000" cy="278130"/>
                  <wp:effectExtent l="0" t="0" r="0" b="1143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2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   日期：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2021-8-25</w:t>
            </w:r>
            <w:r>
              <w:rPr>
                <w:rFonts w:hint="eastAsia" w:ascii="方正仿宋简体" w:eastAsia="方正仿宋简体"/>
                <w:b/>
              </w:rPr>
              <w:t xml:space="preserve">     </w:t>
            </w:r>
          </w:p>
        </w:tc>
      </w:tr>
    </w:tbl>
    <w:p>
      <w:pPr>
        <w:rPr>
          <w:rFonts w:eastAsia="方正仿宋简体"/>
          <w:b/>
        </w:rPr>
      </w:pPr>
    </w:p>
    <w:p>
      <w:pPr>
        <w:widowControl/>
        <w:ind w:firstLine="2560" w:firstLineChars="800"/>
        <w:rPr>
          <w:rFonts w:hint="eastAsia" w:eastAsia="黑体"/>
          <w:sz w:val="32"/>
        </w:rPr>
      </w:pPr>
    </w:p>
    <w:p>
      <w:pPr>
        <w:widowControl/>
        <w:ind w:firstLine="2560" w:firstLineChars="800"/>
        <w:rPr>
          <w:rFonts w:eastAsia="黑体"/>
          <w:sz w:val="32"/>
        </w:rPr>
      </w:pP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不符合项事实摘要：</w:t>
            </w:r>
          </w:p>
          <w:p>
            <w:pPr>
              <w:ind w:firstLine="420"/>
              <w:rPr>
                <w:rFonts w:ascii="黑体" w:hAnsi="黑体" w:eastAsia="黑体"/>
                <w:b/>
              </w:rPr>
            </w:pPr>
            <w:r>
              <w:rPr>
                <w:rFonts w:hint="eastAsia" w:ascii="黑体" w:hAnsi="黑体" w:eastAsia="黑体"/>
                <w:b/>
              </w:rPr>
              <w:t>审核生产计划部时发现：</w:t>
            </w:r>
          </w:p>
          <w:p>
            <w:pPr>
              <w:pStyle w:val="9"/>
              <w:numPr>
                <w:ilvl w:val="0"/>
                <w:numId w:val="4"/>
              </w:numPr>
              <w:ind w:firstLineChars="0"/>
              <w:rPr>
                <w:rFonts w:ascii="黑体" w:hAnsi="黑体" w:eastAsia="黑体"/>
                <w:b/>
                <w:bCs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在车间现场未见有电危险、机械伤害危险等标识；</w:t>
            </w:r>
          </w:p>
          <w:p>
            <w:pPr>
              <w:pStyle w:val="9"/>
              <w:numPr>
                <w:ilvl w:val="0"/>
                <w:numId w:val="4"/>
              </w:numPr>
              <w:ind w:firstLineChars="0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</w:rPr>
              <w:t>在仓库未见配备灭火器。</w:t>
            </w:r>
          </w:p>
          <w:p>
            <w:pPr>
              <w:ind w:firstLine="420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纠正情况：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车间现场张贴有电危险、当心机械伤害标识；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仓库马上配备灭火器。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原因分析：</w:t>
            </w:r>
          </w:p>
          <w:p>
            <w:pPr>
              <w:ind w:firstLine="207" w:firstLineChars="98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生产计划部相关人员车间及仓库现场管理不到位，疏忽了安全方面的管理。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纠正措施：</w:t>
            </w:r>
          </w:p>
          <w:p>
            <w:pPr>
              <w:numPr>
                <w:ilvl w:val="0"/>
                <w:numId w:val="2"/>
              </w:num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参加公司组织的不符合专项培训；</w:t>
            </w:r>
          </w:p>
          <w:p>
            <w:pPr>
              <w:pStyle w:val="9"/>
              <w:numPr>
                <w:ilvl w:val="0"/>
                <w:numId w:val="2"/>
              </w:numPr>
              <w:ind w:firstLineChars="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车间现场张贴有电危险、当心机械伤害标识；</w:t>
            </w:r>
          </w:p>
          <w:p>
            <w:pPr>
              <w:pStyle w:val="9"/>
              <w:numPr>
                <w:ilvl w:val="0"/>
                <w:numId w:val="2"/>
              </w:numPr>
              <w:ind w:firstLineChars="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仓库配备灭火器。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ascii="黑体" w:hAnsi="黑体" w:eastAsia="黑体"/>
                <w:b/>
                <w:szCs w:val="21"/>
              </w:rPr>
              <w:t>4</w:t>
            </w:r>
            <w:r>
              <w:rPr>
                <w:rFonts w:hint="eastAsia" w:ascii="黑体" w:hAnsi="黑体" w:eastAsia="黑体"/>
                <w:b/>
                <w:szCs w:val="21"/>
              </w:rPr>
              <w:t>、举一反三进行检查，发现问题一并整改。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 xml:space="preserve"> 预定完成日期：2</w:t>
            </w:r>
            <w:r>
              <w:rPr>
                <w:rFonts w:ascii="黑体" w:hAnsi="黑体" w:eastAsia="黑体"/>
                <w:b/>
                <w:szCs w:val="21"/>
              </w:rPr>
              <w:t>021.8.24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举一反三检查情况：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举一反三进行检查，没有发现类似问题。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受审核方纠正措施有效性的验证：</w:t>
            </w:r>
          </w:p>
          <w:p>
            <w:pPr>
              <w:numPr>
                <w:ilvl w:val="0"/>
                <w:numId w:val="3"/>
              </w:num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已经参加了公司组织的不符合专项培训；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2、车间现场已经张贴了有电危险、当心机械伤害标识；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仓库已经配备了灭火器。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4、举一反三进行了检查，没有发现类似问题。</w:t>
            </w:r>
          </w:p>
          <w:p>
            <w:pPr>
              <w:ind w:firstLine="310" w:firstLineChars="147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纠正措施验证有效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验证人：方金甫</w:t>
            </w:r>
            <w:r>
              <w:rPr>
                <w:rFonts w:ascii="黑体" w:hAnsi="黑体" w:eastAsia="黑体"/>
                <w:b/>
                <w:szCs w:val="21"/>
              </w:rPr>
              <w:t xml:space="preserve">           </w:t>
            </w:r>
            <w:r>
              <w:rPr>
                <w:rFonts w:hint="eastAsia" w:ascii="黑体" w:hAnsi="黑体" w:eastAsia="黑体"/>
                <w:b/>
                <w:szCs w:val="21"/>
              </w:rPr>
              <w:t>日期：2</w:t>
            </w:r>
            <w:r>
              <w:rPr>
                <w:rFonts w:ascii="黑体" w:hAnsi="黑体" w:eastAsia="黑体"/>
                <w:b/>
                <w:szCs w:val="21"/>
              </w:rPr>
              <w:t>021.8.24</w:t>
            </w:r>
          </w:p>
        </w:tc>
      </w:tr>
    </w:tbl>
    <w:p>
      <w:pPr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</w:rPr>
        <w:t>受审核方代表：方金甫</w:t>
      </w:r>
      <w:r>
        <w:rPr>
          <w:rFonts w:ascii="黑体" w:hAnsi="黑体" w:eastAsia="黑体"/>
          <w:b/>
          <w:szCs w:val="21"/>
        </w:rPr>
        <w:t xml:space="preserve">      </w:t>
      </w:r>
      <w:r>
        <w:rPr>
          <w:rFonts w:hint="eastAsia" w:ascii="黑体" w:hAnsi="黑体" w:eastAsia="黑体"/>
          <w:b/>
          <w:szCs w:val="21"/>
        </w:rPr>
        <w:t>日期：2</w:t>
      </w:r>
      <w:r>
        <w:rPr>
          <w:rFonts w:ascii="黑体" w:hAnsi="黑体" w:eastAsia="黑体"/>
          <w:b/>
          <w:szCs w:val="21"/>
        </w:rPr>
        <w:t>021.8.24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-1752600</wp:posOffset>
            </wp:positionV>
            <wp:extent cx="6390005" cy="9045575"/>
            <wp:effectExtent l="0" t="0" r="10795" b="6985"/>
            <wp:wrapNone/>
            <wp:docPr id="22" name="图片 22" descr="标准宣贯培训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标准宣贯培训_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47460" cy="4760595"/>
            <wp:effectExtent l="0" t="0" r="7620" b="9525"/>
            <wp:docPr id="23" name="图片 23" descr="1、当心机械伤人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、当心机械伤人标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58890" cy="8478520"/>
            <wp:effectExtent l="0" t="0" r="11430" b="10160"/>
            <wp:docPr id="24" name="图片 24" descr="2、有电危险标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、有电危险标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6195" cy="8514715"/>
            <wp:effectExtent l="0" t="0" r="14605" b="4445"/>
            <wp:docPr id="25" name="图片 25" descr="3、仓库配置的灭火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、仓库配置的灭火器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华文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1905" t="0" r="0" b="1270"/>
              <wp:wrapNone/>
              <wp:docPr id="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-35不符合报告纠正措施表(03版)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311.4pt;margin-top:2.2pt;height:20.2pt;width:173.1pt;z-index:251659264;mso-width-relative:page;mso-height-relative:page;" fillcolor="#FFFFFF" filled="t" stroked="f" coordsize="21600,21600" o:gfxdata="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9+0UnVAAAACAEAAA8AAAAAAAAAAQAgAAAAIgAAAGRycy9kb3ducmV2LnhtbFBLAQIUABQA&#10;AAAIAIdO4kBLjwWLLAIAAD4EAAAOAAAAAAAAAAEAIAAAACQBAABkcnMvZTJvRG9jLnhtbFBLBQYA&#10;AAAABgAGAFkBAADC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-35不符合报告纠正措施表(03版)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2" name="AutoShape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AutoShape 1026" o:spid="_x0000_s1026" o:spt="32" type="#_x0000_t32" style="position:absolute;left:0pt;margin-left:-0.05pt;margin-top:10.65pt;height:0pt;width:489.8pt;z-index:251660288;mso-width-relative:page;mso-height-relative:page;" filled="f" stroked="t" coordsize="21600,21600" o:gfxdata="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FOG9Y1AAAAAcBAAAPAAAAAAAAAAEAIAAA&#10;ACIAAABkcnMvZG93bnJldi54bWxQSwECFAAUAAAACACHTuJAjwOdFdcBAAC1AwAADgAAAAAAAAAB&#10;ACAAAAAjAQAAZHJzL2Uyb0RvYy54bWxQSwUGAAAAAAYABgBZAQAAbAUAAAAA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900655"/>
    <w:multiLevelType w:val="multilevel"/>
    <w:tmpl w:val="2790065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9D538E"/>
    <w:multiLevelType w:val="multilevel"/>
    <w:tmpl w:val="2F9D538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ascii="方正仿宋简体" w:eastAsia="方正仿宋简体"/>
        <w:b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6D13FC5"/>
    <w:multiLevelType w:val="multilevel"/>
    <w:tmpl w:val="36D13FC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1A1267"/>
    <w:multiLevelType w:val="multilevel"/>
    <w:tmpl w:val="461A126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Times New Roman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0E"/>
    <w:rsid w:val="00084FAC"/>
    <w:rsid w:val="001412FF"/>
    <w:rsid w:val="001E23E7"/>
    <w:rsid w:val="0021370E"/>
    <w:rsid w:val="002954CD"/>
    <w:rsid w:val="002F514B"/>
    <w:rsid w:val="00346267"/>
    <w:rsid w:val="005717CC"/>
    <w:rsid w:val="00596681"/>
    <w:rsid w:val="006F6CA8"/>
    <w:rsid w:val="0073714E"/>
    <w:rsid w:val="00836533"/>
    <w:rsid w:val="008E20E6"/>
    <w:rsid w:val="009D4490"/>
    <w:rsid w:val="00A91E80"/>
    <w:rsid w:val="00E146F6"/>
    <w:rsid w:val="00F9169D"/>
    <w:rsid w:val="12A504B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5.wdp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1283</Words>
  <Characters>1639</Characters>
  <Lines>8</Lines>
  <Paragraphs>2</Paragraphs>
  <TotalTime>43</TotalTime>
  <ScaleCrop>false</ScaleCrop>
  <LinksUpToDate>false</LinksUpToDate>
  <CharactersWithSpaces>1978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2021-02-02T07:44:00Z</dcterms:created>
  <dc:creator>微软用户</dc:creator>
  <cp:lastModifiedBy>森林</cp:lastModifiedBy>
  <cp:lastPrinted>2019-05-13T03:02:00Z</cp:lastPrinted>
  <dcterms:modified xsi:type="dcterms:W3CDTF">2021-08-25T01:10:29Z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505F2464399749999DB8C53C787B4507</vt:lpwstr>
  </property>
</Properties>
</file>