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998"/>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22" w:type="dxa"/>
            <w:vMerge w:val="restart"/>
            <w:vAlign w:val="center"/>
          </w:tcPr>
          <w:p>
            <w:pPr>
              <w:keepNext w:val="0"/>
              <w:keepLines w:val="0"/>
              <w:pageBreakBefore w:val="0"/>
              <w:widowControl w:val="0"/>
              <w:kinsoku/>
              <w:wordWrap/>
              <w:overflowPunct/>
              <w:topLinePunct w:val="0"/>
              <w:autoSpaceDE/>
              <w:autoSpaceDN/>
              <w:bidi w:val="0"/>
              <w:adjustRightInd/>
              <w:snapToGrid/>
              <w:spacing w:before="120" w:line="240" w:lineRule="auto"/>
              <w:ind w:firstLine="0" w:firstLineChars="0"/>
              <w:jc w:val="center"/>
              <w:textAlignment w:val="auto"/>
              <w:rPr>
                <w:sz w:val="21"/>
                <w:szCs w:val="21"/>
              </w:rPr>
            </w:pPr>
            <w:r>
              <w:rPr>
                <w:rFonts w:hint="eastAsia"/>
                <w:sz w:val="21"/>
                <w:szCs w:val="21"/>
              </w:rPr>
              <w:t>过程与活动、</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sz w:val="21"/>
                <w:szCs w:val="21"/>
              </w:rPr>
            </w:pPr>
            <w:r>
              <w:rPr>
                <w:rFonts w:hint="eastAsia"/>
                <w:sz w:val="21"/>
                <w:szCs w:val="21"/>
              </w:rPr>
              <w:t>抽样计划</w:t>
            </w:r>
          </w:p>
        </w:tc>
        <w:tc>
          <w:tcPr>
            <w:tcW w:w="99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sz w:val="21"/>
                <w:szCs w:val="21"/>
              </w:rPr>
            </w:pPr>
            <w:r>
              <w:rPr>
                <w:rFonts w:hint="eastAsia"/>
                <w:sz w:val="21"/>
                <w:szCs w:val="21"/>
              </w:rPr>
              <w:t>涉及</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sz w:val="21"/>
                <w:szCs w:val="21"/>
              </w:rPr>
            </w:pPr>
            <w:r>
              <w:rPr>
                <w:rFonts w:hint="eastAsia"/>
                <w:sz w:val="21"/>
                <w:szCs w:val="21"/>
              </w:rPr>
              <w:t>条款</w:t>
            </w:r>
          </w:p>
        </w:tc>
        <w:tc>
          <w:tcPr>
            <w:tcW w:w="100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eastAsia="宋体"/>
                <w:sz w:val="21"/>
                <w:szCs w:val="21"/>
                <w:lang w:val="en-US" w:eastAsia="zh-CN"/>
              </w:rPr>
            </w:pPr>
            <w:r>
              <w:rPr>
                <w:rFonts w:hint="eastAsia"/>
                <w:sz w:val="21"/>
                <w:szCs w:val="21"/>
              </w:rPr>
              <w:t>受审核部门：管理层</w:t>
            </w:r>
            <w:r>
              <w:rPr>
                <w:rFonts w:hint="eastAsia"/>
                <w:sz w:val="21"/>
                <w:szCs w:val="21"/>
                <w:lang w:val="en-US" w:eastAsia="zh-CN"/>
              </w:rPr>
              <w:t xml:space="preserve">  </w:t>
            </w:r>
            <w:r>
              <w:rPr>
                <w:rFonts w:hint="eastAsia"/>
                <w:sz w:val="21"/>
                <w:szCs w:val="21"/>
              </w:rPr>
              <w:t xml:space="preserve"> </w:t>
            </w:r>
            <w:r>
              <w:rPr>
                <w:sz w:val="21"/>
                <w:szCs w:val="21"/>
              </w:rPr>
              <w:t xml:space="preserve">  </w:t>
            </w:r>
            <w:r>
              <w:rPr>
                <w:rFonts w:hint="eastAsia"/>
                <w:sz w:val="21"/>
                <w:szCs w:val="21"/>
              </w:rPr>
              <w:t xml:space="preserve">主管领导：傅吉峰 </w:t>
            </w:r>
            <w:r>
              <w:rPr>
                <w:sz w:val="21"/>
                <w:szCs w:val="21"/>
              </w:rPr>
              <w:t xml:space="preserve">  </w:t>
            </w:r>
            <w:r>
              <w:rPr>
                <w:rFonts w:hint="eastAsia"/>
                <w:sz w:val="21"/>
                <w:szCs w:val="21"/>
              </w:rPr>
              <w:t xml:space="preserve">陪同人员： </w:t>
            </w:r>
            <w:r>
              <w:rPr>
                <w:rFonts w:hint="eastAsia"/>
                <w:sz w:val="21"/>
                <w:szCs w:val="21"/>
                <w:lang w:val="en-US" w:eastAsia="zh-CN"/>
              </w:rPr>
              <w:t>方金甫</w:t>
            </w:r>
          </w:p>
        </w:tc>
        <w:tc>
          <w:tcPr>
            <w:tcW w:w="1585" w:type="dxa"/>
            <w:vMerge w:val="restart"/>
            <w:vAlign w:val="center"/>
          </w:tcPr>
          <w:p>
            <w:pPr>
              <w:keepLines w:val="0"/>
              <w:pageBreakBefore w:val="0"/>
              <w:widowControl w:val="0"/>
              <w:kinsoku/>
              <w:wordWrap/>
              <w:overflowPunct/>
              <w:topLinePunct w:val="0"/>
              <w:autoSpaceDE/>
              <w:autoSpaceDN/>
              <w:bidi w:val="0"/>
              <w:adjustRightInd/>
              <w:spacing w:line="240" w:lineRule="auto"/>
              <w:ind w:firstLine="420" w:firstLineChars="200"/>
              <w:textAlignment w:val="auto"/>
              <w:rPr>
                <w:sz w:val="21"/>
                <w:szCs w:val="21"/>
              </w:rPr>
            </w:pPr>
            <w:r>
              <w:rPr>
                <w:rFonts w:hint="eastAsia"/>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22"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sz w:val="21"/>
                <w:szCs w:val="21"/>
              </w:rPr>
            </w:pPr>
          </w:p>
        </w:tc>
        <w:tc>
          <w:tcPr>
            <w:tcW w:w="99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sz w:val="21"/>
                <w:szCs w:val="21"/>
              </w:rPr>
            </w:pPr>
          </w:p>
        </w:tc>
        <w:tc>
          <w:tcPr>
            <w:tcW w:w="10004" w:type="dxa"/>
            <w:vAlign w:val="center"/>
          </w:tcPr>
          <w:p>
            <w:pPr>
              <w:keepNext w:val="0"/>
              <w:keepLines w:val="0"/>
              <w:pageBreakBefore w:val="0"/>
              <w:widowControl w:val="0"/>
              <w:kinsoku/>
              <w:wordWrap/>
              <w:overflowPunct/>
              <w:topLinePunct w:val="0"/>
              <w:autoSpaceDE/>
              <w:autoSpaceDN/>
              <w:bidi w:val="0"/>
              <w:adjustRightInd/>
              <w:snapToGrid/>
              <w:spacing w:before="120" w:line="240" w:lineRule="auto"/>
              <w:ind w:firstLine="0" w:firstLineChars="0"/>
              <w:jc w:val="left"/>
              <w:textAlignment w:val="auto"/>
              <w:rPr>
                <w:rFonts w:hint="default" w:eastAsia="宋体"/>
                <w:sz w:val="21"/>
                <w:szCs w:val="21"/>
                <w:lang w:val="en-US" w:eastAsia="zh-CN"/>
              </w:rPr>
            </w:pPr>
            <w:r>
              <w:rPr>
                <w:rFonts w:hint="eastAsia"/>
                <w:sz w:val="21"/>
                <w:szCs w:val="21"/>
              </w:rPr>
              <w:t>审核员：林兵、</w:t>
            </w:r>
            <w:r>
              <w:rPr>
                <w:rFonts w:hint="eastAsia"/>
                <w:sz w:val="21"/>
                <w:szCs w:val="21"/>
                <w:lang w:val="en-US" w:eastAsia="zh-CN"/>
              </w:rPr>
              <w:t>任泽华、</w:t>
            </w:r>
            <w:r>
              <w:rPr>
                <w:rFonts w:hint="eastAsia"/>
                <w:sz w:val="21"/>
                <w:szCs w:val="21"/>
              </w:rPr>
              <w:t>石帆</w:t>
            </w:r>
            <w:r>
              <w:rPr>
                <w:rFonts w:hint="eastAsia"/>
                <w:sz w:val="21"/>
                <w:szCs w:val="21"/>
                <w:lang w:eastAsia="zh-CN"/>
              </w:rPr>
              <w:t>、</w:t>
            </w:r>
            <w:r>
              <w:rPr>
                <w:rFonts w:hint="eastAsia"/>
                <w:sz w:val="21"/>
                <w:szCs w:val="21"/>
                <w:lang w:val="en-US" w:eastAsia="zh-CN"/>
              </w:rPr>
              <w:t>肖新龙</w:t>
            </w:r>
            <w:r>
              <w:rPr>
                <w:rFonts w:hint="eastAsia"/>
                <w:sz w:val="21"/>
                <w:szCs w:val="21"/>
              </w:rPr>
              <w:t xml:space="preserve"> </w:t>
            </w:r>
            <w:r>
              <w:rPr>
                <w:sz w:val="21"/>
                <w:szCs w:val="21"/>
              </w:rPr>
              <w:t xml:space="preserve"> </w:t>
            </w:r>
            <w:r>
              <w:rPr>
                <w:rFonts w:hint="eastAsia"/>
                <w:sz w:val="21"/>
                <w:szCs w:val="21"/>
              </w:rPr>
              <w:t>审核时间：2</w:t>
            </w:r>
            <w:r>
              <w:rPr>
                <w:sz w:val="21"/>
                <w:szCs w:val="21"/>
              </w:rPr>
              <w:t>021.</w:t>
            </w:r>
            <w:r>
              <w:rPr>
                <w:rFonts w:hint="eastAsia"/>
                <w:sz w:val="21"/>
                <w:szCs w:val="21"/>
                <w:lang w:val="en-US" w:eastAsia="zh-CN"/>
              </w:rPr>
              <w:t>8</w:t>
            </w:r>
            <w:r>
              <w:rPr>
                <w:sz w:val="21"/>
                <w:szCs w:val="21"/>
              </w:rPr>
              <w:t>.</w:t>
            </w:r>
            <w:r>
              <w:rPr>
                <w:rFonts w:hint="eastAsia"/>
                <w:sz w:val="21"/>
                <w:szCs w:val="21"/>
                <w:lang w:val="en-US" w:eastAsia="zh-CN"/>
              </w:rPr>
              <w:t>21</w:t>
            </w:r>
          </w:p>
        </w:tc>
        <w:tc>
          <w:tcPr>
            <w:tcW w:w="1585" w:type="dxa"/>
            <w:vMerge w:val="continue"/>
          </w:tcPr>
          <w:p>
            <w:pPr>
              <w:keepLines w:val="0"/>
              <w:pageBreakBefore w:val="0"/>
              <w:widowControl w:val="0"/>
              <w:kinsoku/>
              <w:wordWrap/>
              <w:overflowPunct/>
              <w:topLinePunct w:val="0"/>
              <w:autoSpaceDE/>
              <w:autoSpaceDN/>
              <w:bidi w:val="0"/>
              <w:adjustRightInd/>
              <w:spacing w:line="240" w:lineRule="auto"/>
              <w:ind w:firstLine="420" w:firstLineChars="200"/>
              <w:textAlignment w:val="auto"/>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22"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sz w:val="21"/>
                <w:szCs w:val="21"/>
              </w:rPr>
            </w:pPr>
          </w:p>
        </w:tc>
        <w:tc>
          <w:tcPr>
            <w:tcW w:w="99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sz w:val="21"/>
                <w:szCs w:val="21"/>
              </w:rPr>
            </w:pPr>
          </w:p>
        </w:tc>
        <w:tc>
          <w:tcPr>
            <w:tcW w:w="10004" w:type="dxa"/>
            <w:vAlign w:val="center"/>
          </w:tcPr>
          <w:p>
            <w:pPr>
              <w:keepNext w:val="0"/>
              <w:keepLines w:val="0"/>
              <w:pageBreakBefore w:val="0"/>
              <w:widowControl w:val="0"/>
              <w:tabs>
                <w:tab w:val="left" w:pos="709"/>
              </w:tabs>
              <w:kinsoku/>
              <w:wordWrap/>
              <w:overflowPunct/>
              <w:topLinePunct w:val="0"/>
              <w:autoSpaceDE/>
              <w:autoSpaceDN/>
              <w:bidi w:val="0"/>
              <w:adjustRightInd/>
              <w:snapToGrid/>
              <w:spacing w:line="240" w:lineRule="auto"/>
              <w:ind w:right="57" w:firstLine="0" w:firstLineChars="0"/>
              <w:jc w:val="left"/>
              <w:textAlignment w:val="auto"/>
              <w:rPr>
                <w:rFonts w:hint="default" w:eastAsia="宋体"/>
                <w:sz w:val="21"/>
                <w:szCs w:val="21"/>
                <w:lang w:val="en-US" w:eastAsia="zh-CN"/>
              </w:rPr>
            </w:pPr>
            <w:r>
              <w:rPr>
                <w:rFonts w:hint="eastAsia"/>
                <w:sz w:val="21"/>
                <w:szCs w:val="21"/>
              </w:rPr>
              <w:t>审核条款：E</w:t>
            </w:r>
            <w:r>
              <w:rPr>
                <w:rFonts w:hint="eastAsia"/>
                <w:sz w:val="21"/>
                <w:szCs w:val="21"/>
                <w:lang w:val="en-US" w:eastAsia="zh-CN"/>
              </w:rPr>
              <w:t>/O</w:t>
            </w:r>
            <w:r>
              <w:rPr>
                <w:rFonts w:hint="eastAsia"/>
                <w:sz w:val="21"/>
                <w:szCs w:val="21"/>
              </w:rPr>
              <w:t xml:space="preserve">：4.1 </w:t>
            </w:r>
            <w:r>
              <w:rPr>
                <w:rFonts w:hint="eastAsia"/>
                <w:sz w:val="21"/>
                <w:szCs w:val="21"/>
                <w:lang w:val="en-US" w:eastAsia="zh-CN"/>
              </w:rPr>
              <w:t>/</w:t>
            </w:r>
            <w:r>
              <w:rPr>
                <w:rFonts w:hint="eastAsia"/>
                <w:sz w:val="21"/>
                <w:szCs w:val="21"/>
              </w:rPr>
              <w:t xml:space="preserve">4.2 </w:t>
            </w:r>
            <w:r>
              <w:rPr>
                <w:rFonts w:hint="eastAsia"/>
                <w:sz w:val="21"/>
                <w:szCs w:val="21"/>
                <w:lang w:val="en-US" w:eastAsia="zh-CN"/>
              </w:rPr>
              <w:t>/</w:t>
            </w:r>
            <w:r>
              <w:rPr>
                <w:rFonts w:hint="eastAsia"/>
                <w:sz w:val="21"/>
                <w:szCs w:val="21"/>
              </w:rPr>
              <w:t xml:space="preserve">4.3 </w:t>
            </w:r>
            <w:r>
              <w:rPr>
                <w:rFonts w:hint="eastAsia"/>
                <w:sz w:val="21"/>
                <w:szCs w:val="21"/>
                <w:lang w:val="en-US" w:eastAsia="zh-CN"/>
              </w:rPr>
              <w:t>/</w:t>
            </w:r>
            <w:r>
              <w:rPr>
                <w:rFonts w:hint="eastAsia"/>
                <w:sz w:val="21"/>
                <w:szCs w:val="21"/>
              </w:rPr>
              <w:t xml:space="preserve">4.4 </w:t>
            </w:r>
            <w:r>
              <w:rPr>
                <w:rFonts w:hint="eastAsia"/>
                <w:sz w:val="21"/>
                <w:szCs w:val="21"/>
                <w:lang w:val="en-US" w:eastAsia="zh-CN"/>
              </w:rPr>
              <w:t>/</w:t>
            </w:r>
            <w:r>
              <w:rPr>
                <w:rFonts w:hint="eastAsia"/>
                <w:sz w:val="21"/>
                <w:szCs w:val="21"/>
              </w:rPr>
              <w:t xml:space="preserve">5.1 </w:t>
            </w:r>
            <w:r>
              <w:rPr>
                <w:rFonts w:hint="eastAsia"/>
                <w:sz w:val="21"/>
                <w:szCs w:val="21"/>
                <w:lang w:val="en-US" w:eastAsia="zh-CN"/>
              </w:rPr>
              <w:t>/</w:t>
            </w:r>
            <w:r>
              <w:rPr>
                <w:rFonts w:hint="eastAsia"/>
                <w:sz w:val="21"/>
                <w:szCs w:val="21"/>
              </w:rPr>
              <w:t>5.2</w:t>
            </w:r>
            <w:r>
              <w:rPr>
                <w:rFonts w:hint="eastAsia"/>
                <w:sz w:val="21"/>
                <w:szCs w:val="21"/>
                <w:lang w:val="en-US" w:eastAsia="zh-CN"/>
              </w:rPr>
              <w:t>/</w:t>
            </w:r>
            <w:r>
              <w:rPr>
                <w:rFonts w:hint="eastAsia"/>
                <w:sz w:val="21"/>
                <w:szCs w:val="21"/>
              </w:rPr>
              <w:t xml:space="preserve"> 5.3 </w:t>
            </w:r>
            <w:r>
              <w:rPr>
                <w:rFonts w:hint="eastAsia"/>
                <w:sz w:val="21"/>
                <w:szCs w:val="21"/>
                <w:lang w:val="en-US" w:eastAsia="zh-CN"/>
              </w:rPr>
              <w:t>/</w:t>
            </w:r>
            <w:r>
              <w:rPr>
                <w:rFonts w:hint="eastAsia"/>
                <w:sz w:val="21"/>
                <w:szCs w:val="21"/>
              </w:rPr>
              <w:t>6.1</w:t>
            </w:r>
            <w:r>
              <w:rPr>
                <w:rFonts w:hint="eastAsia"/>
                <w:sz w:val="21"/>
                <w:szCs w:val="21"/>
                <w:lang w:val="en-US" w:eastAsia="zh-CN"/>
              </w:rPr>
              <w:t>.1/6.1.4/</w:t>
            </w:r>
            <w:r>
              <w:rPr>
                <w:rFonts w:hint="eastAsia"/>
                <w:sz w:val="21"/>
                <w:szCs w:val="21"/>
              </w:rPr>
              <w:t xml:space="preserve"> 6.2 </w:t>
            </w:r>
            <w:r>
              <w:rPr>
                <w:rFonts w:hint="eastAsia"/>
                <w:sz w:val="21"/>
                <w:szCs w:val="21"/>
                <w:lang w:val="en-US" w:eastAsia="zh-CN"/>
              </w:rPr>
              <w:t>/</w:t>
            </w:r>
            <w:r>
              <w:rPr>
                <w:rFonts w:hint="eastAsia"/>
                <w:sz w:val="21"/>
                <w:szCs w:val="21"/>
              </w:rPr>
              <w:t>7.1</w:t>
            </w:r>
            <w:r>
              <w:rPr>
                <w:rFonts w:hint="eastAsia"/>
                <w:sz w:val="21"/>
                <w:szCs w:val="21"/>
                <w:lang w:val="en-US" w:eastAsia="zh-CN"/>
              </w:rPr>
              <w:t>/</w:t>
            </w:r>
            <w:r>
              <w:rPr>
                <w:rFonts w:hint="eastAsia"/>
                <w:sz w:val="21"/>
                <w:szCs w:val="21"/>
              </w:rPr>
              <w:t xml:space="preserve"> </w:t>
            </w:r>
            <w:r>
              <w:rPr>
                <w:rFonts w:hint="eastAsia"/>
                <w:sz w:val="21"/>
                <w:szCs w:val="21"/>
                <w:lang w:val="en-US" w:eastAsia="zh-CN"/>
              </w:rPr>
              <w:t>9.1.1/9.2/</w:t>
            </w:r>
            <w:r>
              <w:rPr>
                <w:rFonts w:hint="eastAsia"/>
                <w:sz w:val="21"/>
                <w:szCs w:val="21"/>
              </w:rPr>
              <w:t xml:space="preserve">9.3 </w:t>
            </w:r>
            <w:r>
              <w:rPr>
                <w:rFonts w:hint="eastAsia"/>
                <w:sz w:val="21"/>
                <w:szCs w:val="21"/>
                <w:lang w:val="en-US" w:eastAsia="zh-CN"/>
              </w:rPr>
              <w:t>/</w:t>
            </w:r>
            <w:r>
              <w:rPr>
                <w:rFonts w:hint="eastAsia"/>
                <w:sz w:val="21"/>
                <w:szCs w:val="21"/>
              </w:rPr>
              <w:t>10.1</w:t>
            </w:r>
            <w:r>
              <w:rPr>
                <w:rFonts w:hint="eastAsia"/>
                <w:sz w:val="21"/>
                <w:szCs w:val="21"/>
                <w:lang w:val="en-US" w:eastAsia="zh-CN"/>
              </w:rPr>
              <w:t>/10.3</w:t>
            </w:r>
          </w:p>
          <w:p>
            <w:pPr>
              <w:keepNext w:val="0"/>
              <w:keepLines w:val="0"/>
              <w:pageBreakBefore w:val="0"/>
              <w:widowControl w:val="0"/>
              <w:tabs>
                <w:tab w:val="left" w:pos="709"/>
              </w:tabs>
              <w:kinsoku/>
              <w:wordWrap/>
              <w:overflowPunct/>
              <w:topLinePunct w:val="0"/>
              <w:autoSpaceDE/>
              <w:autoSpaceDN/>
              <w:bidi w:val="0"/>
              <w:adjustRightInd/>
              <w:snapToGrid/>
              <w:spacing w:line="240" w:lineRule="auto"/>
              <w:ind w:right="57" w:firstLine="0" w:firstLineChars="0"/>
              <w:jc w:val="left"/>
              <w:textAlignment w:val="auto"/>
              <w:rPr>
                <w:sz w:val="21"/>
                <w:szCs w:val="21"/>
              </w:rPr>
            </w:pPr>
            <w:r>
              <w:rPr>
                <w:rFonts w:hint="eastAsia"/>
                <w:sz w:val="21"/>
                <w:szCs w:val="21"/>
              </w:rPr>
              <w:t>内外部因素、相关方的需求和期望、体系策划过程、管理承诺相关过程、资源提供过程、</w:t>
            </w:r>
            <w:r>
              <w:rPr>
                <w:rFonts w:hint="eastAsia"/>
                <w:sz w:val="21"/>
                <w:szCs w:val="21"/>
                <w:lang w:val="en-US" w:eastAsia="zh-CN"/>
              </w:rPr>
              <w:t>内审、</w:t>
            </w:r>
            <w:r>
              <w:rPr>
                <w:rFonts w:hint="eastAsia"/>
                <w:sz w:val="21"/>
                <w:szCs w:val="21"/>
              </w:rPr>
              <w:t>管理评审过程、监视和测量规划和持续改进</w:t>
            </w:r>
            <w:r>
              <w:rPr>
                <w:rFonts w:hint="eastAsia"/>
                <w:sz w:val="21"/>
                <w:szCs w:val="21"/>
                <w:lang w:val="en-US" w:eastAsia="zh-CN"/>
              </w:rPr>
              <w:t>等；</w:t>
            </w:r>
            <w:r>
              <w:rPr>
                <w:rFonts w:hint="eastAsia"/>
                <w:sz w:val="21"/>
                <w:szCs w:val="21"/>
              </w:rPr>
              <w:t>对一阶段问题整改情况的确认；事故事件及起处理情况，质量、环境安全监测情况、使用情况等</w:t>
            </w:r>
          </w:p>
        </w:tc>
        <w:tc>
          <w:tcPr>
            <w:tcW w:w="1585" w:type="dxa"/>
            <w:vMerge w:val="continue"/>
          </w:tcPr>
          <w:p>
            <w:pPr>
              <w:keepLines w:val="0"/>
              <w:pageBreakBefore w:val="0"/>
              <w:widowControl w:val="0"/>
              <w:kinsoku/>
              <w:wordWrap/>
              <w:overflowPunct/>
              <w:topLinePunct w:val="0"/>
              <w:autoSpaceDE/>
              <w:autoSpaceDN/>
              <w:bidi w:val="0"/>
              <w:adjustRightInd/>
              <w:spacing w:line="240" w:lineRule="auto"/>
              <w:ind w:firstLine="420" w:firstLineChars="200"/>
              <w:textAlignment w:val="auto"/>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2" w:hRule="atLeast"/>
        </w:trPr>
        <w:tc>
          <w:tcPr>
            <w:tcW w:w="2122"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sz w:val="21"/>
                <w:szCs w:val="21"/>
              </w:rPr>
            </w:pPr>
            <w:r>
              <w:rPr>
                <w:rFonts w:hint="eastAsia"/>
                <w:sz w:val="21"/>
                <w:szCs w:val="21"/>
              </w:rPr>
              <w:t>理解组织及其环境</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sz w:val="21"/>
                <w:szCs w:val="21"/>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sz w:val="21"/>
                <w:szCs w:val="21"/>
              </w:rPr>
            </w:pPr>
            <w:r>
              <w:rPr>
                <w:rFonts w:hint="eastAsia"/>
                <w:sz w:val="21"/>
                <w:szCs w:val="21"/>
              </w:rPr>
              <w:t>确定管理体系的范围</w:t>
            </w:r>
          </w:p>
        </w:tc>
        <w:tc>
          <w:tcPr>
            <w:tcW w:w="998"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宋体" w:hAnsi="宋体" w:cs="宋体"/>
                <w:sz w:val="21"/>
                <w:szCs w:val="21"/>
              </w:rPr>
            </w:pPr>
            <w:r>
              <w:rPr>
                <w:rFonts w:hint="eastAsia" w:ascii="宋体" w:hAnsi="宋体" w:cs="宋体"/>
                <w:sz w:val="21"/>
                <w:szCs w:val="21"/>
              </w:rPr>
              <w:t>EO</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宋体" w:hAnsi="宋体" w:cs="宋体"/>
                <w:sz w:val="21"/>
                <w:szCs w:val="21"/>
              </w:rPr>
            </w:pPr>
            <w:r>
              <w:rPr>
                <w:rFonts w:hint="eastAsia" w:ascii="宋体" w:hAnsi="宋体" w:cs="宋体"/>
                <w:sz w:val="21"/>
                <w:szCs w:val="21"/>
              </w:rPr>
              <w:t>4.1</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宋体" w:hAnsi="宋体" w:cs="宋体"/>
                <w:sz w:val="21"/>
                <w:szCs w:val="21"/>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宋体" w:hAnsi="宋体" w:cs="宋体"/>
                <w:sz w:val="21"/>
                <w:szCs w:val="21"/>
              </w:rPr>
            </w:pPr>
            <w:r>
              <w:rPr>
                <w:rFonts w:hint="eastAsia" w:ascii="宋体" w:hAnsi="宋体" w:cs="宋体"/>
                <w:sz w:val="21"/>
                <w:szCs w:val="21"/>
              </w:rPr>
              <w:t>EO</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宋体" w:hAnsi="宋体" w:cs="宋体"/>
                <w:sz w:val="21"/>
                <w:szCs w:val="21"/>
              </w:rPr>
            </w:pPr>
            <w:r>
              <w:rPr>
                <w:rFonts w:hint="eastAsia" w:ascii="宋体" w:hAnsi="宋体" w:cs="宋体"/>
                <w:sz w:val="21"/>
                <w:szCs w:val="21"/>
              </w:rPr>
              <w:t>4.3</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宋体" w:hAnsi="宋体" w:cs="宋体"/>
                <w:sz w:val="21"/>
                <w:szCs w:val="21"/>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sz w:val="21"/>
                <w:szCs w:val="21"/>
              </w:rPr>
            </w:pPr>
            <w:r>
              <w:rPr>
                <w:rFonts w:hint="eastAsia"/>
                <w:sz w:val="21"/>
                <w:szCs w:val="21"/>
              </w:rPr>
              <w:t>故事件及起处理情况，</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sz w:val="21"/>
                <w:szCs w:val="21"/>
              </w:rPr>
            </w:pPr>
            <w:r>
              <w:rPr>
                <w:rFonts w:hint="eastAsia"/>
                <w:sz w:val="21"/>
                <w:szCs w:val="21"/>
              </w:rPr>
              <w:t>质量、环境安全监测情况、使用情况等</w:t>
            </w:r>
          </w:p>
        </w:tc>
        <w:tc>
          <w:tcPr>
            <w:tcW w:w="10004" w:type="dxa"/>
            <w:vAlign w:val="center"/>
          </w:tcPr>
          <w:p>
            <w:pPr>
              <w:keepLines w:val="0"/>
              <w:pageBreakBefore w:val="0"/>
              <w:widowControl w:val="0"/>
              <w:kinsoku/>
              <w:wordWrap/>
              <w:overflowPunct/>
              <w:topLinePunct w:val="0"/>
              <w:autoSpaceDE/>
              <w:autoSpaceDN/>
              <w:bidi w:val="0"/>
              <w:adjustRightInd/>
              <w:spacing w:line="240" w:lineRule="auto"/>
              <w:ind w:firstLine="420" w:firstLineChars="200"/>
              <w:textAlignment w:val="auto"/>
              <w:rPr>
                <w:rFonts w:ascii="宋体" w:hAnsi="宋体" w:cs="宋体"/>
                <w:sz w:val="21"/>
                <w:szCs w:val="21"/>
                <w:highlight w:val="none"/>
              </w:rPr>
            </w:pPr>
            <w:r>
              <w:rPr>
                <w:rFonts w:hint="eastAsia" w:ascii="宋体" w:hAnsi="宋体" w:cs="宋体"/>
                <w:sz w:val="21"/>
                <w:szCs w:val="21"/>
                <w:highlight w:val="none"/>
              </w:rPr>
              <w:t>该公司</w:t>
            </w:r>
            <w:r>
              <w:rPr>
                <w:rFonts w:hint="eastAsia" w:ascii="宋体" w:hAnsi="宋体" w:cs="宋体"/>
                <w:sz w:val="21"/>
                <w:szCs w:val="21"/>
                <w:highlight w:val="none"/>
                <w:lang w:val="en-US" w:eastAsia="zh-CN"/>
              </w:rPr>
              <w:t>成立日期1998年9月14日，营业期限</w:t>
            </w:r>
            <w:r>
              <w:rPr>
                <w:rFonts w:hint="eastAsia" w:ascii="宋体" w:hAnsi="宋体" w:cs="宋体"/>
                <w:sz w:val="21"/>
                <w:szCs w:val="21"/>
                <w:highlight w:val="none"/>
              </w:rPr>
              <w:t>注册，法人：</w:t>
            </w:r>
            <w:r>
              <w:rPr>
                <w:rFonts w:hint="eastAsia" w:ascii="宋体" w:hAnsi="宋体" w:cs="宋体"/>
                <w:sz w:val="21"/>
                <w:szCs w:val="21"/>
                <w:highlight w:val="none"/>
                <w:lang w:val="en-US" w:eastAsia="zh-CN"/>
              </w:rPr>
              <w:t>陈元平</w:t>
            </w:r>
            <w:r>
              <w:rPr>
                <w:rFonts w:hint="eastAsia" w:ascii="宋体" w:hAnsi="宋体" w:cs="宋体"/>
                <w:sz w:val="21"/>
                <w:szCs w:val="21"/>
                <w:highlight w:val="none"/>
              </w:rPr>
              <w:t>，总经理：</w:t>
            </w:r>
            <w:r>
              <w:rPr>
                <w:rFonts w:hint="eastAsia" w:ascii="宋体" w:hAnsi="宋体" w:cs="宋体"/>
                <w:sz w:val="21"/>
                <w:szCs w:val="21"/>
                <w:highlight w:val="none"/>
                <w:lang w:val="en-US" w:eastAsia="zh-CN"/>
              </w:rPr>
              <w:t>傅吉峰</w:t>
            </w:r>
            <w:r>
              <w:rPr>
                <w:rFonts w:hint="eastAsia" w:ascii="宋体" w:hAnsi="宋体" w:cs="宋体"/>
                <w:sz w:val="21"/>
                <w:szCs w:val="21"/>
                <w:highlight w:val="none"/>
              </w:rPr>
              <w:t>。</w:t>
            </w:r>
          </w:p>
          <w:p>
            <w:pPr>
              <w:keepLines w:val="0"/>
              <w:pageBreakBefore w:val="0"/>
              <w:widowControl w:val="0"/>
              <w:kinsoku/>
              <w:wordWrap/>
              <w:overflowPunct/>
              <w:topLinePunct w:val="0"/>
              <w:autoSpaceDE/>
              <w:autoSpaceDN/>
              <w:bidi w:val="0"/>
              <w:adjustRightInd/>
              <w:spacing w:line="240" w:lineRule="auto"/>
              <w:ind w:firstLine="420" w:firstLineChars="200"/>
              <w:textAlignment w:val="auto"/>
              <w:rPr>
                <w:rFonts w:ascii="宋体" w:hAnsi="宋体" w:cs="宋体"/>
                <w:sz w:val="21"/>
                <w:szCs w:val="21"/>
                <w:highlight w:val="none"/>
              </w:rPr>
            </w:pPr>
            <w:r>
              <w:rPr>
                <w:rFonts w:hint="eastAsia" w:ascii="宋体" w:hAnsi="宋体" w:cs="宋体"/>
                <w:sz w:val="21"/>
                <w:szCs w:val="21"/>
                <w:highlight w:val="none"/>
              </w:rPr>
              <w:t>注册地址：</w:t>
            </w:r>
            <w:bookmarkStart w:id="0" w:name="注册地址"/>
            <w:r>
              <w:rPr>
                <w:rFonts w:asciiTheme="minorEastAsia" w:hAnsiTheme="minorEastAsia" w:eastAsiaTheme="minorEastAsia"/>
                <w:sz w:val="21"/>
                <w:szCs w:val="21"/>
                <w:highlight w:val="none"/>
              </w:rPr>
              <w:t>浙江省杭州市滨江区西兴街道楚天路50号</w:t>
            </w:r>
            <w:bookmarkEnd w:id="0"/>
            <w:r>
              <w:rPr>
                <w:rFonts w:hint="eastAsia" w:ascii="宋体" w:hAnsi="宋体" w:cs="宋体"/>
                <w:sz w:val="21"/>
                <w:szCs w:val="21"/>
                <w:highlight w:val="none"/>
              </w:rPr>
              <w:t>；</w:t>
            </w:r>
          </w:p>
          <w:p>
            <w:pPr>
              <w:keepLines w:val="0"/>
              <w:pageBreakBefore w:val="0"/>
              <w:widowControl w:val="0"/>
              <w:kinsoku/>
              <w:wordWrap/>
              <w:overflowPunct/>
              <w:topLinePunct w:val="0"/>
              <w:autoSpaceDE/>
              <w:autoSpaceDN/>
              <w:bidi w:val="0"/>
              <w:adjustRightInd/>
              <w:spacing w:line="240" w:lineRule="auto"/>
              <w:ind w:firstLine="420" w:firstLineChars="200"/>
              <w:textAlignment w:val="auto"/>
              <w:rPr>
                <w:rFonts w:ascii="宋体" w:hAnsi="宋体" w:cs="宋体"/>
                <w:sz w:val="21"/>
                <w:szCs w:val="21"/>
                <w:highlight w:val="none"/>
              </w:rPr>
            </w:pPr>
            <w:r>
              <w:rPr>
                <w:rFonts w:hint="eastAsia" w:ascii="宋体" w:hAnsi="宋体" w:cs="宋体"/>
                <w:sz w:val="21"/>
                <w:szCs w:val="21"/>
                <w:highlight w:val="none"/>
                <w:lang w:val="en-US" w:eastAsia="zh-CN"/>
              </w:rPr>
              <w:t>生产</w:t>
            </w:r>
            <w:r>
              <w:rPr>
                <w:rFonts w:hint="eastAsia" w:ascii="宋体" w:hAnsi="宋体" w:cs="宋体"/>
                <w:sz w:val="21"/>
                <w:szCs w:val="21"/>
                <w:highlight w:val="none"/>
              </w:rPr>
              <w:t>经营地址：</w:t>
            </w:r>
            <w:r>
              <w:rPr>
                <w:rFonts w:asciiTheme="minorEastAsia" w:hAnsiTheme="minorEastAsia" w:eastAsiaTheme="minorEastAsia"/>
                <w:sz w:val="21"/>
                <w:szCs w:val="21"/>
                <w:highlight w:val="none"/>
              </w:rPr>
              <w:t>浙江省杭州市滨江区西兴街道楚天路50号</w:t>
            </w:r>
            <w:r>
              <w:rPr>
                <w:rFonts w:hint="eastAsia" w:ascii="宋体" w:hAnsi="宋体" w:cs="宋体"/>
                <w:sz w:val="21"/>
                <w:szCs w:val="21"/>
                <w:highlight w:val="none"/>
              </w:rPr>
              <w:t>；</w:t>
            </w:r>
          </w:p>
          <w:p>
            <w:pPr>
              <w:keepLines w:val="0"/>
              <w:pageBreakBefore w:val="0"/>
              <w:widowControl w:val="0"/>
              <w:kinsoku/>
              <w:wordWrap/>
              <w:overflowPunct/>
              <w:topLinePunct w:val="0"/>
              <w:autoSpaceDE/>
              <w:autoSpaceDN/>
              <w:bidi w:val="0"/>
              <w:adjustRightInd/>
              <w:spacing w:line="240" w:lineRule="auto"/>
              <w:ind w:firstLine="420" w:firstLineChars="200"/>
              <w:textAlignment w:val="auto"/>
              <w:rPr>
                <w:sz w:val="21"/>
                <w:szCs w:val="21"/>
              </w:rPr>
            </w:pPr>
            <w:r>
              <w:rPr>
                <w:rFonts w:hint="eastAsia" w:ascii="宋体" w:hAnsi="宋体" w:cs="宋体"/>
                <w:sz w:val="21"/>
                <w:szCs w:val="21"/>
                <w:highlight w:val="none"/>
              </w:rPr>
              <w:t>营业执照符合要求，住所与经营地址一致；</w:t>
            </w:r>
            <w:r>
              <w:rPr>
                <w:rFonts w:hint="eastAsia" w:ascii="宋体" w:hAnsi="宋体" w:cs="宋体"/>
                <w:sz w:val="21"/>
                <w:szCs w:val="21"/>
                <w:highlight w:val="none"/>
                <w:lang w:val="en-US" w:eastAsia="zh-CN"/>
              </w:rPr>
              <w:t>有效期</w:t>
            </w:r>
            <w:r>
              <w:rPr>
                <w:rFonts w:hint="eastAsia" w:ascii="宋体" w:hAnsi="宋体" w:cs="宋体"/>
                <w:sz w:val="21"/>
                <w:szCs w:val="21"/>
                <w:highlight w:val="none"/>
              </w:rPr>
              <w:t>20</w:t>
            </w:r>
            <w:r>
              <w:rPr>
                <w:rFonts w:hint="eastAsia" w:ascii="宋体" w:hAnsi="宋体" w:cs="宋体"/>
                <w:sz w:val="21"/>
                <w:szCs w:val="21"/>
                <w:highlight w:val="none"/>
                <w:lang w:val="en-US" w:eastAsia="zh-CN"/>
              </w:rPr>
              <w:t>18</w:t>
            </w:r>
            <w:r>
              <w:rPr>
                <w:rFonts w:hint="eastAsia" w:ascii="宋体" w:hAnsi="宋体" w:cs="宋体"/>
                <w:sz w:val="21"/>
                <w:szCs w:val="21"/>
                <w:highlight w:val="none"/>
              </w:rPr>
              <w:t>年</w:t>
            </w:r>
            <w:r>
              <w:rPr>
                <w:rFonts w:hint="eastAsia" w:ascii="宋体" w:hAnsi="宋体" w:cs="宋体"/>
                <w:sz w:val="21"/>
                <w:szCs w:val="21"/>
                <w:highlight w:val="none"/>
                <w:lang w:val="en-US" w:eastAsia="zh-CN"/>
              </w:rPr>
              <w:t>3月16日至长期</w:t>
            </w:r>
            <w:r>
              <w:rPr>
                <w:rFonts w:hint="eastAsia" w:ascii="宋体" w:hAnsi="宋体" w:cs="宋体"/>
                <w:sz w:val="21"/>
                <w:szCs w:val="21"/>
                <w:highlight w:val="none"/>
              </w:rPr>
              <w:t>，基本符合。</w:t>
            </w:r>
          </w:p>
          <w:p>
            <w:pPr>
              <w:keepLines w:val="0"/>
              <w:pageBreakBefore w:val="0"/>
              <w:widowControl w:val="0"/>
              <w:kinsoku/>
              <w:wordWrap/>
              <w:overflowPunct/>
              <w:topLinePunct w:val="0"/>
              <w:autoSpaceDE/>
              <w:autoSpaceDN/>
              <w:bidi w:val="0"/>
              <w:adjustRightInd/>
              <w:spacing w:line="240" w:lineRule="auto"/>
              <w:ind w:firstLine="420" w:firstLineChars="200"/>
              <w:textAlignment w:val="auto"/>
              <w:rPr>
                <w:rFonts w:hint="eastAsia" w:ascii="宋体" w:hAnsi="宋体" w:eastAsia="宋体" w:cs="宋体"/>
                <w:sz w:val="21"/>
                <w:szCs w:val="21"/>
                <w:lang w:val="en-US" w:eastAsia="zh-CN"/>
              </w:rPr>
            </w:pPr>
            <w:r>
              <w:rPr>
                <w:rFonts w:hint="eastAsia" w:ascii="宋体" w:hAnsi="宋体" w:cs="宋体"/>
                <w:sz w:val="21"/>
                <w:szCs w:val="21"/>
              </w:rPr>
              <w:t>认证范围为：</w:t>
            </w:r>
          </w:p>
          <w:p>
            <w:pPr>
              <w:keepLines w:val="0"/>
              <w:pageBreakBefore w:val="0"/>
              <w:widowControl w:val="0"/>
              <w:kinsoku/>
              <w:wordWrap/>
              <w:overflowPunct/>
              <w:topLinePunct w:val="0"/>
              <w:autoSpaceDE/>
              <w:autoSpaceDN/>
              <w:bidi w:val="0"/>
              <w:adjustRightInd/>
              <w:spacing w:line="240" w:lineRule="auto"/>
              <w:ind w:firstLine="420" w:firstLineChars="200"/>
              <w:textAlignment w:val="auto"/>
              <w:rPr>
                <w:rFonts w:hint="eastAsia" w:ascii="宋体" w:hAnsi="宋体" w:cs="宋体"/>
                <w:sz w:val="21"/>
                <w:szCs w:val="21"/>
              </w:rPr>
            </w:pPr>
            <w:r>
              <w:rPr>
                <w:rFonts w:hint="eastAsia" w:ascii="宋体" w:hAnsi="宋体" w:cs="宋体"/>
                <w:sz w:val="21"/>
                <w:szCs w:val="21"/>
              </w:rPr>
              <w:t>E：络筒机、捻线机、绕线机纺织设备的设计、组装所涉及场所的相关环境管理活动</w:t>
            </w:r>
          </w:p>
          <w:p>
            <w:pPr>
              <w:keepLines w:val="0"/>
              <w:pageBreakBefore w:val="0"/>
              <w:widowControl w:val="0"/>
              <w:kinsoku/>
              <w:wordWrap/>
              <w:overflowPunct/>
              <w:topLinePunct w:val="0"/>
              <w:autoSpaceDE/>
              <w:autoSpaceDN/>
              <w:bidi w:val="0"/>
              <w:adjustRightInd/>
              <w:spacing w:line="240" w:lineRule="auto"/>
              <w:ind w:firstLine="420" w:firstLineChars="200"/>
              <w:textAlignment w:val="auto"/>
              <w:rPr>
                <w:rFonts w:hint="eastAsia" w:ascii="宋体" w:hAnsi="宋体" w:cs="宋体"/>
                <w:sz w:val="21"/>
                <w:szCs w:val="21"/>
              </w:rPr>
            </w:pPr>
            <w:r>
              <w:rPr>
                <w:rFonts w:hint="eastAsia" w:ascii="宋体" w:hAnsi="宋体" w:cs="宋体"/>
                <w:sz w:val="21"/>
                <w:szCs w:val="21"/>
              </w:rPr>
              <w:t>O：络筒机、捻线机、绕线机纺织设备的设计、组装所涉及场所的相关职业健康安全管理活动</w:t>
            </w:r>
          </w:p>
          <w:p>
            <w:pPr>
              <w:keepLines w:val="0"/>
              <w:pageBreakBefore w:val="0"/>
              <w:widowControl w:val="0"/>
              <w:kinsoku/>
              <w:wordWrap/>
              <w:overflowPunct/>
              <w:topLinePunct w:val="0"/>
              <w:autoSpaceDE/>
              <w:autoSpaceDN/>
              <w:bidi w:val="0"/>
              <w:adjustRightInd/>
              <w:spacing w:line="240" w:lineRule="auto"/>
              <w:ind w:firstLine="420" w:firstLineChars="200"/>
              <w:textAlignment w:val="auto"/>
              <w:rPr>
                <w:rFonts w:hint="eastAsia" w:ascii="宋体" w:hAnsi="宋体" w:cs="宋体"/>
                <w:sz w:val="21"/>
                <w:szCs w:val="21"/>
              </w:rPr>
            </w:pPr>
            <w:r>
              <w:rPr>
                <w:rFonts w:hint="eastAsia" w:ascii="宋体" w:hAnsi="宋体" w:cs="宋体"/>
                <w:sz w:val="21"/>
                <w:szCs w:val="21"/>
              </w:rPr>
              <w:t>公司管理体系设置了管理层、</w:t>
            </w:r>
            <w:r>
              <w:rPr>
                <w:rFonts w:hint="eastAsia" w:ascii="宋体" w:hAnsi="宋体" w:cs="宋体"/>
                <w:sz w:val="21"/>
                <w:szCs w:val="21"/>
                <w:lang w:val="en-US" w:eastAsia="zh-CN"/>
              </w:rPr>
              <w:t>办公室</w:t>
            </w:r>
            <w:r>
              <w:rPr>
                <w:rFonts w:hint="eastAsia" w:ascii="宋体" w:hAnsi="宋体" w:cs="宋体"/>
                <w:sz w:val="21"/>
                <w:szCs w:val="21"/>
              </w:rPr>
              <w:t>、技术</w:t>
            </w:r>
            <w:r>
              <w:rPr>
                <w:rFonts w:hint="eastAsia" w:ascii="宋体" w:hAnsi="宋体" w:cs="宋体"/>
                <w:sz w:val="21"/>
                <w:szCs w:val="21"/>
                <w:lang w:val="en-US" w:eastAsia="zh-CN"/>
              </w:rPr>
              <w:t>质量</w:t>
            </w:r>
            <w:r>
              <w:rPr>
                <w:rFonts w:hint="eastAsia" w:ascii="宋体" w:hAnsi="宋体" w:cs="宋体"/>
                <w:sz w:val="21"/>
                <w:szCs w:val="21"/>
              </w:rPr>
              <w:t>部、</w:t>
            </w:r>
            <w:r>
              <w:rPr>
                <w:rFonts w:hint="eastAsia" w:ascii="宋体" w:hAnsi="宋体" w:cs="宋体"/>
                <w:sz w:val="21"/>
                <w:szCs w:val="21"/>
                <w:lang w:val="en-US" w:eastAsia="zh-CN"/>
              </w:rPr>
              <w:t>销售部</w:t>
            </w:r>
            <w:r>
              <w:rPr>
                <w:rFonts w:hint="eastAsia" w:ascii="宋体" w:hAnsi="宋体" w:cs="宋体"/>
                <w:sz w:val="21"/>
                <w:szCs w:val="21"/>
              </w:rPr>
              <w:t>、生产</w:t>
            </w:r>
            <w:r>
              <w:rPr>
                <w:rFonts w:hint="eastAsia" w:ascii="宋体" w:hAnsi="宋体" w:cs="宋体"/>
                <w:sz w:val="21"/>
                <w:szCs w:val="21"/>
                <w:lang w:val="en-US" w:eastAsia="zh-CN"/>
              </w:rPr>
              <w:t>计划部</w:t>
            </w:r>
            <w:r>
              <w:rPr>
                <w:rFonts w:hint="eastAsia" w:ascii="宋体" w:hAnsi="宋体" w:cs="宋体"/>
                <w:sz w:val="21"/>
                <w:szCs w:val="21"/>
              </w:rPr>
              <w:t>、</w:t>
            </w:r>
            <w:r>
              <w:rPr>
                <w:rFonts w:hint="eastAsia" w:ascii="宋体" w:hAnsi="宋体" w:cs="宋体"/>
                <w:sz w:val="21"/>
                <w:szCs w:val="21"/>
                <w:highlight w:val="none"/>
              </w:rPr>
              <w:t>财务部</w:t>
            </w:r>
            <w:r>
              <w:rPr>
                <w:rFonts w:hint="eastAsia" w:ascii="宋体" w:hAnsi="宋体" w:cs="宋体"/>
                <w:sz w:val="21"/>
                <w:szCs w:val="21"/>
              </w:rPr>
              <w:t>。</w:t>
            </w:r>
          </w:p>
          <w:p>
            <w:pPr>
              <w:keepLines w:val="0"/>
              <w:pageBreakBefore w:val="0"/>
              <w:widowControl w:val="0"/>
              <w:kinsoku/>
              <w:wordWrap/>
              <w:overflowPunct/>
              <w:topLinePunct w:val="0"/>
              <w:autoSpaceDE/>
              <w:autoSpaceDN/>
              <w:bidi w:val="0"/>
              <w:adjustRightInd/>
              <w:spacing w:line="240" w:lineRule="auto"/>
              <w:ind w:firstLine="420" w:firstLineChars="200"/>
              <w:textAlignment w:val="auto"/>
              <w:rPr>
                <w:rFonts w:ascii="宋体" w:hAnsi="宋体" w:cs="宋体"/>
                <w:sz w:val="21"/>
                <w:szCs w:val="21"/>
              </w:rPr>
            </w:pPr>
            <w:r>
              <w:rPr>
                <w:rFonts w:hint="eastAsia" w:ascii="宋体" w:hAnsi="宋体" w:cs="宋体"/>
                <w:sz w:val="21"/>
                <w:szCs w:val="21"/>
              </w:rPr>
              <w:t>总经理说：公司推行环境和职业健康安全管理体系的目的就是提高公司市场准入。总经理确定与本公司管理目标和战略方向相关并影响实现管理体系预期结果的各种内部因素和外部因素（国际、国家、地区和当地的各种法律法规、技术、竞争、文化和社会因素等）。这些因素包括了需要考虑的正面和负面因素或条件。公司每年</w:t>
            </w:r>
            <w:r>
              <w:rPr>
                <w:rFonts w:hint="eastAsia" w:ascii="宋体" w:hAnsi="宋体" w:cs="宋体"/>
                <w:sz w:val="21"/>
                <w:szCs w:val="21"/>
                <w:lang w:eastAsia="zh-CN"/>
              </w:rPr>
              <w:t>办公室</w:t>
            </w:r>
            <w:r>
              <w:rPr>
                <w:rFonts w:hint="eastAsia" w:ascii="宋体" w:hAnsi="宋体" w:cs="宋体"/>
                <w:sz w:val="21"/>
                <w:szCs w:val="21"/>
              </w:rPr>
              <w:t>根据由公司各部门的行政、采购、销售等人员从政府、供应商、市场、客户、网络等搜集到的信息并结合公司自身业务运作情况进行分析，通过分析对这些内部和外部因素的相关信息进行监视和评审以确保其充分和适宜。</w:t>
            </w:r>
          </w:p>
          <w:p>
            <w:pPr>
              <w:keepLines w:val="0"/>
              <w:pageBreakBefore w:val="0"/>
              <w:widowControl w:val="0"/>
              <w:kinsoku/>
              <w:wordWrap/>
              <w:overflowPunct/>
              <w:topLinePunct w:val="0"/>
              <w:autoSpaceDE/>
              <w:autoSpaceDN/>
              <w:bidi w:val="0"/>
              <w:adjustRightInd/>
              <w:spacing w:line="240" w:lineRule="auto"/>
              <w:ind w:firstLine="420" w:firstLineChars="200"/>
              <w:textAlignment w:val="auto"/>
              <w:rPr>
                <w:rFonts w:ascii="宋体" w:hAnsi="宋体" w:cs="宋体"/>
                <w:sz w:val="21"/>
                <w:szCs w:val="21"/>
              </w:rPr>
            </w:pPr>
            <w:r>
              <w:rPr>
                <w:rFonts w:hint="eastAsia" w:ascii="宋体" w:hAnsi="宋体" w:cs="宋体"/>
                <w:sz w:val="21"/>
                <w:szCs w:val="21"/>
              </w:rPr>
              <w:t>询问总经理，体系运</w:t>
            </w:r>
            <w:r>
              <w:rPr>
                <w:rFonts w:hint="eastAsia" w:ascii="宋体" w:hAnsi="宋体" w:cs="宋体"/>
                <w:sz w:val="21"/>
                <w:szCs w:val="21"/>
                <w:highlight w:val="none"/>
              </w:rPr>
              <w:t>行以来，没有环境或职业健康安全事故等，无行业抽查等情况。</w:t>
            </w:r>
          </w:p>
        </w:tc>
        <w:tc>
          <w:tcPr>
            <w:tcW w:w="1585" w:type="dxa"/>
          </w:tcPr>
          <w:p>
            <w:pPr>
              <w:keepLines w:val="0"/>
              <w:pageBreakBefore w:val="0"/>
              <w:widowControl w:val="0"/>
              <w:kinsoku/>
              <w:wordWrap/>
              <w:overflowPunct/>
              <w:topLinePunct w:val="0"/>
              <w:autoSpaceDE/>
              <w:autoSpaceDN/>
              <w:bidi w:val="0"/>
              <w:adjustRightInd/>
              <w:spacing w:line="240" w:lineRule="auto"/>
              <w:ind w:firstLine="420" w:firstLineChars="200"/>
              <w:textAlignment w:val="auto"/>
              <w:rPr>
                <w:sz w:val="21"/>
                <w:szCs w:val="21"/>
              </w:rPr>
            </w:pPr>
            <w:r>
              <w:rPr>
                <w:rFonts w:hint="eastAsia"/>
                <w:sz w:val="21"/>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22"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sz w:val="21"/>
                <w:szCs w:val="21"/>
              </w:rPr>
            </w:pPr>
            <w:r>
              <w:rPr>
                <w:rFonts w:hint="eastAsia"/>
                <w:sz w:val="21"/>
                <w:szCs w:val="21"/>
              </w:rPr>
              <w:t>理解相关方的需求和期望</w:t>
            </w:r>
          </w:p>
        </w:tc>
        <w:tc>
          <w:tcPr>
            <w:tcW w:w="998"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sz w:val="21"/>
                <w:szCs w:val="21"/>
              </w:rPr>
            </w:pPr>
            <w:r>
              <w:rPr>
                <w:rFonts w:hint="eastAsia"/>
                <w:sz w:val="21"/>
                <w:szCs w:val="21"/>
              </w:rPr>
              <w:t>EO4.2</w:t>
            </w:r>
          </w:p>
        </w:tc>
        <w:tc>
          <w:tcPr>
            <w:tcW w:w="10004" w:type="dxa"/>
            <w:vAlign w:val="center"/>
          </w:tcPr>
          <w:p>
            <w:pPr>
              <w:keepLines w:val="0"/>
              <w:pageBreakBefore w:val="0"/>
              <w:widowControl w:val="0"/>
              <w:kinsoku/>
              <w:wordWrap/>
              <w:overflowPunct/>
              <w:topLinePunct w:val="0"/>
              <w:autoSpaceDE/>
              <w:autoSpaceDN/>
              <w:bidi w:val="0"/>
              <w:adjustRightInd/>
              <w:spacing w:line="240" w:lineRule="auto"/>
              <w:ind w:firstLine="420" w:firstLineChars="200"/>
              <w:textAlignment w:val="auto"/>
              <w:rPr>
                <w:rFonts w:ascii="宋体" w:hAnsi="宋体" w:cs="宋体"/>
                <w:sz w:val="21"/>
                <w:szCs w:val="21"/>
              </w:rPr>
            </w:pPr>
            <w:r>
              <w:rPr>
                <w:rFonts w:hint="eastAsia" w:ascii="宋体" w:hAnsi="宋体" w:cs="宋体"/>
                <w:sz w:val="21"/>
                <w:szCs w:val="21"/>
              </w:rPr>
              <w:t>公司主要对与环境职业健康安全相关的各相关方及其要求的相关信息进行监视和评审，以便于理解和持续满足相关方的需求和期望。</w:t>
            </w:r>
          </w:p>
          <w:p>
            <w:pPr>
              <w:keepLines w:val="0"/>
              <w:pageBreakBefore w:val="0"/>
              <w:widowControl w:val="0"/>
              <w:kinsoku/>
              <w:wordWrap/>
              <w:overflowPunct/>
              <w:topLinePunct w:val="0"/>
              <w:autoSpaceDE/>
              <w:autoSpaceDN/>
              <w:bidi w:val="0"/>
              <w:adjustRightInd/>
              <w:spacing w:line="240" w:lineRule="auto"/>
              <w:ind w:firstLine="420" w:firstLineChars="200"/>
              <w:textAlignment w:val="auto"/>
              <w:rPr>
                <w:rFonts w:ascii="宋体" w:hAnsi="宋体" w:cs="宋体"/>
                <w:sz w:val="21"/>
                <w:szCs w:val="21"/>
              </w:rPr>
            </w:pPr>
            <w:r>
              <w:rPr>
                <w:rFonts w:hint="eastAsia" w:ascii="宋体" w:hAnsi="宋体" w:cs="宋体"/>
                <w:sz w:val="21"/>
                <w:szCs w:val="21"/>
              </w:rPr>
              <w:t>本公司考虑以下相关方：--顾客；--最终用户或受益人；---供方；--员工及其他为组织工作者；--法律法规及监管机关；--审核机构等；--非政府组织等；并根据各相关方识别了相应的需求和期望，明确了监测指标，监测频次，监控部门等。如顾客主要产品质量符合、交货及时、价格合理；政府职能部门主要是确保安全生产、环保生产、就业最大化、经营效益好等。识别基本充分。</w:t>
            </w:r>
          </w:p>
        </w:tc>
        <w:tc>
          <w:tcPr>
            <w:tcW w:w="1585" w:type="dxa"/>
          </w:tcPr>
          <w:p>
            <w:pPr>
              <w:keepLines w:val="0"/>
              <w:pageBreakBefore w:val="0"/>
              <w:widowControl w:val="0"/>
              <w:kinsoku/>
              <w:wordWrap/>
              <w:overflowPunct/>
              <w:topLinePunct w:val="0"/>
              <w:autoSpaceDE/>
              <w:autoSpaceDN/>
              <w:bidi w:val="0"/>
              <w:adjustRightInd/>
              <w:spacing w:line="240" w:lineRule="auto"/>
              <w:ind w:firstLine="420" w:firstLineChars="200"/>
              <w:textAlignment w:val="auto"/>
              <w:rPr>
                <w:sz w:val="21"/>
                <w:szCs w:val="21"/>
              </w:rPr>
            </w:pPr>
            <w:r>
              <w:rPr>
                <w:rFonts w:hint="eastAsia"/>
                <w:sz w:val="21"/>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trPr>
        <w:tc>
          <w:tcPr>
            <w:tcW w:w="2122"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sz w:val="21"/>
                <w:szCs w:val="21"/>
              </w:rPr>
            </w:pPr>
            <w:r>
              <w:rPr>
                <w:rFonts w:hint="eastAsia"/>
                <w:sz w:val="21"/>
                <w:szCs w:val="21"/>
              </w:rPr>
              <w:t>质量/环境/职业健康安全管理体系及其过程</w:t>
            </w:r>
          </w:p>
        </w:tc>
        <w:tc>
          <w:tcPr>
            <w:tcW w:w="998"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sz w:val="21"/>
                <w:szCs w:val="21"/>
              </w:rPr>
            </w:pPr>
            <w:r>
              <w:rPr>
                <w:rFonts w:hint="eastAsia"/>
                <w:sz w:val="21"/>
                <w:szCs w:val="21"/>
              </w:rPr>
              <w:t>EO4.4</w:t>
            </w:r>
          </w:p>
        </w:tc>
        <w:tc>
          <w:tcPr>
            <w:tcW w:w="10004" w:type="dxa"/>
          </w:tcPr>
          <w:p>
            <w:pPr>
              <w:keepLines w:val="0"/>
              <w:pageBreakBefore w:val="0"/>
              <w:widowControl w:val="0"/>
              <w:kinsoku/>
              <w:wordWrap/>
              <w:overflowPunct/>
              <w:topLinePunct w:val="0"/>
              <w:autoSpaceDE/>
              <w:autoSpaceDN/>
              <w:bidi w:val="0"/>
              <w:adjustRightInd/>
              <w:spacing w:line="240" w:lineRule="auto"/>
              <w:ind w:firstLine="420" w:firstLineChars="200"/>
              <w:textAlignment w:val="auto"/>
              <w:rPr>
                <w:sz w:val="21"/>
                <w:szCs w:val="21"/>
              </w:rPr>
            </w:pPr>
            <w:r>
              <w:rPr>
                <w:rFonts w:hint="eastAsia"/>
                <w:sz w:val="21"/>
                <w:szCs w:val="21"/>
              </w:rPr>
              <w:t>该公司 2021年4月15日根据自身的实际情况导入环境和职业健康安全管理标准体系，按照标准的要求组织人员编制了管理手册、作业文件和记录表格，制定了管理方针和管理目标。2</w:t>
            </w:r>
            <w:r>
              <w:rPr>
                <w:sz w:val="21"/>
                <w:szCs w:val="21"/>
              </w:rPr>
              <w:t>02</w:t>
            </w:r>
            <w:r>
              <w:rPr>
                <w:rFonts w:hint="eastAsia"/>
                <w:sz w:val="21"/>
                <w:szCs w:val="21"/>
                <w:lang w:val="en-US" w:eastAsia="zh-CN"/>
              </w:rPr>
              <w:t>1</w:t>
            </w:r>
            <w:r>
              <w:rPr>
                <w:rFonts w:hint="eastAsia"/>
                <w:sz w:val="21"/>
                <w:szCs w:val="21"/>
              </w:rPr>
              <w:t>年</w:t>
            </w:r>
            <w:r>
              <w:rPr>
                <w:sz w:val="21"/>
                <w:szCs w:val="21"/>
              </w:rPr>
              <w:t>1</w:t>
            </w:r>
            <w:r>
              <w:rPr>
                <w:rFonts w:hint="eastAsia"/>
                <w:sz w:val="21"/>
                <w:szCs w:val="21"/>
              </w:rPr>
              <w:t>月</w:t>
            </w:r>
            <w:r>
              <w:rPr>
                <w:rFonts w:hint="eastAsia"/>
                <w:sz w:val="21"/>
                <w:szCs w:val="21"/>
                <w:lang w:val="en-US" w:eastAsia="zh-CN"/>
              </w:rPr>
              <w:t>8</w:t>
            </w:r>
            <w:r>
              <w:rPr>
                <w:rFonts w:hint="eastAsia"/>
                <w:sz w:val="21"/>
                <w:szCs w:val="21"/>
              </w:rPr>
              <w:t>日开始实施管理体系，通过对过程检测结果进行分析管理体系得以不断改进。负责人说管理体系运行以来效果不错管理有了一定的提高。对各项管理目标完成情况进行统计分析，出示了自体系运行以来各管理目标分解及完成情况记录。</w:t>
            </w:r>
          </w:p>
          <w:p>
            <w:pPr>
              <w:keepLines w:val="0"/>
              <w:pageBreakBefore w:val="0"/>
              <w:widowControl w:val="0"/>
              <w:kinsoku/>
              <w:wordWrap/>
              <w:overflowPunct/>
              <w:topLinePunct w:val="0"/>
              <w:autoSpaceDE/>
              <w:autoSpaceDN/>
              <w:bidi w:val="0"/>
              <w:adjustRightInd/>
              <w:spacing w:line="240" w:lineRule="auto"/>
              <w:ind w:firstLine="420" w:firstLineChars="200"/>
              <w:textAlignment w:val="auto"/>
              <w:rPr>
                <w:sz w:val="21"/>
                <w:szCs w:val="21"/>
              </w:rPr>
            </w:pPr>
            <w:r>
              <w:rPr>
                <w:rFonts w:hint="eastAsia"/>
                <w:sz w:val="21"/>
                <w:szCs w:val="21"/>
              </w:rPr>
              <w:t>与负责人交流：部门确定了满足与管理体系有关的客户及相关方的要求。</w:t>
            </w:r>
          </w:p>
          <w:p>
            <w:pPr>
              <w:keepLines w:val="0"/>
              <w:pageBreakBefore w:val="0"/>
              <w:widowControl w:val="0"/>
              <w:kinsoku/>
              <w:wordWrap/>
              <w:overflowPunct/>
              <w:topLinePunct w:val="0"/>
              <w:autoSpaceDE/>
              <w:autoSpaceDN/>
              <w:bidi w:val="0"/>
              <w:adjustRightInd/>
              <w:spacing w:line="240" w:lineRule="auto"/>
              <w:ind w:firstLine="420" w:firstLineChars="200"/>
              <w:textAlignment w:val="auto"/>
              <w:rPr>
                <w:sz w:val="21"/>
                <w:szCs w:val="21"/>
              </w:rPr>
            </w:pPr>
            <w:r>
              <w:rPr>
                <w:rFonts w:hint="eastAsia"/>
                <w:sz w:val="21"/>
                <w:szCs w:val="21"/>
              </w:rPr>
              <w:t>1.公司通过监视和评审有关相关方及其有关要求的信息，实现持续改进。如供应商管理、合同条款、组织营业执照范围内的环境职业健康安全及使用的安全可靠性、服务的时效性等风险和市场开拓的机遇。</w:t>
            </w:r>
          </w:p>
          <w:p>
            <w:pPr>
              <w:keepLines w:val="0"/>
              <w:pageBreakBefore w:val="0"/>
              <w:widowControl w:val="0"/>
              <w:kinsoku/>
              <w:wordWrap/>
              <w:overflowPunct/>
              <w:topLinePunct w:val="0"/>
              <w:autoSpaceDE/>
              <w:autoSpaceDN/>
              <w:bidi w:val="0"/>
              <w:adjustRightInd/>
              <w:spacing w:line="240" w:lineRule="auto"/>
              <w:ind w:firstLine="420" w:firstLineChars="200"/>
              <w:textAlignment w:val="auto"/>
              <w:rPr>
                <w:sz w:val="21"/>
                <w:szCs w:val="21"/>
              </w:rPr>
            </w:pPr>
            <w:r>
              <w:rPr>
                <w:rFonts w:hint="eastAsia"/>
                <w:sz w:val="21"/>
                <w:szCs w:val="21"/>
              </w:rPr>
              <w:t>2. 应对风险的措施：</w:t>
            </w:r>
          </w:p>
          <w:p>
            <w:pPr>
              <w:keepLines w:val="0"/>
              <w:pageBreakBefore w:val="0"/>
              <w:widowControl w:val="0"/>
              <w:kinsoku/>
              <w:wordWrap/>
              <w:overflowPunct/>
              <w:topLinePunct w:val="0"/>
              <w:autoSpaceDE/>
              <w:autoSpaceDN/>
              <w:bidi w:val="0"/>
              <w:adjustRightInd/>
              <w:spacing w:line="240" w:lineRule="auto"/>
              <w:ind w:firstLine="420" w:firstLineChars="200"/>
              <w:textAlignment w:val="auto"/>
              <w:rPr>
                <w:sz w:val="21"/>
                <w:szCs w:val="21"/>
              </w:rPr>
            </w:pPr>
            <w:r>
              <w:rPr>
                <w:rFonts w:hint="eastAsia"/>
                <w:sz w:val="21"/>
                <w:szCs w:val="21"/>
              </w:rPr>
              <w:t>a) 通过供应商的选择和评定来控制风险，选择供应商时考核其资质及其提供合格产品和合格服务的能力，应与客户需求相匹配。</w:t>
            </w:r>
          </w:p>
          <w:p>
            <w:pPr>
              <w:keepLines w:val="0"/>
              <w:pageBreakBefore w:val="0"/>
              <w:widowControl w:val="0"/>
              <w:kinsoku/>
              <w:wordWrap/>
              <w:overflowPunct/>
              <w:topLinePunct w:val="0"/>
              <w:autoSpaceDE/>
              <w:autoSpaceDN/>
              <w:bidi w:val="0"/>
              <w:adjustRightInd/>
              <w:spacing w:line="240" w:lineRule="auto"/>
              <w:ind w:firstLine="420" w:firstLineChars="200"/>
              <w:textAlignment w:val="auto"/>
              <w:rPr>
                <w:sz w:val="21"/>
                <w:szCs w:val="21"/>
              </w:rPr>
            </w:pPr>
            <w:r>
              <w:rPr>
                <w:rFonts w:hint="eastAsia"/>
                <w:sz w:val="21"/>
                <w:szCs w:val="21"/>
              </w:rPr>
              <w:t>b)通过签订客户协议和供应商协议的条款把控风险。从各个方面确保许可范围内，过程环境影响、危险源管理等，提高客户满意度，同时对风险加以控制。</w:t>
            </w:r>
          </w:p>
          <w:p>
            <w:pPr>
              <w:keepLines w:val="0"/>
              <w:pageBreakBefore w:val="0"/>
              <w:widowControl w:val="0"/>
              <w:kinsoku/>
              <w:wordWrap/>
              <w:overflowPunct/>
              <w:topLinePunct w:val="0"/>
              <w:autoSpaceDE/>
              <w:autoSpaceDN/>
              <w:bidi w:val="0"/>
              <w:adjustRightInd/>
              <w:spacing w:line="240" w:lineRule="auto"/>
              <w:ind w:firstLine="420" w:firstLineChars="200"/>
              <w:textAlignment w:val="auto"/>
              <w:rPr>
                <w:sz w:val="21"/>
                <w:szCs w:val="21"/>
              </w:rPr>
            </w:pPr>
            <w:r>
              <w:rPr>
                <w:rFonts w:hint="eastAsia"/>
                <w:sz w:val="21"/>
                <w:szCs w:val="21"/>
              </w:rPr>
              <w:t>3.识别进行经营范围内风险及具体应对措施，采购的风险，严格供应商评审，选择合格供方，要求其生产能力和产品质量满足客户要求，并严格进行合格供方业绩评价。通过采购合同或协议与销售合同或协议的条款匹配来控制风险，产品经检验后交货来控制产品质量的风险。</w:t>
            </w:r>
          </w:p>
          <w:p>
            <w:pPr>
              <w:keepLines w:val="0"/>
              <w:pageBreakBefore w:val="0"/>
              <w:widowControl w:val="0"/>
              <w:kinsoku/>
              <w:wordWrap/>
              <w:overflowPunct/>
              <w:topLinePunct w:val="0"/>
              <w:autoSpaceDE/>
              <w:autoSpaceDN/>
              <w:bidi w:val="0"/>
              <w:adjustRightInd/>
              <w:spacing w:line="240" w:lineRule="auto"/>
              <w:ind w:firstLine="420" w:firstLineChars="200"/>
              <w:textAlignment w:val="auto"/>
              <w:rPr>
                <w:sz w:val="21"/>
                <w:szCs w:val="21"/>
              </w:rPr>
            </w:pPr>
            <w:r>
              <w:rPr>
                <w:rFonts w:hint="eastAsia"/>
                <w:sz w:val="21"/>
                <w:szCs w:val="21"/>
              </w:rPr>
              <w:t>4.通过对执照范围内的风险控制和销售环保、交付等风险控制，在具体操作过程中实施的措施，实现了对整个供应链管理的风险控制，为客户提供更全面的许可范围内的服务。</w:t>
            </w:r>
          </w:p>
        </w:tc>
        <w:tc>
          <w:tcPr>
            <w:tcW w:w="1585" w:type="dxa"/>
          </w:tcPr>
          <w:p>
            <w:pPr>
              <w:keepLines w:val="0"/>
              <w:pageBreakBefore w:val="0"/>
              <w:widowControl w:val="0"/>
              <w:kinsoku/>
              <w:wordWrap/>
              <w:overflowPunct/>
              <w:topLinePunct w:val="0"/>
              <w:autoSpaceDE/>
              <w:autoSpaceDN/>
              <w:bidi w:val="0"/>
              <w:adjustRightInd/>
              <w:spacing w:line="240" w:lineRule="auto"/>
              <w:ind w:firstLine="420" w:firstLineChars="200"/>
              <w:textAlignment w:val="auto"/>
              <w:rPr>
                <w:sz w:val="21"/>
                <w:szCs w:val="21"/>
              </w:rPr>
            </w:pPr>
            <w:r>
              <w:rPr>
                <w:rFonts w:hint="eastAsia"/>
                <w:sz w:val="21"/>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trPr>
        <w:tc>
          <w:tcPr>
            <w:tcW w:w="2122"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宋体" w:hAnsi="宋体" w:cs="宋体"/>
                <w:sz w:val="21"/>
                <w:szCs w:val="21"/>
              </w:rPr>
            </w:pPr>
            <w:r>
              <w:rPr>
                <w:rFonts w:hint="eastAsia" w:ascii="宋体" w:hAnsi="宋体" w:cs="宋体"/>
                <w:sz w:val="21"/>
                <w:szCs w:val="21"/>
              </w:rPr>
              <w:t>领导作用与承诺</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b/>
                <w:sz w:val="21"/>
                <w:szCs w:val="21"/>
              </w:rPr>
            </w:pPr>
            <w:r>
              <w:rPr>
                <w:rFonts w:hint="eastAsia" w:ascii="宋体" w:hAnsi="宋体" w:cs="宋体"/>
                <w:sz w:val="21"/>
                <w:szCs w:val="21"/>
              </w:rPr>
              <w:t>--总则</w:t>
            </w:r>
          </w:p>
        </w:tc>
        <w:tc>
          <w:tcPr>
            <w:tcW w:w="998"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宋体" w:hAnsi="宋体" w:cs="宋体"/>
                <w:sz w:val="21"/>
                <w:szCs w:val="21"/>
              </w:rPr>
            </w:pPr>
            <w:r>
              <w:rPr>
                <w:rFonts w:hint="eastAsia" w:ascii="宋体" w:hAnsi="宋体" w:cs="宋体"/>
                <w:sz w:val="21"/>
                <w:szCs w:val="21"/>
              </w:rPr>
              <w:t>EO</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宋体" w:hAnsi="宋体" w:cs="宋体"/>
                <w:sz w:val="21"/>
                <w:szCs w:val="21"/>
              </w:rPr>
            </w:pPr>
            <w:r>
              <w:rPr>
                <w:rFonts w:hint="eastAsia" w:ascii="宋体" w:hAnsi="宋体" w:cs="宋体"/>
                <w:sz w:val="21"/>
                <w:szCs w:val="21"/>
              </w:rPr>
              <w:t>5.1</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宋体" w:hAnsi="宋体" w:cs="宋体"/>
                <w:sz w:val="21"/>
                <w:szCs w:val="21"/>
              </w:rPr>
            </w:pPr>
            <w:r>
              <w:rPr>
                <w:rFonts w:hint="eastAsia" w:ascii="宋体" w:hAnsi="宋体" w:cs="宋体"/>
                <w:sz w:val="21"/>
                <w:szCs w:val="21"/>
              </w:rPr>
              <w:t>5.1.1</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b/>
                <w:sz w:val="21"/>
                <w:szCs w:val="21"/>
              </w:rPr>
            </w:pPr>
          </w:p>
        </w:tc>
        <w:tc>
          <w:tcPr>
            <w:tcW w:w="10004" w:type="dxa"/>
            <w:vAlign w:val="center"/>
          </w:tcPr>
          <w:p>
            <w:pPr>
              <w:keepLines w:val="0"/>
              <w:pageBreakBefore w:val="0"/>
              <w:widowControl w:val="0"/>
              <w:kinsoku/>
              <w:wordWrap/>
              <w:overflowPunct/>
              <w:topLinePunct w:val="0"/>
              <w:autoSpaceDE/>
              <w:autoSpaceDN/>
              <w:bidi w:val="0"/>
              <w:adjustRightInd/>
              <w:spacing w:line="240" w:lineRule="auto"/>
              <w:ind w:firstLine="420" w:firstLineChars="200"/>
              <w:textAlignment w:val="auto"/>
              <w:rPr>
                <w:rFonts w:ascii="宋体" w:hAnsi="宋体" w:cs="宋体"/>
                <w:sz w:val="21"/>
                <w:szCs w:val="21"/>
              </w:rPr>
            </w:pPr>
            <w:r>
              <w:rPr>
                <w:rFonts w:hint="eastAsia" w:ascii="宋体" w:hAnsi="宋体" w:cs="宋体"/>
                <w:sz w:val="21"/>
                <w:szCs w:val="21"/>
              </w:rPr>
              <w:t>公司负责人说主要承诺有：</w:t>
            </w:r>
          </w:p>
          <w:p>
            <w:pPr>
              <w:keepLines w:val="0"/>
              <w:pageBreakBefore w:val="0"/>
              <w:widowControl w:val="0"/>
              <w:kinsoku/>
              <w:wordWrap/>
              <w:overflowPunct/>
              <w:topLinePunct w:val="0"/>
              <w:autoSpaceDE/>
              <w:autoSpaceDN/>
              <w:bidi w:val="0"/>
              <w:adjustRightInd/>
              <w:spacing w:line="240" w:lineRule="auto"/>
              <w:ind w:firstLine="420" w:firstLineChars="200"/>
              <w:textAlignment w:val="auto"/>
              <w:rPr>
                <w:rFonts w:hint="eastAsia" w:ascii="宋体" w:hAnsi="宋体" w:cs="宋体"/>
                <w:sz w:val="21"/>
                <w:szCs w:val="21"/>
                <w:highlight w:val="none"/>
              </w:rPr>
            </w:pPr>
            <w:r>
              <w:rPr>
                <w:rFonts w:hint="eastAsia" w:ascii="宋体" w:hAnsi="宋体" w:cs="宋体"/>
                <w:sz w:val="21"/>
                <w:szCs w:val="21"/>
                <w:highlight w:val="none"/>
              </w:rPr>
              <w:t>a）对环境和职业健康安全管理体系的有效性负责（承担最终责任）；</w:t>
            </w:r>
          </w:p>
          <w:p>
            <w:pPr>
              <w:keepLines w:val="0"/>
              <w:pageBreakBefore w:val="0"/>
              <w:widowControl w:val="0"/>
              <w:kinsoku/>
              <w:wordWrap/>
              <w:overflowPunct/>
              <w:topLinePunct w:val="0"/>
              <w:autoSpaceDE/>
              <w:autoSpaceDN/>
              <w:bidi w:val="0"/>
              <w:adjustRightInd/>
              <w:spacing w:line="240" w:lineRule="auto"/>
              <w:ind w:firstLine="420" w:firstLineChars="200"/>
              <w:textAlignment w:val="auto"/>
              <w:rPr>
                <w:rFonts w:hint="eastAsia" w:ascii="宋体" w:hAnsi="宋体" w:cs="宋体"/>
                <w:sz w:val="21"/>
                <w:szCs w:val="21"/>
                <w:highlight w:val="none"/>
              </w:rPr>
            </w:pPr>
            <w:r>
              <w:rPr>
                <w:rFonts w:hint="eastAsia" w:ascii="宋体" w:hAnsi="宋体" w:cs="宋体"/>
                <w:sz w:val="21"/>
                <w:szCs w:val="21"/>
                <w:highlight w:val="none"/>
              </w:rPr>
              <w:t>b）确保制定环境和职业健康安全管理体系的环境、职业健康安全方针和目标,并确保与公司战略方向及所处的环境相一致；</w:t>
            </w:r>
          </w:p>
          <w:p>
            <w:pPr>
              <w:keepLines w:val="0"/>
              <w:pageBreakBefore w:val="0"/>
              <w:widowControl w:val="0"/>
              <w:kinsoku/>
              <w:wordWrap/>
              <w:overflowPunct/>
              <w:topLinePunct w:val="0"/>
              <w:autoSpaceDE/>
              <w:autoSpaceDN/>
              <w:bidi w:val="0"/>
              <w:adjustRightInd/>
              <w:spacing w:line="240" w:lineRule="auto"/>
              <w:ind w:firstLine="420" w:firstLineChars="200"/>
              <w:textAlignment w:val="auto"/>
              <w:rPr>
                <w:rFonts w:hint="eastAsia" w:ascii="宋体" w:hAnsi="宋体" w:cs="宋体"/>
                <w:sz w:val="21"/>
                <w:szCs w:val="21"/>
                <w:highlight w:val="none"/>
              </w:rPr>
            </w:pPr>
            <w:r>
              <w:rPr>
                <w:rFonts w:hint="eastAsia" w:ascii="宋体" w:hAnsi="宋体" w:cs="宋体"/>
                <w:sz w:val="21"/>
                <w:szCs w:val="21"/>
                <w:highlight w:val="none"/>
              </w:rPr>
              <w:t>c）确保环境和职业健康安全管理体系要求融入与公司的业务过程；</w:t>
            </w:r>
          </w:p>
          <w:p>
            <w:pPr>
              <w:keepLines w:val="0"/>
              <w:pageBreakBefore w:val="0"/>
              <w:widowControl w:val="0"/>
              <w:kinsoku/>
              <w:wordWrap/>
              <w:overflowPunct/>
              <w:topLinePunct w:val="0"/>
              <w:autoSpaceDE/>
              <w:autoSpaceDN/>
              <w:bidi w:val="0"/>
              <w:adjustRightInd/>
              <w:spacing w:line="240" w:lineRule="auto"/>
              <w:ind w:firstLine="420" w:firstLineChars="200"/>
              <w:textAlignment w:val="auto"/>
              <w:rPr>
                <w:rFonts w:hint="eastAsia" w:ascii="宋体" w:hAnsi="宋体" w:cs="宋体"/>
                <w:sz w:val="21"/>
                <w:szCs w:val="21"/>
                <w:highlight w:val="none"/>
              </w:rPr>
            </w:pPr>
            <w:r>
              <w:rPr>
                <w:rFonts w:hint="eastAsia" w:ascii="宋体" w:hAnsi="宋体" w:cs="宋体"/>
                <w:sz w:val="21"/>
                <w:szCs w:val="21"/>
                <w:highlight w:val="none"/>
              </w:rPr>
              <w:t>d）确保获得环境和职业健康安全管理体系所需的资源；</w:t>
            </w:r>
          </w:p>
          <w:p>
            <w:pPr>
              <w:keepLines w:val="0"/>
              <w:pageBreakBefore w:val="0"/>
              <w:widowControl w:val="0"/>
              <w:kinsoku/>
              <w:wordWrap/>
              <w:overflowPunct/>
              <w:topLinePunct w:val="0"/>
              <w:autoSpaceDE/>
              <w:autoSpaceDN/>
              <w:bidi w:val="0"/>
              <w:adjustRightInd/>
              <w:spacing w:line="240" w:lineRule="auto"/>
              <w:ind w:firstLine="420" w:firstLineChars="200"/>
              <w:textAlignment w:val="auto"/>
              <w:rPr>
                <w:rFonts w:hint="eastAsia" w:ascii="宋体" w:hAnsi="宋体" w:cs="宋体"/>
                <w:sz w:val="21"/>
                <w:szCs w:val="21"/>
                <w:highlight w:val="none"/>
              </w:rPr>
            </w:pPr>
            <w:r>
              <w:rPr>
                <w:rFonts w:hint="eastAsia" w:ascii="宋体" w:hAnsi="宋体" w:cs="宋体"/>
                <w:sz w:val="21"/>
                <w:szCs w:val="21"/>
                <w:highlight w:val="none"/>
              </w:rPr>
              <w:t>e）就有效的环境和职业健康安全管理的重要性和符合环境和职业健康安全管理体系要求的重要性进行沟通；</w:t>
            </w:r>
          </w:p>
          <w:p>
            <w:pPr>
              <w:keepLines w:val="0"/>
              <w:pageBreakBefore w:val="0"/>
              <w:widowControl w:val="0"/>
              <w:kinsoku/>
              <w:wordWrap/>
              <w:overflowPunct/>
              <w:topLinePunct w:val="0"/>
              <w:autoSpaceDE/>
              <w:autoSpaceDN/>
              <w:bidi w:val="0"/>
              <w:adjustRightInd/>
              <w:spacing w:line="240" w:lineRule="auto"/>
              <w:ind w:firstLine="420" w:firstLineChars="200"/>
              <w:textAlignment w:val="auto"/>
              <w:rPr>
                <w:rFonts w:hint="eastAsia" w:ascii="宋体" w:hAnsi="宋体" w:cs="宋体"/>
                <w:sz w:val="21"/>
                <w:szCs w:val="21"/>
                <w:highlight w:val="none"/>
              </w:rPr>
            </w:pPr>
            <w:r>
              <w:rPr>
                <w:rFonts w:hint="eastAsia" w:ascii="宋体" w:hAnsi="宋体" w:cs="宋体"/>
                <w:sz w:val="21"/>
                <w:szCs w:val="21"/>
                <w:highlight w:val="none"/>
              </w:rPr>
              <w:t>f）确保实现环境和职业健康安全管理体系的预期结果；</w:t>
            </w:r>
          </w:p>
          <w:p>
            <w:pPr>
              <w:keepLines w:val="0"/>
              <w:pageBreakBefore w:val="0"/>
              <w:widowControl w:val="0"/>
              <w:kinsoku/>
              <w:wordWrap/>
              <w:overflowPunct/>
              <w:topLinePunct w:val="0"/>
              <w:autoSpaceDE/>
              <w:autoSpaceDN/>
              <w:bidi w:val="0"/>
              <w:adjustRightInd/>
              <w:spacing w:line="240" w:lineRule="auto"/>
              <w:ind w:firstLine="420" w:firstLineChars="200"/>
              <w:textAlignment w:val="auto"/>
              <w:rPr>
                <w:rFonts w:hint="eastAsia" w:ascii="宋体" w:hAnsi="宋体" w:cs="宋体"/>
                <w:sz w:val="21"/>
                <w:szCs w:val="21"/>
                <w:highlight w:val="none"/>
              </w:rPr>
            </w:pPr>
            <w:r>
              <w:rPr>
                <w:rFonts w:hint="eastAsia" w:ascii="宋体" w:hAnsi="宋体" w:cs="宋体"/>
                <w:sz w:val="21"/>
                <w:szCs w:val="21"/>
                <w:highlight w:val="none"/>
              </w:rPr>
              <w:t xml:space="preserve">h)促进持续改进；   </w:t>
            </w:r>
          </w:p>
          <w:p>
            <w:pPr>
              <w:keepLines w:val="0"/>
              <w:pageBreakBefore w:val="0"/>
              <w:widowControl w:val="0"/>
              <w:kinsoku/>
              <w:wordWrap/>
              <w:overflowPunct/>
              <w:topLinePunct w:val="0"/>
              <w:autoSpaceDE/>
              <w:autoSpaceDN/>
              <w:bidi w:val="0"/>
              <w:adjustRightInd/>
              <w:spacing w:line="240" w:lineRule="auto"/>
              <w:ind w:firstLine="420" w:firstLineChars="200"/>
              <w:textAlignment w:val="auto"/>
              <w:rPr>
                <w:rFonts w:hint="eastAsia" w:ascii="宋体" w:hAnsi="宋体" w:cs="宋体"/>
                <w:sz w:val="21"/>
                <w:szCs w:val="21"/>
                <w:highlight w:val="none"/>
              </w:rPr>
            </w:pPr>
            <w:r>
              <w:rPr>
                <w:rFonts w:hint="eastAsia" w:ascii="宋体" w:hAnsi="宋体" w:cs="宋体"/>
                <w:sz w:val="21"/>
                <w:szCs w:val="21"/>
                <w:highlight w:val="none"/>
              </w:rPr>
              <w:t>j）支持其他管理人员在其职责范围内证实其领导作用。</w:t>
            </w:r>
          </w:p>
          <w:p>
            <w:pPr>
              <w:keepLines w:val="0"/>
              <w:pageBreakBefore w:val="0"/>
              <w:widowControl w:val="0"/>
              <w:kinsoku/>
              <w:wordWrap/>
              <w:overflowPunct/>
              <w:topLinePunct w:val="0"/>
              <w:autoSpaceDE/>
              <w:autoSpaceDN/>
              <w:bidi w:val="0"/>
              <w:adjustRightInd/>
              <w:spacing w:line="240" w:lineRule="auto"/>
              <w:ind w:firstLine="420" w:firstLineChars="200"/>
              <w:textAlignment w:val="auto"/>
              <w:rPr>
                <w:b/>
                <w:sz w:val="21"/>
                <w:szCs w:val="21"/>
              </w:rPr>
            </w:pPr>
            <w:r>
              <w:rPr>
                <w:rFonts w:hint="eastAsia" w:ascii="宋体" w:hAnsi="宋体" w:cs="宋体"/>
                <w:sz w:val="21"/>
                <w:szCs w:val="21"/>
              </w:rPr>
              <w:t>公司对全体员工进行了环保、职业健康安全的宣传和培训，制定了管理文件和管理目标，并按规定进行了管理评审，目前该公司的管理体系基本得到了落实。管理层通过制定方针和目标并通过会议、培训等形式要求员工理解企业的方针目标以及传达守法经营及达到顾客满意的质量意识的重要性并形成制度化，强调企业实施环境职业健康安全管理体系的重要性。资源提供充分并通过定期进行管理评审发现过程中存在的问题并加以改进，承诺基本有效。企业通过会议、培训等形式要求员工理解公司的方针和目标，以及遵守法律法规的重要性及顾客满意的重要性，并形成制度化，规定了定期检查落实的情况，并有具体要求。承诺基本实现，评价周期内没有违反的情况发生。</w:t>
            </w:r>
          </w:p>
        </w:tc>
        <w:tc>
          <w:tcPr>
            <w:tcW w:w="1585" w:type="dxa"/>
          </w:tcPr>
          <w:p>
            <w:pPr>
              <w:keepLines w:val="0"/>
              <w:pageBreakBefore w:val="0"/>
              <w:widowControl w:val="0"/>
              <w:kinsoku/>
              <w:wordWrap/>
              <w:overflowPunct/>
              <w:topLinePunct w:val="0"/>
              <w:autoSpaceDE/>
              <w:autoSpaceDN/>
              <w:bidi w:val="0"/>
              <w:adjustRightInd/>
              <w:spacing w:line="240" w:lineRule="auto"/>
              <w:ind w:firstLine="420" w:firstLineChars="200"/>
              <w:textAlignment w:val="auto"/>
              <w:rPr>
                <w:sz w:val="21"/>
                <w:szCs w:val="21"/>
              </w:rPr>
            </w:pPr>
            <w:r>
              <w:rPr>
                <w:rFonts w:hint="eastAsia"/>
                <w:sz w:val="21"/>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122"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宋体" w:hAnsi="宋体" w:cs="宋体"/>
                <w:sz w:val="21"/>
                <w:szCs w:val="21"/>
              </w:rPr>
            </w:pPr>
            <w:r>
              <w:rPr>
                <w:rFonts w:hint="eastAsia" w:ascii="宋体" w:hAnsi="宋体" w:cs="宋体"/>
                <w:sz w:val="21"/>
                <w:szCs w:val="21"/>
              </w:rPr>
              <w:t>方针</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宋体" w:hAnsi="宋体" w:cs="宋体"/>
                <w:sz w:val="21"/>
                <w:szCs w:val="21"/>
              </w:rPr>
            </w:pPr>
            <w:r>
              <w:rPr>
                <w:rFonts w:hint="eastAsia" w:ascii="宋体" w:hAnsi="宋体" w:cs="宋体"/>
                <w:sz w:val="21"/>
                <w:szCs w:val="21"/>
              </w:rPr>
              <w:t>制定方针</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b/>
                <w:sz w:val="21"/>
                <w:szCs w:val="21"/>
              </w:rPr>
            </w:pPr>
            <w:r>
              <w:rPr>
                <w:rFonts w:hint="eastAsia" w:ascii="宋体" w:hAnsi="宋体" w:cs="宋体"/>
                <w:sz w:val="21"/>
                <w:szCs w:val="21"/>
              </w:rPr>
              <w:t>沟通方针</w:t>
            </w:r>
          </w:p>
        </w:tc>
        <w:tc>
          <w:tcPr>
            <w:tcW w:w="998"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宋体" w:hAnsi="宋体" w:cs="宋体"/>
                <w:sz w:val="21"/>
                <w:szCs w:val="21"/>
              </w:rPr>
            </w:pPr>
            <w:r>
              <w:rPr>
                <w:rFonts w:hint="eastAsia" w:ascii="宋体" w:hAnsi="宋体" w:cs="宋体"/>
                <w:sz w:val="21"/>
                <w:szCs w:val="21"/>
              </w:rPr>
              <w:t>EO5.2</w:t>
            </w:r>
          </w:p>
        </w:tc>
        <w:tc>
          <w:tcPr>
            <w:tcW w:w="10004" w:type="dxa"/>
            <w:vAlign w:val="center"/>
          </w:tcPr>
          <w:p>
            <w:pPr>
              <w:keepLines w:val="0"/>
              <w:pageBreakBefore w:val="0"/>
              <w:widowControl w:val="0"/>
              <w:kinsoku/>
              <w:wordWrap/>
              <w:overflowPunct/>
              <w:topLinePunct w:val="0"/>
              <w:autoSpaceDE/>
              <w:autoSpaceDN/>
              <w:bidi w:val="0"/>
              <w:adjustRightInd/>
              <w:spacing w:line="240" w:lineRule="auto"/>
              <w:ind w:firstLine="420" w:firstLineChars="200"/>
              <w:textAlignment w:val="auto"/>
              <w:rPr>
                <w:rFonts w:ascii="宋体" w:hAnsi="宋体" w:cs="宋体"/>
                <w:sz w:val="21"/>
                <w:szCs w:val="21"/>
              </w:rPr>
            </w:pPr>
            <w:r>
              <w:rPr>
                <w:rFonts w:hint="eastAsia" w:ascii="宋体" w:hAnsi="宋体" w:cs="宋体"/>
                <w:sz w:val="21"/>
                <w:szCs w:val="21"/>
              </w:rPr>
              <w:t>该公司管理方针：</w:t>
            </w:r>
          </w:p>
          <w:p>
            <w:pPr>
              <w:keepLines w:val="0"/>
              <w:pageBreakBefore w:val="0"/>
              <w:widowControl w:val="0"/>
              <w:kinsoku/>
              <w:wordWrap/>
              <w:overflowPunct/>
              <w:topLinePunct w:val="0"/>
              <w:autoSpaceDE/>
              <w:autoSpaceDN/>
              <w:bidi w:val="0"/>
              <w:adjustRightInd/>
              <w:spacing w:line="240" w:lineRule="auto"/>
              <w:ind w:firstLine="420" w:firstLineChars="200"/>
              <w:textAlignment w:val="auto"/>
              <w:rPr>
                <w:rFonts w:hint="eastAsia" w:ascii="宋体" w:hAnsi="宋体" w:cs="宋体"/>
                <w:sz w:val="21"/>
                <w:szCs w:val="21"/>
              </w:rPr>
            </w:pPr>
            <w:r>
              <w:rPr>
                <w:rFonts w:hint="eastAsia" w:ascii="宋体" w:hAnsi="宋体" w:cs="宋体"/>
                <w:sz w:val="21"/>
                <w:szCs w:val="21"/>
              </w:rPr>
              <w:t>规范操作，减少环境污染</w:t>
            </w:r>
          </w:p>
          <w:p>
            <w:pPr>
              <w:keepLines w:val="0"/>
              <w:pageBreakBefore w:val="0"/>
              <w:widowControl w:val="0"/>
              <w:kinsoku/>
              <w:wordWrap/>
              <w:overflowPunct/>
              <w:topLinePunct w:val="0"/>
              <w:autoSpaceDE/>
              <w:autoSpaceDN/>
              <w:bidi w:val="0"/>
              <w:adjustRightInd/>
              <w:spacing w:line="240" w:lineRule="auto"/>
              <w:ind w:firstLine="420" w:firstLineChars="200"/>
              <w:textAlignment w:val="auto"/>
              <w:rPr>
                <w:rFonts w:hint="eastAsia" w:ascii="宋体" w:hAnsi="宋体" w:cs="宋体"/>
                <w:sz w:val="21"/>
                <w:szCs w:val="21"/>
              </w:rPr>
            </w:pPr>
            <w:r>
              <w:rPr>
                <w:rFonts w:hint="eastAsia" w:ascii="宋体" w:hAnsi="宋体" w:cs="宋体"/>
                <w:sz w:val="21"/>
                <w:szCs w:val="21"/>
              </w:rPr>
              <w:t>关爱生命，预防安全事故。</w:t>
            </w:r>
          </w:p>
          <w:p>
            <w:pPr>
              <w:keepLines w:val="0"/>
              <w:pageBreakBefore w:val="0"/>
              <w:widowControl w:val="0"/>
              <w:kinsoku/>
              <w:wordWrap/>
              <w:overflowPunct/>
              <w:topLinePunct w:val="0"/>
              <w:autoSpaceDE/>
              <w:autoSpaceDN/>
              <w:bidi w:val="0"/>
              <w:adjustRightInd/>
              <w:spacing w:line="240" w:lineRule="auto"/>
              <w:ind w:firstLine="420" w:firstLineChars="200"/>
              <w:textAlignment w:val="auto"/>
              <w:rPr>
                <w:rFonts w:ascii="宋体" w:hAnsi="宋体" w:cs="宋体"/>
                <w:sz w:val="21"/>
                <w:szCs w:val="21"/>
              </w:rPr>
            </w:pPr>
            <w:r>
              <w:rPr>
                <w:rFonts w:hint="eastAsia" w:ascii="宋体" w:hAnsi="宋体" w:cs="宋体"/>
                <w:sz w:val="21"/>
                <w:szCs w:val="21"/>
              </w:rPr>
              <w:t>公司以环境、职业健康安全标准为基础，结合公司实际特制定管理方针。与总经理进行交谈，总经理对方针内涵的理解较深刻。方针能为制定目标提供框架，方针基本符合标准的要求。</w:t>
            </w:r>
          </w:p>
          <w:p>
            <w:pPr>
              <w:keepLines w:val="0"/>
              <w:pageBreakBefore w:val="0"/>
              <w:widowControl w:val="0"/>
              <w:kinsoku/>
              <w:wordWrap/>
              <w:overflowPunct/>
              <w:topLinePunct w:val="0"/>
              <w:autoSpaceDE/>
              <w:autoSpaceDN/>
              <w:bidi w:val="0"/>
              <w:adjustRightInd/>
              <w:spacing w:line="240" w:lineRule="auto"/>
              <w:ind w:firstLine="420" w:firstLineChars="200"/>
              <w:textAlignment w:val="auto"/>
              <w:rPr>
                <w:rFonts w:ascii="宋体" w:hAnsi="宋体" w:cs="宋体"/>
                <w:sz w:val="21"/>
                <w:szCs w:val="21"/>
              </w:rPr>
            </w:pPr>
            <w:r>
              <w:rPr>
                <w:rFonts w:hint="eastAsia" w:ascii="宋体" w:hAnsi="宋体" w:cs="宋体"/>
                <w:sz w:val="21"/>
                <w:szCs w:val="21"/>
              </w:rPr>
              <w:t>总经理用会议、文件等手段保证管理方针为全体员工理解并落实到工作中。总经理说管理评审时对方针的持续适宜性进行了评审，有评审记录。</w:t>
            </w:r>
          </w:p>
          <w:p>
            <w:pPr>
              <w:keepLines w:val="0"/>
              <w:pageBreakBefore w:val="0"/>
              <w:widowControl w:val="0"/>
              <w:kinsoku/>
              <w:wordWrap/>
              <w:overflowPunct/>
              <w:topLinePunct w:val="0"/>
              <w:autoSpaceDE/>
              <w:autoSpaceDN/>
              <w:bidi w:val="0"/>
              <w:adjustRightInd/>
              <w:spacing w:line="240" w:lineRule="auto"/>
              <w:ind w:firstLine="420" w:firstLineChars="200"/>
              <w:textAlignment w:val="auto"/>
              <w:rPr>
                <w:b/>
                <w:sz w:val="21"/>
                <w:szCs w:val="21"/>
              </w:rPr>
            </w:pPr>
            <w:r>
              <w:rPr>
                <w:rFonts w:hint="eastAsia" w:ascii="宋体" w:hAnsi="宋体" w:cs="宋体"/>
                <w:sz w:val="21"/>
                <w:szCs w:val="21"/>
              </w:rPr>
              <w:t>以上管理方针通过文件、培训等形式将公司管理方针传达给所有为公司工作或代表公司的人员，相关方也可通过</w:t>
            </w:r>
            <w:r>
              <w:rPr>
                <w:rFonts w:hint="eastAsia" w:ascii="宋体" w:hAnsi="宋体" w:cs="宋体"/>
                <w:sz w:val="21"/>
                <w:szCs w:val="21"/>
                <w:lang w:eastAsia="zh-CN"/>
              </w:rPr>
              <w:t>办公室</w:t>
            </w:r>
            <w:r>
              <w:rPr>
                <w:rFonts w:hint="eastAsia" w:ascii="宋体" w:hAnsi="宋体" w:cs="宋体"/>
                <w:sz w:val="21"/>
                <w:szCs w:val="21"/>
              </w:rPr>
              <w:t>获取公司管理方针。</w:t>
            </w:r>
          </w:p>
        </w:tc>
        <w:tc>
          <w:tcPr>
            <w:tcW w:w="1585" w:type="dxa"/>
          </w:tcPr>
          <w:p>
            <w:pPr>
              <w:keepLines w:val="0"/>
              <w:pageBreakBefore w:val="0"/>
              <w:widowControl w:val="0"/>
              <w:kinsoku/>
              <w:wordWrap/>
              <w:overflowPunct/>
              <w:topLinePunct w:val="0"/>
              <w:autoSpaceDE/>
              <w:autoSpaceDN/>
              <w:bidi w:val="0"/>
              <w:adjustRightInd/>
              <w:spacing w:line="240" w:lineRule="auto"/>
              <w:ind w:firstLine="420" w:firstLineChars="200"/>
              <w:textAlignment w:val="auto"/>
              <w:rPr>
                <w:sz w:val="21"/>
                <w:szCs w:val="21"/>
              </w:rPr>
            </w:pPr>
            <w:r>
              <w:rPr>
                <w:rFonts w:hint="eastAsia"/>
                <w:sz w:val="21"/>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2122"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宋体" w:hAnsi="宋体" w:cs="宋体"/>
                <w:sz w:val="21"/>
                <w:szCs w:val="21"/>
              </w:rPr>
            </w:pPr>
            <w:r>
              <w:rPr>
                <w:rFonts w:hint="eastAsia" w:ascii="宋体" w:hAnsi="宋体" w:cs="宋体"/>
                <w:sz w:val="21"/>
                <w:szCs w:val="21"/>
              </w:rPr>
              <w:t>组织的岗位、职责和权限</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宋体" w:hAnsi="宋体" w:cs="宋体"/>
                <w:sz w:val="21"/>
                <w:szCs w:val="21"/>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宋体" w:hAnsi="宋体" w:cs="宋体"/>
                <w:sz w:val="21"/>
                <w:szCs w:val="21"/>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宋体" w:hAnsi="宋体" w:cs="宋体"/>
                <w:sz w:val="21"/>
                <w:szCs w:val="21"/>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宋体" w:hAnsi="宋体" w:cs="宋体"/>
                <w:sz w:val="21"/>
                <w:szCs w:val="21"/>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cs="宋体"/>
                <w:sz w:val="21"/>
                <w:szCs w:val="21"/>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cs="宋体"/>
                <w:sz w:val="21"/>
                <w:szCs w:val="21"/>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宋体" w:hAnsi="宋体" w:cs="宋体"/>
                <w:sz w:val="21"/>
                <w:szCs w:val="21"/>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宋体" w:hAnsi="宋体" w:cs="宋体"/>
                <w:sz w:val="21"/>
                <w:szCs w:val="21"/>
              </w:rPr>
            </w:pPr>
            <w:r>
              <w:rPr>
                <w:rFonts w:hint="eastAsia" w:ascii="宋体" w:hAnsi="宋体" w:cs="宋体"/>
                <w:sz w:val="21"/>
                <w:szCs w:val="21"/>
              </w:rPr>
              <w:t>协商与参与</w:t>
            </w:r>
          </w:p>
        </w:tc>
        <w:tc>
          <w:tcPr>
            <w:tcW w:w="998"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宋体" w:hAnsi="宋体" w:cs="宋体"/>
                <w:sz w:val="21"/>
                <w:szCs w:val="21"/>
              </w:rPr>
            </w:pPr>
            <w:r>
              <w:rPr>
                <w:rFonts w:hint="eastAsia" w:ascii="宋体" w:hAnsi="宋体" w:cs="宋体"/>
                <w:sz w:val="21"/>
                <w:szCs w:val="21"/>
              </w:rPr>
              <w:t>EO</w:t>
            </w:r>
            <w:r>
              <w:rPr>
                <w:rFonts w:ascii="宋体" w:hAnsi="宋体" w:cs="宋体"/>
                <w:sz w:val="21"/>
                <w:szCs w:val="21"/>
              </w:rPr>
              <w:t>5.3</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宋体" w:hAnsi="宋体" w:cs="宋体"/>
                <w:sz w:val="21"/>
                <w:szCs w:val="21"/>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宋体" w:hAnsi="宋体" w:cs="宋体"/>
                <w:sz w:val="21"/>
                <w:szCs w:val="21"/>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宋体" w:hAnsi="宋体" w:cs="宋体"/>
                <w:sz w:val="21"/>
                <w:szCs w:val="21"/>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宋体" w:hAnsi="宋体" w:cs="宋体"/>
                <w:sz w:val="21"/>
                <w:szCs w:val="21"/>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宋体" w:hAnsi="宋体" w:cs="宋体"/>
                <w:sz w:val="21"/>
                <w:szCs w:val="21"/>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宋体" w:hAnsi="宋体" w:cs="宋体"/>
                <w:sz w:val="21"/>
                <w:szCs w:val="21"/>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宋体" w:hAnsi="宋体" w:cs="宋体"/>
                <w:sz w:val="21"/>
                <w:szCs w:val="21"/>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宋体" w:hAnsi="宋体" w:cs="宋体"/>
                <w:sz w:val="21"/>
                <w:szCs w:val="21"/>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宋体" w:hAnsi="宋体" w:cs="宋体"/>
                <w:sz w:val="21"/>
                <w:szCs w:val="21"/>
              </w:rPr>
            </w:pPr>
            <w:r>
              <w:rPr>
                <w:rFonts w:hint="eastAsia" w:ascii="宋体" w:hAnsi="宋体" w:cs="宋体"/>
                <w:sz w:val="21"/>
                <w:szCs w:val="21"/>
              </w:rPr>
              <w:t>O</w:t>
            </w:r>
            <w:r>
              <w:rPr>
                <w:rFonts w:ascii="宋体" w:hAnsi="宋体" w:cs="宋体"/>
                <w:sz w:val="21"/>
                <w:szCs w:val="21"/>
              </w:rPr>
              <w:t>5.4</w:t>
            </w:r>
            <w:r>
              <w:rPr>
                <w:rFonts w:hint="eastAsia" w:ascii="宋体" w:hAnsi="宋体" w:cs="宋体"/>
                <w:sz w:val="21"/>
                <w:szCs w:val="21"/>
              </w:rPr>
              <w:t xml:space="preserve"> </w:t>
            </w:r>
          </w:p>
        </w:tc>
        <w:tc>
          <w:tcPr>
            <w:tcW w:w="10004" w:type="dxa"/>
            <w:vAlign w:val="center"/>
          </w:tcPr>
          <w:p>
            <w:pPr>
              <w:keepLines w:val="0"/>
              <w:pageBreakBefore w:val="0"/>
              <w:widowControl w:val="0"/>
              <w:kinsoku/>
              <w:wordWrap/>
              <w:overflowPunct/>
              <w:topLinePunct w:val="0"/>
              <w:autoSpaceDE/>
              <w:autoSpaceDN/>
              <w:bidi w:val="0"/>
              <w:adjustRightInd/>
              <w:spacing w:line="240" w:lineRule="auto"/>
              <w:ind w:firstLine="420" w:firstLineChars="200"/>
              <w:textAlignment w:val="auto"/>
              <w:rPr>
                <w:rFonts w:ascii="宋体" w:hAnsi="宋体" w:cs="宋体"/>
                <w:sz w:val="21"/>
                <w:szCs w:val="21"/>
                <w:highlight w:val="none"/>
              </w:rPr>
            </w:pPr>
            <w:r>
              <w:rPr>
                <w:rFonts w:hint="eastAsia" w:ascii="宋体" w:hAnsi="宋体" w:cs="宋体"/>
                <w:sz w:val="21"/>
                <w:szCs w:val="21"/>
              </w:rPr>
              <w:t>确定了部门、各岗位人员职责、权限和相互关系，并在公司内对各级员工进行了必要的传达。对从事与销售有关的管理、执行和验证人员规定其职责、权限及其相互关系，以实现公司管理方针和管理目标。建立、实施和保持公司管理体系所需的过程，公司管理体系设置了</w:t>
            </w:r>
            <w:r>
              <w:rPr>
                <w:rFonts w:hint="eastAsia" w:ascii="宋体" w:hAnsi="宋体" w:cs="宋体"/>
                <w:sz w:val="21"/>
                <w:szCs w:val="21"/>
                <w:highlight w:val="none"/>
              </w:rPr>
              <w:t>管理层、办公室、技术质量部、销售部、生产计划部、财务部，并对各部门的职能进行了分配和规定。公司决定任命</w:t>
            </w:r>
            <w:r>
              <w:rPr>
                <w:rFonts w:hint="eastAsia" w:ascii="宋体" w:hAnsi="宋体" w:cs="宋体"/>
                <w:sz w:val="21"/>
                <w:szCs w:val="21"/>
                <w:highlight w:val="none"/>
                <w:lang w:eastAsia="zh-CN"/>
              </w:rPr>
              <w:t>方金甫</w:t>
            </w:r>
            <w:r>
              <w:rPr>
                <w:rFonts w:hint="eastAsia" w:ascii="宋体" w:hAnsi="宋体" w:cs="宋体"/>
                <w:sz w:val="21"/>
                <w:szCs w:val="21"/>
                <w:highlight w:val="none"/>
              </w:rPr>
              <w:t>为管理体系的管理者代表。对其职责和权限规定如下：</w:t>
            </w:r>
          </w:p>
          <w:p>
            <w:pPr>
              <w:keepLines w:val="0"/>
              <w:pageBreakBefore w:val="0"/>
              <w:widowControl w:val="0"/>
              <w:kinsoku/>
              <w:wordWrap/>
              <w:overflowPunct/>
              <w:topLinePunct w:val="0"/>
              <w:autoSpaceDE/>
              <w:autoSpaceDN/>
              <w:bidi w:val="0"/>
              <w:adjustRightInd/>
              <w:spacing w:line="240" w:lineRule="auto"/>
              <w:ind w:firstLine="420" w:firstLineChars="200"/>
              <w:textAlignment w:val="auto"/>
              <w:rPr>
                <w:rFonts w:ascii="宋体" w:hAnsi="宋体" w:cs="宋体"/>
                <w:sz w:val="21"/>
                <w:szCs w:val="21"/>
                <w:highlight w:val="none"/>
              </w:rPr>
            </w:pPr>
            <w:r>
              <w:rPr>
                <w:rFonts w:hint="eastAsia" w:ascii="宋体" w:hAnsi="宋体" w:cs="宋体"/>
                <w:sz w:val="21"/>
                <w:szCs w:val="21"/>
                <w:highlight w:val="none"/>
              </w:rPr>
              <w:t>确保本公司管理体系所需的过程得到建立、实施和保持，代表总经理行使职权；</w:t>
            </w:r>
          </w:p>
          <w:p>
            <w:pPr>
              <w:keepLines w:val="0"/>
              <w:pageBreakBefore w:val="0"/>
              <w:widowControl w:val="0"/>
              <w:kinsoku/>
              <w:wordWrap/>
              <w:overflowPunct/>
              <w:topLinePunct w:val="0"/>
              <w:autoSpaceDE/>
              <w:autoSpaceDN/>
              <w:bidi w:val="0"/>
              <w:adjustRightInd/>
              <w:spacing w:line="240" w:lineRule="auto"/>
              <w:ind w:firstLine="420" w:firstLineChars="200"/>
              <w:textAlignment w:val="auto"/>
              <w:rPr>
                <w:rFonts w:ascii="宋体" w:hAnsi="宋体" w:cs="宋体"/>
                <w:sz w:val="21"/>
                <w:szCs w:val="21"/>
                <w:highlight w:val="none"/>
              </w:rPr>
            </w:pPr>
            <w:r>
              <w:rPr>
                <w:rFonts w:hint="eastAsia" w:ascii="宋体" w:hAnsi="宋体" w:cs="宋体"/>
                <w:sz w:val="21"/>
                <w:szCs w:val="21"/>
                <w:highlight w:val="none"/>
              </w:rPr>
              <w:t>向最高管理者报告管理体系的运行、管理业绩情况以供评审，并提出管理体系改进方面的建议；确保在整个组织内提高满足顾客、相关方要求和适用法律法规要求的意识；组织落实公司管理体系的管理评审和内部审核；及时处理影响公司管理体系正常运行的有关问题；负责公司管理体系有关事宜的对外联络等。</w:t>
            </w:r>
          </w:p>
          <w:p>
            <w:pPr>
              <w:keepLines w:val="0"/>
              <w:pageBreakBefore w:val="0"/>
              <w:widowControl w:val="0"/>
              <w:kinsoku/>
              <w:wordWrap/>
              <w:overflowPunct/>
              <w:topLinePunct w:val="0"/>
              <w:autoSpaceDE/>
              <w:autoSpaceDN/>
              <w:bidi w:val="0"/>
              <w:adjustRightInd/>
              <w:spacing w:line="240" w:lineRule="auto"/>
              <w:ind w:firstLine="420" w:firstLineChars="200"/>
              <w:textAlignment w:val="auto"/>
              <w:rPr>
                <w:rFonts w:hint="eastAsia" w:ascii="宋体" w:hAnsi="宋体" w:cs="宋体"/>
                <w:sz w:val="21"/>
                <w:szCs w:val="21"/>
                <w:highlight w:val="none"/>
              </w:rPr>
            </w:pPr>
            <w:r>
              <w:rPr>
                <w:rFonts w:hint="eastAsia" w:ascii="宋体" w:hAnsi="宋体" w:cs="宋体"/>
                <w:sz w:val="21"/>
                <w:szCs w:val="21"/>
                <w:highlight w:val="none"/>
              </w:rPr>
              <w:t>职业健康安全管理事务代表任命为汪仕繁，公司对履行事务代表以及非管理类工作人员的协商与参与职责进行了规定。目前主要通过签订集体合同、开展内部座谈沟通等方式与公司进行协商和沟通。</w:t>
            </w:r>
          </w:p>
          <w:p>
            <w:pPr>
              <w:pStyle w:val="3"/>
              <w:keepLines w:val="0"/>
              <w:pageBreakBefore w:val="0"/>
              <w:widowControl w:val="0"/>
              <w:kinsoku/>
              <w:wordWrap/>
              <w:overflowPunct/>
              <w:topLinePunct w:val="0"/>
              <w:autoSpaceDE/>
              <w:autoSpaceDN/>
              <w:bidi w:val="0"/>
              <w:adjustRightInd/>
              <w:spacing w:line="240" w:lineRule="auto"/>
              <w:ind w:firstLine="420" w:firstLineChars="200"/>
              <w:textAlignment w:val="auto"/>
              <w:rPr>
                <w:rFonts w:hint="eastAsia"/>
                <w:sz w:val="21"/>
                <w:szCs w:val="21"/>
                <w:highlight w:val="none"/>
              </w:rPr>
            </w:pPr>
            <w:r>
              <w:rPr>
                <w:rFonts w:hint="eastAsia"/>
                <w:sz w:val="21"/>
                <w:szCs w:val="21"/>
                <w:highlight w:val="none"/>
              </w:rPr>
              <w:t xml:space="preserve"> 所有与职工相关活动基本全员参与和协商；本次职业健康安全体系建立，全体员工基本知晓。</w:t>
            </w:r>
          </w:p>
          <w:p>
            <w:pPr>
              <w:pStyle w:val="3"/>
              <w:keepLines w:val="0"/>
              <w:pageBreakBefore w:val="0"/>
              <w:widowControl w:val="0"/>
              <w:kinsoku/>
              <w:wordWrap/>
              <w:overflowPunct/>
              <w:topLinePunct w:val="0"/>
              <w:autoSpaceDE/>
              <w:autoSpaceDN/>
              <w:bidi w:val="0"/>
              <w:adjustRightInd/>
              <w:spacing w:line="240" w:lineRule="auto"/>
              <w:ind w:firstLine="420" w:firstLineChars="200"/>
              <w:textAlignment w:val="auto"/>
              <w:rPr>
                <w:rFonts w:hint="eastAsia"/>
                <w:sz w:val="21"/>
                <w:szCs w:val="21"/>
              </w:rPr>
            </w:pPr>
            <w:r>
              <w:rPr>
                <w:rFonts w:hint="eastAsia"/>
                <w:sz w:val="21"/>
                <w:szCs w:val="21"/>
                <w:highlight w:val="none"/>
              </w:rPr>
              <w:t>劳动待遇、休息时间、劳动劳保等相关方面的工作，由汪仕繁代表职</w:t>
            </w:r>
            <w:r>
              <w:rPr>
                <w:rFonts w:hint="eastAsia"/>
                <w:sz w:val="21"/>
                <w:szCs w:val="21"/>
              </w:rPr>
              <w:t>工直接与总经理沟通。</w:t>
            </w:r>
          </w:p>
          <w:p>
            <w:pPr>
              <w:pStyle w:val="3"/>
              <w:keepLines w:val="0"/>
              <w:pageBreakBefore w:val="0"/>
              <w:widowControl w:val="0"/>
              <w:kinsoku/>
              <w:wordWrap/>
              <w:overflowPunct/>
              <w:topLinePunct w:val="0"/>
              <w:autoSpaceDE/>
              <w:autoSpaceDN/>
              <w:bidi w:val="0"/>
              <w:adjustRightInd/>
              <w:spacing w:line="240" w:lineRule="auto"/>
              <w:ind w:firstLine="420" w:firstLineChars="200"/>
              <w:textAlignment w:val="auto"/>
              <w:rPr>
                <w:rFonts w:ascii="宋体" w:hAnsi="宋体" w:cs="宋体"/>
                <w:sz w:val="21"/>
                <w:szCs w:val="21"/>
              </w:rPr>
            </w:pPr>
            <w:r>
              <w:rPr>
                <w:rFonts w:hint="eastAsia"/>
                <w:sz w:val="21"/>
                <w:szCs w:val="21"/>
              </w:rPr>
              <w:t>在公司劳动期间，公司定期发放劳保用品：耳塞、手套、口罩等。疫情期间，统一要求员工上班测温，上下班途中配戴口罩。</w:t>
            </w:r>
          </w:p>
        </w:tc>
        <w:tc>
          <w:tcPr>
            <w:tcW w:w="1585" w:type="dxa"/>
          </w:tcPr>
          <w:p>
            <w:pPr>
              <w:keepLines w:val="0"/>
              <w:pageBreakBefore w:val="0"/>
              <w:widowControl w:val="0"/>
              <w:kinsoku/>
              <w:wordWrap/>
              <w:overflowPunct/>
              <w:topLinePunct w:val="0"/>
              <w:autoSpaceDE/>
              <w:autoSpaceDN/>
              <w:bidi w:val="0"/>
              <w:adjustRightInd/>
              <w:spacing w:line="240" w:lineRule="auto"/>
              <w:ind w:firstLine="420" w:firstLineChars="200"/>
              <w:textAlignment w:val="auto"/>
              <w:rPr>
                <w:sz w:val="21"/>
                <w:szCs w:val="21"/>
              </w:rPr>
            </w:pPr>
            <w:r>
              <w:rPr>
                <w:rFonts w:hint="eastAsia"/>
                <w:sz w:val="21"/>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2122"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宋体" w:hAnsi="宋体" w:cs="宋体"/>
                <w:sz w:val="21"/>
                <w:szCs w:val="21"/>
                <w:highlight w:val="none"/>
              </w:rPr>
            </w:pPr>
            <w:r>
              <w:rPr>
                <w:rFonts w:hint="eastAsia" w:ascii="宋体" w:hAnsi="宋体" w:cs="宋体"/>
                <w:sz w:val="21"/>
                <w:szCs w:val="21"/>
                <w:highlight w:val="none"/>
              </w:rPr>
              <w:t>应对风险和机遇的措施</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宋体" w:hAnsi="宋体" w:cs="宋体"/>
                <w:sz w:val="21"/>
                <w:szCs w:val="21"/>
                <w:highlight w:val="none"/>
              </w:rPr>
            </w:pPr>
          </w:p>
        </w:tc>
        <w:tc>
          <w:tcPr>
            <w:tcW w:w="998"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宋体"/>
                <w:sz w:val="21"/>
                <w:szCs w:val="21"/>
                <w:highlight w:val="none"/>
              </w:rPr>
            </w:pPr>
            <w:r>
              <w:rPr>
                <w:rFonts w:ascii="宋体" w:cs="宋体"/>
                <w:sz w:val="21"/>
                <w:szCs w:val="21"/>
                <w:highlight w:val="none"/>
              </w:rPr>
              <w:t>E6.1.1</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宋体" w:hAnsi="宋体" w:cs="宋体"/>
                <w:sz w:val="21"/>
                <w:szCs w:val="21"/>
                <w:highlight w:val="none"/>
              </w:rPr>
            </w:pPr>
            <w:r>
              <w:rPr>
                <w:sz w:val="21"/>
                <w:szCs w:val="21"/>
                <w:highlight w:val="none"/>
              </w:rPr>
              <w:t>O</w:t>
            </w:r>
            <w:r>
              <w:rPr>
                <w:rFonts w:ascii="宋体" w:hAnsi="宋体" w:cs="宋体"/>
                <w:sz w:val="21"/>
                <w:szCs w:val="21"/>
                <w:highlight w:val="none"/>
              </w:rPr>
              <w:t>6.1.1</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宋体" w:hAnsi="宋体" w:cs="宋体"/>
                <w:sz w:val="21"/>
                <w:szCs w:val="21"/>
                <w:highlight w:val="none"/>
              </w:rPr>
            </w:pPr>
          </w:p>
        </w:tc>
        <w:tc>
          <w:tcPr>
            <w:tcW w:w="10004" w:type="dxa"/>
            <w:vAlign w:val="center"/>
          </w:tcPr>
          <w:p>
            <w:pPr>
              <w:keepLines w:val="0"/>
              <w:pageBreakBefore w:val="0"/>
              <w:widowControl w:val="0"/>
              <w:kinsoku/>
              <w:wordWrap/>
              <w:overflowPunct/>
              <w:topLinePunct w:val="0"/>
              <w:autoSpaceDE/>
              <w:autoSpaceDN/>
              <w:bidi w:val="0"/>
              <w:adjustRightInd/>
              <w:spacing w:line="240" w:lineRule="auto"/>
              <w:ind w:firstLine="420" w:firstLineChars="200"/>
              <w:textAlignment w:val="auto"/>
              <w:rPr>
                <w:rFonts w:ascii="宋体" w:hAnsi="宋体" w:cs="宋体"/>
                <w:sz w:val="21"/>
                <w:szCs w:val="21"/>
                <w:highlight w:val="none"/>
              </w:rPr>
            </w:pPr>
            <w:r>
              <w:rPr>
                <w:rFonts w:hint="eastAsia" w:ascii="宋体" w:hAnsi="宋体" w:cs="宋体"/>
                <w:sz w:val="21"/>
                <w:szCs w:val="21"/>
                <w:highlight w:val="none"/>
              </w:rPr>
              <w:t>1.外部因素主要有：a)社会和文化、政治、法律、监管、金融、技术、经济、自然环境和竞争环境；b)影响公司管理目标的主要驱动和趋势；c)与外部利益相关者的价值观的关系。如国家政策、标准、法律法规及其他要求的变动等。</w:t>
            </w:r>
          </w:p>
          <w:p>
            <w:pPr>
              <w:keepLines w:val="0"/>
              <w:pageBreakBefore w:val="0"/>
              <w:widowControl w:val="0"/>
              <w:kinsoku/>
              <w:wordWrap/>
              <w:overflowPunct/>
              <w:topLinePunct w:val="0"/>
              <w:autoSpaceDE/>
              <w:autoSpaceDN/>
              <w:bidi w:val="0"/>
              <w:adjustRightInd/>
              <w:spacing w:line="240" w:lineRule="auto"/>
              <w:ind w:firstLine="420" w:firstLineChars="200"/>
              <w:textAlignment w:val="auto"/>
              <w:rPr>
                <w:rFonts w:ascii="宋体" w:hAnsi="宋体" w:cs="宋体"/>
                <w:sz w:val="21"/>
                <w:szCs w:val="21"/>
                <w:highlight w:val="none"/>
              </w:rPr>
            </w:pPr>
            <w:r>
              <w:rPr>
                <w:rFonts w:hint="eastAsia" w:ascii="宋体" w:hAnsi="宋体" w:cs="宋体"/>
                <w:sz w:val="21"/>
                <w:szCs w:val="21"/>
                <w:highlight w:val="none"/>
              </w:rPr>
              <w:t>2.内部因素包括：a)组织机构，角色和责任；b)政策、目标、实现目标的战略；c)能力、资源和知识（资本、时间、人、能力、流程、系统和技术等）；d)内部利益相关者的价值观与组织文化之间的关系；e)信息系统、信息流和决策流程；f)合同关系的形成和范围。</w:t>
            </w:r>
          </w:p>
          <w:p>
            <w:pPr>
              <w:keepLines w:val="0"/>
              <w:pageBreakBefore w:val="0"/>
              <w:widowControl w:val="0"/>
              <w:kinsoku/>
              <w:wordWrap/>
              <w:overflowPunct/>
              <w:topLinePunct w:val="0"/>
              <w:autoSpaceDE/>
              <w:autoSpaceDN/>
              <w:bidi w:val="0"/>
              <w:adjustRightInd/>
              <w:spacing w:line="240" w:lineRule="auto"/>
              <w:ind w:firstLine="420" w:firstLineChars="200"/>
              <w:textAlignment w:val="auto"/>
              <w:rPr>
                <w:rFonts w:ascii="宋体" w:hAnsi="宋体" w:cs="宋体"/>
                <w:sz w:val="21"/>
                <w:szCs w:val="21"/>
                <w:highlight w:val="none"/>
              </w:rPr>
            </w:pPr>
            <w:r>
              <w:rPr>
                <w:rFonts w:hint="eastAsia" w:ascii="宋体" w:hAnsi="宋体" w:cs="宋体"/>
                <w:sz w:val="21"/>
                <w:szCs w:val="21"/>
                <w:highlight w:val="none"/>
              </w:rPr>
              <w:t>3.在策划管理体系时考虑了风险和机遇以及相应的应对措施，制定了《风险和机遇的应对控制程序》，明确风险和机遇事件的识别方法/途径、风险和机遇事件的评估方式、制定主要风险和机遇事件的应对措施的要求、评价这些措施有效性的方法。将需要应对的风险和机遇进行风险分析确定风险级别（一般风险、高风险），在管理体系所确定的过程（人员健康安全等）中，整合制定针对性管理措施（如公司招聘合适的员工，定期对员工进行考核和培训，开展日常的教育活动等）。提供了“企业风险和机遇应对策划表”，已认真交流风险如重要环境因素运行风险</w:t>
            </w:r>
            <w:r>
              <w:rPr>
                <w:rFonts w:hint="eastAsia" w:ascii="宋体" w:hAnsi="宋体" w:cs="宋体"/>
                <w:sz w:val="21"/>
                <w:szCs w:val="21"/>
                <w:highlight w:val="none"/>
                <w:lang w:val="en-US" w:eastAsia="zh-CN"/>
              </w:rPr>
              <w:t>,隐患排查有疏漏</w:t>
            </w:r>
            <w:r>
              <w:rPr>
                <w:rFonts w:hint="eastAsia" w:ascii="宋体" w:hAnsi="宋体" w:cs="宋体"/>
                <w:sz w:val="21"/>
                <w:szCs w:val="21"/>
                <w:highlight w:val="none"/>
              </w:rPr>
              <w:t>，</w:t>
            </w:r>
            <w:r>
              <w:rPr>
                <w:rFonts w:hint="eastAsia" w:ascii="宋体" w:hAnsi="宋体" w:cs="宋体"/>
                <w:sz w:val="21"/>
                <w:szCs w:val="21"/>
                <w:highlight w:val="none"/>
                <w:lang w:val="en-US" w:eastAsia="zh-CN"/>
              </w:rPr>
              <w:t>需要</w:t>
            </w:r>
            <w:r>
              <w:rPr>
                <w:rFonts w:hint="eastAsia" w:ascii="宋体" w:hAnsi="宋体" w:cs="宋体"/>
                <w:sz w:val="21"/>
                <w:szCs w:val="21"/>
                <w:highlight w:val="none"/>
              </w:rPr>
              <w:t>定期组织对消防设施、灭火器进行检查</w:t>
            </w:r>
            <w:r>
              <w:rPr>
                <w:rFonts w:hint="eastAsia" w:ascii="宋体" w:hAnsi="宋体" w:cs="宋体"/>
                <w:sz w:val="21"/>
                <w:szCs w:val="21"/>
                <w:highlight w:val="none"/>
                <w:lang w:val="en-US" w:eastAsia="zh-CN"/>
              </w:rPr>
              <w:t>等措施</w:t>
            </w:r>
            <w:r>
              <w:rPr>
                <w:rFonts w:hint="eastAsia" w:ascii="宋体" w:hAnsi="宋体" w:cs="宋体"/>
                <w:sz w:val="21"/>
                <w:szCs w:val="21"/>
                <w:highlight w:val="none"/>
              </w:rPr>
              <w:t>。</w:t>
            </w:r>
          </w:p>
        </w:tc>
        <w:tc>
          <w:tcPr>
            <w:tcW w:w="1585" w:type="dxa"/>
          </w:tcPr>
          <w:p>
            <w:pPr>
              <w:keepLines w:val="0"/>
              <w:pageBreakBefore w:val="0"/>
              <w:widowControl w:val="0"/>
              <w:kinsoku/>
              <w:wordWrap/>
              <w:overflowPunct/>
              <w:topLinePunct w:val="0"/>
              <w:autoSpaceDE/>
              <w:autoSpaceDN/>
              <w:bidi w:val="0"/>
              <w:adjustRightInd/>
              <w:spacing w:line="240" w:lineRule="auto"/>
              <w:ind w:firstLine="420" w:firstLineChars="200"/>
              <w:textAlignment w:val="auto"/>
              <w:rPr>
                <w:sz w:val="21"/>
                <w:szCs w:val="21"/>
              </w:rPr>
            </w:pPr>
            <w:r>
              <w:rPr>
                <w:rFonts w:hint="eastAsia"/>
                <w:sz w:val="21"/>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2122"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sz w:val="21"/>
                <w:szCs w:val="21"/>
              </w:rPr>
            </w:pPr>
            <w:r>
              <w:rPr>
                <w:rFonts w:hint="eastAsia" w:cs="宋体"/>
                <w:sz w:val="21"/>
                <w:szCs w:val="21"/>
              </w:rPr>
              <w:t>措施的策划</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宋体" w:hAnsi="宋体" w:cs="宋体"/>
                <w:sz w:val="21"/>
                <w:szCs w:val="21"/>
              </w:rPr>
            </w:pPr>
          </w:p>
        </w:tc>
        <w:tc>
          <w:tcPr>
            <w:tcW w:w="998"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sz w:val="21"/>
                <w:szCs w:val="21"/>
              </w:rPr>
            </w:pPr>
            <w:r>
              <w:rPr>
                <w:rFonts w:hint="eastAsia"/>
                <w:sz w:val="21"/>
                <w:szCs w:val="21"/>
              </w:rPr>
              <w:t>E</w:t>
            </w:r>
            <w:r>
              <w:rPr>
                <w:sz w:val="21"/>
                <w:szCs w:val="21"/>
              </w:rPr>
              <w:t>O</w:t>
            </w:r>
            <w:r>
              <w:rPr>
                <w:rFonts w:hint="eastAsia"/>
                <w:sz w:val="21"/>
                <w:szCs w:val="21"/>
              </w:rPr>
              <w:t>6.1.4</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sz w:val="21"/>
                <w:szCs w:val="21"/>
              </w:rPr>
            </w:pPr>
          </w:p>
        </w:tc>
        <w:tc>
          <w:tcPr>
            <w:tcW w:w="10004" w:type="dxa"/>
            <w:vAlign w:val="center"/>
          </w:tcPr>
          <w:p>
            <w:pPr>
              <w:keepLines w:val="0"/>
              <w:pageBreakBefore w:val="0"/>
              <w:widowControl w:val="0"/>
              <w:kinsoku/>
              <w:wordWrap/>
              <w:overflowPunct/>
              <w:topLinePunct w:val="0"/>
              <w:autoSpaceDE/>
              <w:autoSpaceDN/>
              <w:bidi w:val="0"/>
              <w:adjustRightInd/>
              <w:spacing w:line="240" w:lineRule="auto"/>
              <w:ind w:firstLine="420" w:firstLineChars="200"/>
              <w:textAlignment w:val="auto"/>
              <w:rPr>
                <w:rFonts w:ascii="宋体" w:hAnsi="宋体" w:cs="宋体"/>
                <w:sz w:val="21"/>
                <w:szCs w:val="21"/>
              </w:rPr>
            </w:pPr>
            <w:r>
              <w:rPr>
                <w:rFonts w:hint="eastAsia" w:ascii="宋体" w:hAnsi="宋体" w:cs="宋体"/>
                <w:kern w:val="0"/>
                <w:sz w:val="21"/>
                <w:szCs w:val="21"/>
              </w:rPr>
              <w:t>在制定环境和职业健康安全目标指标时，</w:t>
            </w:r>
            <w:r>
              <w:rPr>
                <w:rFonts w:hint="eastAsia" w:ascii="宋体" w:hAnsi="宋体" w:cs="宋体"/>
                <w:sz w:val="21"/>
                <w:szCs w:val="21"/>
                <w:lang w:eastAsia="zh-CN"/>
              </w:rPr>
              <w:t>办公室</w:t>
            </w:r>
            <w:r>
              <w:rPr>
                <w:rFonts w:hint="eastAsia" w:ascii="宋体" w:hAnsi="宋体" w:cs="宋体"/>
                <w:sz w:val="21"/>
                <w:szCs w:val="21"/>
              </w:rPr>
              <w:t>负责制定环境、职业健康安全目标及管理方案，总经理负责批准。环境、职业健康安全管理方案中明确为实现环境、职业健康安全目标和指标的责任部门；规定实现环境、职业健康安全目标和指标的时间；具体措施和经费预算；都由总经理批准。环境、职业健康安全管理方案的实施，</w:t>
            </w:r>
            <w:r>
              <w:rPr>
                <w:rFonts w:hint="eastAsia" w:ascii="宋体" w:hAnsi="宋体" w:cs="宋体"/>
                <w:sz w:val="21"/>
                <w:szCs w:val="21"/>
                <w:lang w:eastAsia="zh-CN"/>
              </w:rPr>
              <w:t>办公室</w:t>
            </w:r>
            <w:r>
              <w:rPr>
                <w:rFonts w:hint="eastAsia" w:ascii="宋体" w:hAnsi="宋体" w:cs="宋体"/>
                <w:sz w:val="21"/>
                <w:szCs w:val="21"/>
              </w:rPr>
              <w:t>每半年对方案实施情况进行检查跟踪，向总经理报告；一般在管理评审之前对环境、职业健康安全目标及管理方案由</w:t>
            </w:r>
            <w:r>
              <w:rPr>
                <w:rFonts w:hint="eastAsia" w:ascii="宋体" w:hAnsi="宋体" w:cs="宋体"/>
                <w:sz w:val="21"/>
                <w:szCs w:val="21"/>
                <w:lang w:eastAsia="zh-CN"/>
              </w:rPr>
              <w:t>办公室</w:t>
            </w:r>
            <w:r>
              <w:rPr>
                <w:rFonts w:hint="eastAsia" w:ascii="宋体" w:hAnsi="宋体" w:cs="宋体"/>
                <w:sz w:val="21"/>
                <w:szCs w:val="21"/>
              </w:rPr>
              <w:t>对其进行评审，并将完成情况以书面形式呈报管理者代表，以便提交管理评审。</w:t>
            </w:r>
          </w:p>
        </w:tc>
        <w:tc>
          <w:tcPr>
            <w:tcW w:w="1585" w:type="dxa"/>
          </w:tcPr>
          <w:p>
            <w:pPr>
              <w:keepLines w:val="0"/>
              <w:pageBreakBefore w:val="0"/>
              <w:widowControl w:val="0"/>
              <w:kinsoku/>
              <w:wordWrap/>
              <w:overflowPunct/>
              <w:topLinePunct w:val="0"/>
              <w:autoSpaceDE/>
              <w:autoSpaceDN/>
              <w:bidi w:val="0"/>
              <w:adjustRightInd/>
              <w:spacing w:line="240" w:lineRule="auto"/>
              <w:ind w:firstLine="420" w:firstLineChars="200"/>
              <w:textAlignment w:val="auto"/>
              <w:rPr>
                <w:sz w:val="21"/>
                <w:szCs w:val="21"/>
              </w:rPr>
            </w:pPr>
            <w:r>
              <w:rPr>
                <w:rFonts w:hint="eastAsia"/>
                <w:sz w:val="21"/>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2122"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宋体" w:hAnsi="宋体" w:cs="宋体"/>
                <w:sz w:val="21"/>
                <w:szCs w:val="21"/>
              </w:rPr>
            </w:pPr>
            <w:r>
              <w:rPr>
                <w:rFonts w:hint="eastAsia" w:ascii="宋体" w:hAnsi="宋体" w:cs="宋体"/>
                <w:sz w:val="21"/>
                <w:szCs w:val="21"/>
              </w:rPr>
              <w:t>管理目标及其实现的策划</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宋体" w:hAnsi="宋体" w:cs="宋体"/>
                <w:sz w:val="21"/>
                <w:szCs w:val="21"/>
              </w:rPr>
            </w:pPr>
          </w:p>
        </w:tc>
        <w:tc>
          <w:tcPr>
            <w:tcW w:w="998"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sz w:val="21"/>
                <w:szCs w:val="21"/>
              </w:rPr>
            </w:pPr>
            <w:r>
              <w:rPr>
                <w:rFonts w:hint="eastAsia"/>
                <w:sz w:val="21"/>
                <w:szCs w:val="21"/>
              </w:rPr>
              <w:t>EO6.2</w:t>
            </w:r>
          </w:p>
        </w:tc>
        <w:tc>
          <w:tcPr>
            <w:tcW w:w="10004" w:type="dxa"/>
            <w:vAlign w:val="center"/>
          </w:tcPr>
          <w:p>
            <w:pPr>
              <w:keepLines w:val="0"/>
              <w:pageBreakBefore w:val="0"/>
              <w:widowControl w:val="0"/>
              <w:kinsoku/>
              <w:wordWrap/>
              <w:overflowPunct/>
              <w:topLinePunct w:val="0"/>
              <w:autoSpaceDE/>
              <w:autoSpaceDN/>
              <w:bidi w:val="0"/>
              <w:adjustRightInd/>
              <w:spacing w:line="240" w:lineRule="auto"/>
              <w:ind w:firstLine="420" w:firstLineChars="200"/>
              <w:textAlignment w:val="auto"/>
              <w:rPr>
                <w:rFonts w:ascii="宋体" w:hAnsi="宋体" w:cs="宋体"/>
                <w:sz w:val="21"/>
                <w:szCs w:val="21"/>
              </w:rPr>
            </w:pPr>
            <w:r>
              <w:rPr>
                <w:rFonts w:hint="eastAsia" w:ascii="宋体" w:hAnsi="宋体" w:cs="宋体"/>
                <w:sz w:val="21"/>
                <w:szCs w:val="21"/>
              </w:rPr>
              <w:t>公司对管理体系所需的相关职能、层次和过程设定管理目标。</w:t>
            </w:r>
          </w:p>
          <w:p>
            <w:pPr>
              <w:keepLines w:val="0"/>
              <w:pageBreakBefore w:val="0"/>
              <w:widowControl w:val="0"/>
              <w:kinsoku/>
              <w:wordWrap/>
              <w:overflowPunct/>
              <w:topLinePunct w:val="0"/>
              <w:autoSpaceDE/>
              <w:autoSpaceDN/>
              <w:bidi w:val="0"/>
              <w:adjustRightInd/>
              <w:spacing w:line="240" w:lineRule="auto"/>
              <w:ind w:firstLine="420" w:firstLineChars="200"/>
              <w:textAlignment w:val="auto"/>
              <w:rPr>
                <w:rFonts w:ascii="宋体" w:hAnsi="宋体" w:cs="宋体"/>
                <w:sz w:val="21"/>
                <w:szCs w:val="21"/>
              </w:rPr>
            </w:pPr>
            <w:r>
              <w:rPr>
                <w:rFonts w:hint="eastAsia" w:ascii="宋体" w:hAnsi="宋体" w:cs="宋体"/>
                <w:sz w:val="21"/>
                <w:szCs w:val="21"/>
              </w:rPr>
              <w:t>公司质量、环境和职业健康安全管理目标及实现情况是：</w:t>
            </w:r>
          </w:p>
          <w:p>
            <w:pPr>
              <w:keepLines w:val="0"/>
              <w:pageBreakBefore w:val="0"/>
              <w:widowControl w:val="0"/>
              <w:kinsoku/>
              <w:wordWrap/>
              <w:overflowPunct/>
              <w:topLinePunct w:val="0"/>
              <w:autoSpaceDE/>
              <w:autoSpaceDN/>
              <w:bidi w:val="0"/>
              <w:adjustRightInd/>
              <w:spacing w:line="240" w:lineRule="auto"/>
              <w:ind w:firstLine="420" w:firstLineChars="200"/>
              <w:jc w:val="left"/>
              <w:textAlignment w:val="auto"/>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 xml:space="preserve">1．环境指标：噪声、废气、废水排放达标；各类废弃物按规定处置率100%；火灾事故发生率为0；                                               </w:t>
            </w:r>
          </w:p>
          <w:p>
            <w:pPr>
              <w:keepLines w:val="0"/>
              <w:pageBreakBefore w:val="0"/>
              <w:widowControl w:val="0"/>
              <w:kinsoku/>
              <w:wordWrap/>
              <w:overflowPunct/>
              <w:topLinePunct w:val="0"/>
              <w:autoSpaceDE/>
              <w:autoSpaceDN/>
              <w:bidi w:val="0"/>
              <w:adjustRightInd/>
              <w:spacing w:line="240" w:lineRule="auto"/>
              <w:ind w:firstLine="420" w:firstLineChars="200"/>
              <w:jc w:val="left"/>
              <w:textAlignment w:val="auto"/>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 xml:space="preserve">2．职业健康安全指标：重大安全事故发生率为0；职业病发生为0；  </w:t>
            </w:r>
          </w:p>
          <w:p>
            <w:pPr>
              <w:keepLines w:val="0"/>
              <w:pageBreakBefore w:val="0"/>
              <w:widowControl w:val="0"/>
              <w:kinsoku/>
              <w:wordWrap/>
              <w:overflowPunct/>
              <w:topLinePunct w:val="0"/>
              <w:autoSpaceDE/>
              <w:autoSpaceDN/>
              <w:bidi w:val="0"/>
              <w:adjustRightInd/>
              <w:spacing w:line="240" w:lineRule="auto"/>
              <w:ind w:firstLine="420" w:firstLineChars="200"/>
              <w:textAlignment w:val="auto"/>
              <w:rPr>
                <w:rFonts w:ascii="宋体" w:hAnsi="宋体" w:cs="宋体"/>
                <w:sz w:val="21"/>
                <w:szCs w:val="21"/>
              </w:rPr>
            </w:pPr>
            <w:r>
              <w:rPr>
                <w:rFonts w:hint="eastAsia" w:ascii="宋体" w:hAnsi="宋体" w:cs="宋体"/>
                <w:sz w:val="21"/>
                <w:szCs w:val="21"/>
              </w:rPr>
              <w:t>目标可测量，与公司管理方针一致。</w:t>
            </w:r>
          </w:p>
          <w:p>
            <w:pPr>
              <w:keepLines w:val="0"/>
              <w:pageBreakBefore w:val="0"/>
              <w:widowControl w:val="0"/>
              <w:kinsoku/>
              <w:wordWrap/>
              <w:overflowPunct/>
              <w:topLinePunct w:val="0"/>
              <w:autoSpaceDE/>
              <w:autoSpaceDN/>
              <w:bidi w:val="0"/>
              <w:adjustRightInd/>
              <w:spacing w:line="240" w:lineRule="auto"/>
              <w:ind w:firstLine="420" w:firstLineChars="200"/>
              <w:textAlignment w:val="auto"/>
              <w:rPr>
                <w:rFonts w:ascii="宋体" w:hAnsi="宋体" w:cs="宋体"/>
                <w:sz w:val="21"/>
                <w:szCs w:val="21"/>
              </w:rPr>
            </w:pPr>
            <w:r>
              <w:rPr>
                <w:rFonts w:hint="eastAsia" w:ascii="宋体" w:hAnsi="宋体" w:cs="宋体"/>
                <w:sz w:val="21"/>
                <w:szCs w:val="21"/>
              </w:rPr>
              <w:t>具体由</w:t>
            </w:r>
            <w:r>
              <w:rPr>
                <w:rFonts w:hint="eastAsia" w:ascii="宋体" w:hAnsi="宋体" w:cs="宋体"/>
                <w:sz w:val="21"/>
                <w:szCs w:val="21"/>
                <w:lang w:eastAsia="zh-CN"/>
              </w:rPr>
              <w:t>办公室</w:t>
            </w:r>
            <w:r>
              <w:rPr>
                <w:rFonts w:hint="eastAsia" w:ascii="宋体" w:hAnsi="宋体" w:cs="宋体"/>
                <w:sz w:val="21"/>
                <w:szCs w:val="21"/>
              </w:rPr>
              <w:t>按公司管理目标考核要求统计考核公司管理目标完成情况，提交管理评审会议。查到今年公司管理目标完成情况，各项目标均已完成，编制人韩世海，审批人</w:t>
            </w:r>
            <w:r>
              <w:rPr>
                <w:rFonts w:hint="eastAsia" w:ascii="宋体" w:hAnsi="宋体" w:cs="宋体"/>
                <w:sz w:val="21"/>
                <w:szCs w:val="21"/>
                <w:lang w:val="en-US" w:eastAsia="zh-CN"/>
              </w:rPr>
              <w:t>方金甫</w:t>
            </w:r>
            <w:r>
              <w:rPr>
                <w:rFonts w:hint="eastAsia" w:ascii="宋体" w:hAnsi="宋体" w:cs="宋体"/>
                <w:sz w:val="21"/>
                <w:szCs w:val="21"/>
              </w:rPr>
              <w:t>。</w:t>
            </w:r>
          </w:p>
          <w:p>
            <w:pPr>
              <w:keepLines w:val="0"/>
              <w:pageBreakBefore w:val="0"/>
              <w:widowControl w:val="0"/>
              <w:kinsoku/>
              <w:wordWrap/>
              <w:overflowPunct/>
              <w:topLinePunct w:val="0"/>
              <w:autoSpaceDE/>
              <w:autoSpaceDN/>
              <w:bidi w:val="0"/>
              <w:adjustRightInd/>
              <w:spacing w:line="240" w:lineRule="auto"/>
              <w:ind w:firstLine="420" w:firstLineChars="200"/>
              <w:textAlignment w:val="auto"/>
              <w:rPr>
                <w:rFonts w:ascii="宋体" w:hAnsi="宋体" w:cs="宋体"/>
                <w:sz w:val="21"/>
                <w:szCs w:val="21"/>
              </w:rPr>
            </w:pPr>
            <w:r>
              <w:rPr>
                <w:rFonts w:hint="eastAsia" w:ascii="宋体" w:hAnsi="宋体" w:cs="宋体"/>
                <w:sz w:val="21"/>
                <w:szCs w:val="21"/>
              </w:rPr>
              <w:t>针对重要环境因素、不可接受风险制订了管理方案并予以实施，基本有效，详见审核各部门审核记录。</w:t>
            </w:r>
          </w:p>
        </w:tc>
        <w:tc>
          <w:tcPr>
            <w:tcW w:w="1585" w:type="dxa"/>
          </w:tcPr>
          <w:p>
            <w:pPr>
              <w:keepLines w:val="0"/>
              <w:pageBreakBefore w:val="0"/>
              <w:widowControl w:val="0"/>
              <w:kinsoku/>
              <w:wordWrap/>
              <w:overflowPunct/>
              <w:topLinePunct w:val="0"/>
              <w:autoSpaceDE/>
              <w:autoSpaceDN/>
              <w:bidi w:val="0"/>
              <w:adjustRightInd/>
              <w:spacing w:line="240" w:lineRule="auto"/>
              <w:ind w:firstLine="420" w:firstLineChars="200"/>
              <w:textAlignment w:val="auto"/>
              <w:rPr>
                <w:sz w:val="21"/>
                <w:szCs w:val="21"/>
              </w:rPr>
            </w:pPr>
            <w:r>
              <w:rPr>
                <w:rFonts w:hint="eastAsia"/>
                <w:sz w:val="21"/>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2122"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宋体" w:hAnsi="宋体" w:cs="宋体"/>
                <w:sz w:val="21"/>
                <w:szCs w:val="21"/>
              </w:rPr>
            </w:pPr>
            <w:r>
              <w:rPr>
                <w:rFonts w:hint="eastAsia" w:ascii="宋体" w:hAnsi="宋体" w:cs="宋体"/>
                <w:sz w:val="21"/>
                <w:szCs w:val="21"/>
              </w:rPr>
              <w:t>资源、总则</w:t>
            </w:r>
          </w:p>
        </w:tc>
        <w:tc>
          <w:tcPr>
            <w:tcW w:w="998"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sz w:val="21"/>
                <w:szCs w:val="21"/>
              </w:rPr>
            </w:pPr>
            <w:r>
              <w:rPr>
                <w:rFonts w:hint="eastAsia"/>
                <w:sz w:val="21"/>
                <w:szCs w:val="21"/>
              </w:rPr>
              <w:t>E</w:t>
            </w:r>
            <w:r>
              <w:rPr>
                <w:sz w:val="21"/>
                <w:szCs w:val="21"/>
              </w:rPr>
              <w:t>O</w:t>
            </w:r>
            <w:r>
              <w:rPr>
                <w:rFonts w:hint="eastAsia"/>
                <w:sz w:val="21"/>
                <w:szCs w:val="21"/>
              </w:rPr>
              <w:t>7.1</w:t>
            </w:r>
          </w:p>
        </w:tc>
        <w:tc>
          <w:tcPr>
            <w:tcW w:w="10004" w:type="dxa"/>
            <w:vAlign w:val="center"/>
          </w:tcPr>
          <w:p>
            <w:pPr>
              <w:keepLines w:val="0"/>
              <w:pageBreakBefore w:val="0"/>
              <w:widowControl w:val="0"/>
              <w:kinsoku/>
              <w:wordWrap/>
              <w:overflowPunct/>
              <w:topLinePunct w:val="0"/>
              <w:autoSpaceDE/>
              <w:autoSpaceDN/>
              <w:bidi w:val="0"/>
              <w:adjustRightInd/>
              <w:spacing w:line="240" w:lineRule="auto"/>
              <w:ind w:firstLine="420" w:firstLineChars="200"/>
              <w:textAlignment w:val="auto"/>
              <w:rPr>
                <w:rFonts w:ascii="宋体" w:hAnsi="宋体" w:cs="宋体"/>
                <w:sz w:val="21"/>
                <w:szCs w:val="21"/>
              </w:rPr>
            </w:pPr>
            <w:r>
              <w:rPr>
                <w:rFonts w:hint="eastAsia" w:ascii="宋体" w:hAnsi="宋体" w:cs="宋体"/>
                <w:sz w:val="21"/>
                <w:szCs w:val="21"/>
                <w:highlight w:val="none"/>
              </w:rPr>
              <w:t>查公司配备了必要的人力资源，基础设施(</w:t>
            </w:r>
            <w:r>
              <w:rPr>
                <w:rFonts w:hint="eastAsia" w:ascii="宋体" w:hAnsi="宋体" w:cs="宋体"/>
                <w:sz w:val="21"/>
                <w:szCs w:val="21"/>
                <w:highlight w:val="none"/>
                <w:lang w:val="en-US" w:eastAsia="zh-CN"/>
              </w:rPr>
              <w:t>纺织机械组装</w:t>
            </w:r>
            <w:r>
              <w:rPr>
                <w:rFonts w:hint="eastAsia" w:ascii="宋体" w:hAnsi="宋体" w:cs="宋体"/>
                <w:sz w:val="21"/>
                <w:szCs w:val="21"/>
                <w:highlight w:val="none"/>
              </w:rPr>
              <w:t>相关设备、办公场所、办公用品等)</w:t>
            </w:r>
            <w:r>
              <w:rPr>
                <w:rFonts w:hint="eastAsia"/>
                <w:sz w:val="21"/>
                <w:szCs w:val="21"/>
                <w:highlight w:val="none"/>
                <w:lang w:eastAsia="zh-CN"/>
              </w:rPr>
              <w:t>，</w:t>
            </w:r>
            <w:r>
              <w:rPr>
                <w:rFonts w:hint="eastAsia" w:ascii="宋体" w:hAnsi="宋体" w:cs="宋体"/>
                <w:sz w:val="21"/>
                <w:szCs w:val="21"/>
                <w:highlight w:val="none"/>
              </w:rPr>
              <w:t>规范文件</w:t>
            </w:r>
            <w:r>
              <w:rPr>
                <w:rFonts w:hint="eastAsia" w:ascii="宋体" w:hAnsi="宋体" w:cs="宋体"/>
                <w:sz w:val="21"/>
                <w:szCs w:val="21"/>
                <w:highlight w:val="none"/>
                <w:lang w:eastAsia="zh-CN"/>
              </w:rPr>
              <w:t>，</w:t>
            </w:r>
            <w:r>
              <w:rPr>
                <w:rFonts w:hint="eastAsia" w:ascii="宋体" w:hAnsi="宋体" w:cs="宋体"/>
                <w:sz w:val="21"/>
                <w:szCs w:val="21"/>
                <w:highlight w:val="none"/>
              </w:rPr>
              <w:t>资金</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在环境和职业健康安全方面2021年资金投入7.7万元左右</w:t>
            </w:r>
            <w:r>
              <w:rPr>
                <w:rFonts w:hint="eastAsia" w:ascii="宋体" w:hAnsi="宋体" w:cs="宋体"/>
                <w:sz w:val="21"/>
                <w:szCs w:val="21"/>
                <w:highlight w:val="none"/>
                <w:lang w:eastAsia="zh-CN"/>
              </w:rPr>
              <w:t>）</w:t>
            </w:r>
            <w:r>
              <w:rPr>
                <w:rFonts w:hint="eastAsia" w:ascii="宋体" w:hAnsi="宋体" w:cs="宋体"/>
                <w:sz w:val="21"/>
                <w:szCs w:val="21"/>
                <w:highlight w:val="none"/>
              </w:rPr>
              <w:t>等</w:t>
            </w:r>
            <w:r>
              <w:rPr>
                <w:rFonts w:hint="eastAsia" w:ascii="宋体" w:hAnsi="宋体" w:cs="宋体"/>
                <w:sz w:val="21"/>
                <w:szCs w:val="21"/>
              </w:rPr>
              <w:t>必要的资源，能够持续满足顾客需求和管理体系改进的需要。</w:t>
            </w:r>
            <w:r>
              <w:rPr>
                <w:rFonts w:hint="eastAsia"/>
                <w:sz w:val="21"/>
                <w:szCs w:val="21"/>
              </w:rPr>
              <w:t>覆盖产品/服务/活动及体系运行所需的资源；从现场观察：过程运行环境较好（可详见相关条款审核记录）、据介绍：公司重视组织知识（可详见相关条款审核记录），以上能符合服务的需要，并能支持体系运行和改进的需要。</w:t>
            </w:r>
          </w:p>
        </w:tc>
        <w:tc>
          <w:tcPr>
            <w:tcW w:w="1585" w:type="dxa"/>
          </w:tcPr>
          <w:p>
            <w:pPr>
              <w:keepLines w:val="0"/>
              <w:pageBreakBefore w:val="0"/>
              <w:widowControl w:val="0"/>
              <w:kinsoku/>
              <w:wordWrap/>
              <w:overflowPunct/>
              <w:topLinePunct w:val="0"/>
              <w:autoSpaceDE/>
              <w:autoSpaceDN/>
              <w:bidi w:val="0"/>
              <w:adjustRightInd/>
              <w:spacing w:line="240" w:lineRule="auto"/>
              <w:ind w:firstLine="420" w:firstLineChars="200"/>
              <w:textAlignment w:val="auto"/>
              <w:rPr>
                <w:sz w:val="21"/>
                <w:szCs w:val="21"/>
              </w:rPr>
            </w:pPr>
            <w:r>
              <w:rPr>
                <w:rFonts w:hint="eastAsia"/>
                <w:sz w:val="21"/>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2" w:hRule="atLeast"/>
        </w:trPr>
        <w:tc>
          <w:tcPr>
            <w:tcW w:w="2122"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sz w:val="21"/>
                <w:szCs w:val="21"/>
                <w:lang w:val="en-US" w:eastAsia="zh-CN"/>
              </w:rPr>
            </w:pPr>
            <w:r>
              <w:rPr>
                <w:rFonts w:hint="eastAsia"/>
                <w:sz w:val="21"/>
                <w:szCs w:val="21"/>
                <w:lang w:val="en-US" w:eastAsia="zh-CN"/>
              </w:rPr>
              <w:t>监视、测量、分析和绩效评价</w:t>
            </w:r>
          </w:p>
          <w:p>
            <w:pPr>
              <w:pStyle w:val="16"/>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sz w:val="21"/>
                <w:szCs w:val="21"/>
                <w:lang w:val="en-US" w:eastAsia="zh-CN"/>
              </w:rPr>
            </w:pPr>
            <w:r>
              <w:rPr>
                <w:rFonts w:hint="eastAsia" w:ascii="宋体" w:hAnsi="宋体" w:cs="宋体"/>
                <w:color w:val="000000"/>
                <w:kern w:val="0"/>
                <w:sz w:val="21"/>
                <w:szCs w:val="21"/>
                <w:lang w:val="en-US" w:eastAsia="zh-CN"/>
              </w:rPr>
              <w:t>总则</w:t>
            </w:r>
          </w:p>
        </w:tc>
        <w:tc>
          <w:tcPr>
            <w:tcW w:w="998"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eastAsia="宋体"/>
                <w:sz w:val="21"/>
                <w:szCs w:val="21"/>
                <w:lang w:val="en-US" w:eastAsia="zh-CN"/>
              </w:rPr>
            </w:pPr>
            <w:r>
              <w:rPr>
                <w:rFonts w:hint="eastAsia"/>
                <w:sz w:val="21"/>
                <w:szCs w:val="21"/>
                <w:lang w:val="en-US" w:eastAsia="zh-CN"/>
              </w:rPr>
              <w:t>EO9.1.1</w:t>
            </w:r>
          </w:p>
        </w:tc>
        <w:tc>
          <w:tcPr>
            <w:tcW w:w="10004" w:type="dxa"/>
            <w:vAlign w:val="center"/>
          </w:tcPr>
          <w:p>
            <w:pPr>
              <w:keepLines w:val="0"/>
              <w:pageBreakBefore w:val="0"/>
              <w:widowControl w:val="0"/>
              <w:kinsoku/>
              <w:wordWrap/>
              <w:overflowPunct/>
              <w:topLinePunct w:val="0"/>
              <w:autoSpaceDE/>
              <w:autoSpaceDN/>
              <w:bidi w:val="0"/>
              <w:adjustRightInd/>
              <w:spacing w:line="240" w:lineRule="auto"/>
              <w:ind w:firstLine="420" w:firstLineChars="200"/>
              <w:textAlignment w:val="auto"/>
              <w:rPr>
                <w:rFonts w:hint="eastAsia" w:ascii="宋体" w:hAnsi="宋体" w:cs="宋体"/>
                <w:sz w:val="21"/>
                <w:szCs w:val="21"/>
                <w:lang w:eastAsia="zh-CN"/>
              </w:rPr>
            </w:pPr>
            <w:r>
              <w:rPr>
                <w:rFonts w:hint="eastAsia" w:ascii="宋体" w:hAnsi="宋体" w:cs="宋体"/>
                <w:sz w:val="21"/>
                <w:szCs w:val="21"/>
                <w:lang w:eastAsia="zh-CN"/>
              </w:rPr>
              <w:t>制定了《绩效监视和测量控制程序》监视测量的内容包含：</w:t>
            </w:r>
          </w:p>
          <w:p>
            <w:pPr>
              <w:keepLines w:val="0"/>
              <w:pageBreakBefore w:val="0"/>
              <w:widowControl w:val="0"/>
              <w:kinsoku/>
              <w:wordWrap/>
              <w:overflowPunct/>
              <w:topLinePunct w:val="0"/>
              <w:autoSpaceDE/>
              <w:autoSpaceDN/>
              <w:bidi w:val="0"/>
              <w:adjustRightInd/>
              <w:spacing w:line="240" w:lineRule="auto"/>
              <w:ind w:firstLine="420" w:firstLineChars="200"/>
              <w:textAlignment w:val="auto"/>
              <w:rPr>
                <w:rFonts w:hint="default" w:ascii="宋体" w:hAnsi="宋体" w:cs="宋体"/>
                <w:sz w:val="21"/>
                <w:szCs w:val="21"/>
                <w:lang w:val="en-US"/>
              </w:rPr>
            </w:pPr>
            <w:r>
              <w:rPr>
                <w:rFonts w:hint="eastAsia" w:ascii="宋体" w:hAnsi="宋体" w:cs="宋体"/>
                <w:sz w:val="21"/>
                <w:szCs w:val="21"/>
              </w:rPr>
              <w:t>环境和职业健康安全绩效监测的内容</w:t>
            </w:r>
            <w:r>
              <w:rPr>
                <w:rFonts w:hint="eastAsia" w:ascii="宋体" w:hAnsi="宋体" w:cs="宋体"/>
                <w:sz w:val="21"/>
                <w:szCs w:val="21"/>
                <w:lang w:eastAsia="zh-CN"/>
              </w:rPr>
              <w:t>：人员健康证、人员资质年检；环境职业健康安全管理方案实施监测、环境职业健康安全运行监测等；</w:t>
            </w:r>
            <w:r>
              <w:rPr>
                <w:rFonts w:hint="eastAsia" w:ascii="宋体" w:hAnsi="宋体" w:cs="宋体"/>
                <w:sz w:val="21"/>
                <w:szCs w:val="21"/>
                <w:lang w:val="en-US" w:eastAsia="zh-CN"/>
              </w:rPr>
              <w:t>提供了《重点岗位观察报告单》确认了各部门重要环境岗位，重要环境岗位职责。</w:t>
            </w:r>
            <w:bookmarkStart w:id="1" w:name="_GoBack"/>
            <w:bookmarkEnd w:id="1"/>
          </w:p>
          <w:p>
            <w:pPr>
              <w:keepLines w:val="0"/>
              <w:pageBreakBefore w:val="0"/>
              <w:widowControl w:val="0"/>
              <w:kinsoku/>
              <w:wordWrap/>
              <w:overflowPunct/>
              <w:topLinePunct w:val="0"/>
              <w:autoSpaceDE/>
              <w:autoSpaceDN/>
              <w:bidi w:val="0"/>
              <w:adjustRightInd/>
              <w:spacing w:line="240" w:lineRule="auto"/>
              <w:ind w:firstLine="420" w:firstLineChars="200"/>
              <w:textAlignment w:val="auto"/>
              <w:rPr>
                <w:rFonts w:hint="eastAsia"/>
                <w:sz w:val="21"/>
                <w:szCs w:val="21"/>
              </w:rPr>
            </w:pPr>
            <w:r>
              <w:rPr>
                <w:rFonts w:hint="eastAsia" w:ascii="宋体" w:hAnsi="宋体" w:cs="宋体"/>
                <w:sz w:val="21"/>
                <w:szCs w:val="21"/>
              </w:rPr>
              <w:t>通过内审对管理体系运行的符合性和有效性进行监测，结论管理体系总体运行有效。详见审核9.2条款；通过管理评审对管理体系的充分性、有效性和适宜性作了肯定的评价。详见审核9.2条款记录；通过目标考评，监测管理体系运行的有效性，提供了20</w:t>
            </w:r>
            <w:r>
              <w:rPr>
                <w:rFonts w:ascii="宋体" w:hAnsi="宋体" w:cs="宋体"/>
                <w:sz w:val="21"/>
                <w:szCs w:val="21"/>
              </w:rPr>
              <w:t>2</w:t>
            </w:r>
            <w:r>
              <w:rPr>
                <w:rFonts w:hint="eastAsia" w:ascii="宋体" w:hAnsi="宋体" w:cs="宋体"/>
                <w:sz w:val="21"/>
                <w:szCs w:val="21"/>
                <w:lang w:val="en-US" w:eastAsia="zh-CN"/>
              </w:rPr>
              <w:t>1</w:t>
            </w:r>
            <w:r>
              <w:rPr>
                <w:rFonts w:hint="eastAsia" w:ascii="宋体" w:hAnsi="宋体" w:cs="宋体"/>
                <w:sz w:val="21"/>
                <w:szCs w:val="21"/>
              </w:rPr>
              <w:t>年目标完成情况，公司及各部门的管理目标均能完成。</w:t>
            </w:r>
          </w:p>
        </w:tc>
        <w:tc>
          <w:tcPr>
            <w:tcW w:w="1585" w:type="dxa"/>
          </w:tcPr>
          <w:p>
            <w:pPr>
              <w:keepLines w:val="0"/>
              <w:pageBreakBefore w:val="0"/>
              <w:widowControl w:val="0"/>
              <w:kinsoku/>
              <w:wordWrap/>
              <w:overflowPunct/>
              <w:topLinePunct w:val="0"/>
              <w:autoSpaceDE/>
              <w:autoSpaceDN/>
              <w:bidi w:val="0"/>
              <w:adjustRightInd/>
              <w:spacing w:line="240" w:lineRule="auto"/>
              <w:ind w:firstLine="420" w:firstLineChars="200"/>
              <w:textAlignment w:val="auto"/>
              <w:rPr>
                <w:rFonts w:hint="eastAsia" w:eastAsia="宋体"/>
                <w:sz w:val="21"/>
                <w:szCs w:val="21"/>
                <w:lang w:val="en-US" w:eastAsia="zh-CN"/>
              </w:rPr>
            </w:pPr>
            <w:r>
              <w:rPr>
                <w:rFonts w:hint="eastAsia"/>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2" w:hRule="atLeast"/>
        </w:trPr>
        <w:tc>
          <w:tcPr>
            <w:tcW w:w="2122"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宋体" w:hAnsi="宋体" w:cs="宋体"/>
                <w:color w:val="000000"/>
                <w:kern w:val="0"/>
                <w:sz w:val="21"/>
                <w:szCs w:val="21"/>
              </w:rPr>
            </w:pPr>
            <w:r>
              <w:rPr>
                <w:rFonts w:hint="eastAsia" w:ascii="宋体" w:hAnsi="宋体" w:cs="宋体"/>
                <w:color w:val="000000"/>
                <w:kern w:val="0"/>
                <w:sz w:val="21"/>
                <w:szCs w:val="21"/>
              </w:rPr>
              <w:t>内部审核</w:t>
            </w:r>
          </w:p>
        </w:tc>
        <w:tc>
          <w:tcPr>
            <w:tcW w:w="998"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宋体" w:hAnsi="宋体" w:cs="宋体"/>
                <w:color w:val="000000"/>
                <w:kern w:val="0"/>
                <w:sz w:val="21"/>
                <w:szCs w:val="21"/>
              </w:rPr>
            </w:pPr>
            <w:r>
              <w:rPr>
                <w:rFonts w:hint="eastAsia"/>
                <w:sz w:val="21"/>
                <w:szCs w:val="21"/>
              </w:rPr>
              <w:t>EO9.</w:t>
            </w:r>
            <w:r>
              <w:rPr>
                <w:sz w:val="21"/>
                <w:szCs w:val="21"/>
              </w:rPr>
              <w:t>2</w:t>
            </w:r>
          </w:p>
        </w:tc>
        <w:tc>
          <w:tcPr>
            <w:tcW w:w="10004" w:type="dxa"/>
            <w:vAlign w:val="center"/>
          </w:tcPr>
          <w:p>
            <w:pPr>
              <w:keepLines w:val="0"/>
              <w:pageBreakBefore w:val="0"/>
              <w:widowControl w:val="0"/>
              <w:kinsoku/>
              <w:wordWrap/>
              <w:overflowPunct/>
              <w:topLinePunct w:val="0"/>
              <w:autoSpaceDE/>
              <w:autoSpaceDN/>
              <w:bidi w:val="0"/>
              <w:adjustRightInd/>
              <w:spacing w:line="240" w:lineRule="auto"/>
              <w:ind w:firstLine="420" w:firstLineChars="200"/>
              <w:textAlignment w:val="auto"/>
              <w:rPr>
                <w:sz w:val="21"/>
                <w:szCs w:val="21"/>
              </w:rPr>
            </w:pPr>
            <w:r>
              <w:rPr>
                <w:rFonts w:hint="eastAsia"/>
                <w:sz w:val="21"/>
                <w:szCs w:val="21"/>
              </w:rPr>
              <w:t>编制了《内部审核程序》，由管代定期组织每年进行一次内审，间隔不超过12月份，由经过培训的内审员参加。</w:t>
            </w:r>
          </w:p>
          <w:p>
            <w:pPr>
              <w:keepLines w:val="0"/>
              <w:pageBreakBefore w:val="0"/>
              <w:widowControl w:val="0"/>
              <w:kinsoku/>
              <w:wordWrap/>
              <w:overflowPunct/>
              <w:topLinePunct w:val="0"/>
              <w:autoSpaceDE/>
              <w:autoSpaceDN/>
              <w:bidi w:val="0"/>
              <w:adjustRightInd/>
              <w:spacing w:line="240" w:lineRule="auto"/>
              <w:ind w:firstLine="420" w:firstLineChars="200"/>
              <w:textAlignment w:val="auto"/>
              <w:rPr>
                <w:sz w:val="21"/>
                <w:szCs w:val="21"/>
              </w:rPr>
            </w:pPr>
            <w:r>
              <w:rPr>
                <w:rFonts w:hint="eastAsia"/>
                <w:sz w:val="21"/>
                <w:szCs w:val="21"/>
              </w:rPr>
              <w:t>依据GB/T14001-2016、GB/T</w:t>
            </w:r>
            <w:r>
              <w:rPr>
                <w:sz w:val="21"/>
                <w:szCs w:val="21"/>
              </w:rPr>
              <w:t>45</w:t>
            </w:r>
            <w:r>
              <w:rPr>
                <w:rFonts w:hint="eastAsia"/>
                <w:sz w:val="21"/>
                <w:szCs w:val="21"/>
              </w:rPr>
              <w:t>001-2020标准、体系文件、相关法律法规等。</w:t>
            </w:r>
          </w:p>
          <w:p>
            <w:pPr>
              <w:keepLines w:val="0"/>
              <w:pageBreakBefore w:val="0"/>
              <w:widowControl w:val="0"/>
              <w:kinsoku/>
              <w:wordWrap/>
              <w:overflowPunct/>
              <w:topLinePunct w:val="0"/>
              <w:autoSpaceDE/>
              <w:autoSpaceDN/>
              <w:bidi w:val="0"/>
              <w:adjustRightInd/>
              <w:spacing w:line="240" w:lineRule="auto"/>
              <w:ind w:firstLine="420" w:firstLineChars="200"/>
              <w:textAlignment w:val="auto"/>
              <w:rPr>
                <w:sz w:val="21"/>
                <w:szCs w:val="21"/>
              </w:rPr>
            </w:pPr>
            <w:r>
              <w:rPr>
                <w:rFonts w:hint="eastAsia"/>
                <w:sz w:val="21"/>
                <w:szCs w:val="21"/>
              </w:rPr>
              <w:t>提供</w:t>
            </w:r>
            <w:r>
              <w:rPr>
                <w:sz w:val="21"/>
                <w:szCs w:val="21"/>
              </w:rPr>
              <w:t>2021</w:t>
            </w:r>
            <w:r>
              <w:rPr>
                <w:rFonts w:hint="eastAsia"/>
                <w:sz w:val="21"/>
                <w:szCs w:val="21"/>
              </w:rPr>
              <w:t>年度《内部审核计划》</w:t>
            </w:r>
            <w:r>
              <w:rPr>
                <w:rFonts w:hint="eastAsia" w:ascii="宋体" w:hAnsi="宋体" w:cs="宋体"/>
                <w:sz w:val="21"/>
                <w:szCs w:val="21"/>
              </w:rPr>
              <w:t>，</w:t>
            </w:r>
            <w:r>
              <w:rPr>
                <w:rFonts w:hint="eastAsia"/>
                <w:sz w:val="21"/>
                <w:szCs w:val="21"/>
              </w:rPr>
              <w:t>内审安排1次。明确审核目的、范围、依据、日期，组长：</w:t>
            </w:r>
            <w:r>
              <w:rPr>
                <w:rFonts w:hint="eastAsia"/>
                <w:sz w:val="21"/>
                <w:szCs w:val="21"/>
                <w:lang w:eastAsia="zh-CN"/>
              </w:rPr>
              <w:t>方金甫</w:t>
            </w:r>
            <w:r>
              <w:rPr>
                <w:rFonts w:hint="eastAsia"/>
                <w:sz w:val="21"/>
                <w:szCs w:val="21"/>
              </w:rPr>
              <w:t>，组员：</w:t>
            </w:r>
            <w:r>
              <w:rPr>
                <w:rFonts w:hint="eastAsia"/>
                <w:sz w:val="21"/>
                <w:szCs w:val="21"/>
                <w:lang w:eastAsia="zh-CN"/>
              </w:rPr>
              <w:t>方金甫、韩世海</w:t>
            </w:r>
            <w:r>
              <w:rPr>
                <w:rFonts w:hint="eastAsia"/>
                <w:sz w:val="21"/>
                <w:szCs w:val="21"/>
              </w:rPr>
              <w:t>，有培训记录和总经理的任命书；编制：韩世海，审批：</w:t>
            </w:r>
            <w:r>
              <w:rPr>
                <w:rFonts w:hint="eastAsia"/>
                <w:sz w:val="21"/>
                <w:szCs w:val="21"/>
                <w:lang w:val="en-US" w:eastAsia="zh-CN"/>
              </w:rPr>
              <w:t>方金甫</w:t>
            </w:r>
            <w:r>
              <w:rPr>
                <w:rFonts w:hint="eastAsia"/>
                <w:sz w:val="21"/>
                <w:szCs w:val="21"/>
              </w:rPr>
              <w:t>，日期：</w:t>
            </w:r>
            <w:r>
              <w:rPr>
                <w:sz w:val="21"/>
                <w:szCs w:val="21"/>
              </w:rPr>
              <w:t>2021</w:t>
            </w:r>
            <w:r>
              <w:rPr>
                <w:rFonts w:hint="eastAsia"/>
                <w:sz w:val="21"/>
                <w:szCs w:val="21"/>
              </w:rPr>
              <w:t>.</w:t>
            </w:r>
            <w:r>
              <w:rPr>
                <w:rFonts w:hint="eastAsia"/>
                <w:sz w:val="21"/>
                <w:szCs w:val="21"/>
                <w:lang w:val="en-US" w:eastAsia="zh-CN"/>
              </w:rPr>
              <w:t>7</w:t>
            </w:r>
            <w:r>
              <w:rPr>
                <w:sz w:val="21"/>
                <w:szCs w:val="21"/>
              </w:rPr>
              <w:t>.</w:t>
            </w:r>
            <w:r>
              <w:rPr>
                <w:rFonts w:hint="eastAsia"/>
                <w:sz w:val="21"/>
                <w:szCs w:val="21"/>
                <w:lang w:val="en-US" w:eastAsia="zh-CN"/>
              </w:rPr>
              <w:t>10</w:t>
            </w:r>
            <w:r>
              <w:rPr>
                <w:rFonts w:hint="eastAsia"/>
                <w:sz w:val="21"/>
                <w:szCs w:val="21"/>
              </w:rPr>
              <w:t>。</w:t>
            </w:r>
          </w:p>
          <w:p>
            <w:pPr>
              <w:keepLines w:val="0"/>
              <w:pageBreakBefore w:val="0"/>
              <w:widowControl w:val="0"/>
              <w:kinsoku/>
              <w:wordWrap/>
              <w:overflowPunct/>
              <w:topLinePunct w:val="0"/>
              <w:autoSpaceDE/>
              <w:autoSpaceDN/>
              <w:bidi w:val="0"/>
              <w:adjustRightInd/>
              <w:spacing w:line="240" w:lineRule="auto"/>
              <w:ind w:firstLine="420" w:firstLineChars="200"/>
              <w:textAlignment w:val="auto"/>
              <w:rPr>
                <w:sz w:val="21"/>
                <w:szCs w:val="21"/>
              </w:rPr>
            </w:pPr>
            <w:r>
              <w:rPr>
                <w:rFonts w:hint="eastAsia"/>
                <w:sz w:val="21"/>
                <w:szCs w:val="21"/>
              </w:rPr>
              <w:t>计划内容涉及各部门，条款覆盖整个体系，时间安排合理。同时考虑到互查的公正性。实际审核：</w:t>
            </w:r>
            <w:r>
              <w:rPr>
                <w:rFonts w:hint="eastAsia" w:ascii="宋体" w:hAnsi="宋体" w:cs="宋体"/>
                <w:sz w:val="21"/>
                <w:szCs w:val="21"/>
              </w:rPr>
              <w:t>202</w:t>
            </w:r>
            <w:r>
              <w:rPr>
                <w:rFonts w:ascii="宋体" w:hAnsi="宋体" w:cs="宋体"/>
                <w:sz w:val="21"/>
                <w:szCs w:val="21"/>
              </w:rPr>
              <w:t>1</w:t>
            </w:r>
            <w:r>
              <w:rPr>
                <w:rFonts w:hint="eastAsia" w:ascii="宋体" w:hAnsi="宋体" w:cs="宋体"/>
                <w:sz w:val="21"/>
                <w:szCs w:val="21"/>
              </w:rPr>
              <w:t>年</w:t>
            </w:r>
            <w:r>
              <w:rPr>
                <w:rFonts w:hint="eastAsia" w:ascii="宋体" w:hAnsi="宋体" w:cs="宋体"/>
                <w:sz w:val="21"/>
                <w:szCs w:val="21"/>
                <w:lang w:val="en-US" w:eastAsia="zh-CN"/>
              </w:rPr>
              <w:t>7</w:t>
            </w:r>
            <w:r>
              <w:rPr>
                <w:rFonts w:hint="eastAsia" w:ascii="宋体" w:hAnsi="宋体" w:cs="宋体"/>
                <w:sz w:val="21"/>
                <w:szCs w:val="21"/>
              </w:rPr>
              <w:t>月</w:t>
            </w:r>
            <w:r>
              <w:rPr>
                <w:rFonts w:hint="eastAsia" w:ascii="宋体" w:hAnsi="宋体" w:cs="宋体"/>
                <w:sz w:val="21"/>
                <w:szCs w:val="21"/>
                <w:lang w:val="en-US" w:eastAsia="zh-CN"/>
              </w:rPr>
              <w:t>17-18日</w:t>
            </w:r>
            <w:r>
              <w:rPr>
                <w:rFonts w:hint="eastAsia"/>
                <w:sz w:val="21"/>
                <w:szCs w:val="21"/>
              </w:rPr>
              <w:t>，有签到表。</w:t>
            </w:r>
          </w:p>
          <w:p>
            <w:pPr>
              <w:keepLines w:val="0"/>
              <w:pageBreakBefore w:val="0"/>
              <w:widowControl w:val="0"/>
              <w:kinsoku/>
              <w:wordWrap/>
              <w:overflowPunct/>
              <w:topLinePunct w:val="0"/>
              <w:autoSpaceDE/>
              <w:autoSpaceDN/>
              <w:bidi w:val="0"/>
              <w:adjustRightInd/>
              <w:spacing w:line="240" w:lineRule="auto"/>
              <w:ind w:firstLine="420" w:firstLineChars="200"/>
              <w:textAlignment w:val="auto"/>
              <w:rPr>
                <w:sz w:val="21"/>
                <w:szCs w:val="21"/>
              </w:rPr>
            </w:pPr>
            <w:r>
              <w:rPr>
                <w:rFonts w:hint="eastAsia"/>
                <w:sz w:val="21"/>
                <w:szCs w:val="21"/>
              </w:rPr>
              <w:t>查《内审检查表》，有管理层、</w:t>
            </w:r>
            <w:r>
              <w:rPr>
                <w:rFonts w:hint="eastAsia"/>
                <w:sz w:val="21"/>
                <w:szCs w:val="21"/>
                <w:lang w:val="en-US" w:eastAsia="zh-CN"/>
              </w:rPr>
              <w:t>办公室</w:t>
            </w:r>
            <w:r>
              <w:rPr>
                <w:rFonts w:hint="eastAsia"/>
                <w:sz w:val="21"/>
                <w:szCs w:val="21"/>
              </w:rPr>
              <w:t>、技术</w:t>
            </w:r>
            <w:r>
              <w:rPr>
                <w:rFonts w:hint="eastAsia"/>
                <w:sz w:val="21"/>
                <w:szCs w:val="21"/>
                <w:lang w:val="en-US" w:eastAsia="zh-CN"/>
              </w:rPr>
              <w:t>质量部</w:t>
            </w:r>
            <w:r>
              <w:rPr>
                <w:rFonts w:hint="eastAsia"/>
                <w:sz w:val="21"/>
                <w:szCs w:val="21"/>
              </w:rPr>
              <w:t>部、</w:t>
            </w:r>
            <w:r>
              <w:rPr>
                <w:rFonts w:hint="eastAsia"/>
                <w:sz w:val="21"/>
                <w:szCs w:val="21"/>
                <w:lang w:val="en-US" w:eastAsia="zh-CN"/>
              </w:rPr>
              <w:t>销售</w:t>
            </w:r>
            <w:r>
              <w:rPr>
                <w:rFonts w:hint="eastAsia"/>
                <w:sz w:val="21"/>
                <w:szCs w:val="21"/>
              </w:rPr>
              <w:t>部</w:t>
            </w:r>
            <w:r>
              <w:rPr>
                <w:rFonts w:hint="eastAsia"/>
                <w:sz w:val="21"/>
                <w:szCs w:val="21"/>
                <w:lang w:eastAsia="zh-CN"/>
              </w:rPr>
              <w:t>、</w:t>
            </w:r>
            <w:r>
              <w:rPr>
                <w:rFonts w:hint="eastAsia"/>
                <w:sz w:val="21"/>
                <w:szCs w:val="21"/>
              </w:rPr>
              <w:t>生产</w:t>
            </w:r>
            <w:r>
              <w:rPr>
                <w:rFonts w:hint="eastAsia"/>
                <w:sz w:val="21"/>
                <w:szCs w:val="21"/>
                <w:lang w:val="en-US" w:eastAsia="zh-CN"/>
              </w:rPr>
              <w:t>计划</w:t>
            </w:r>
            <w:r>
              <w:rPr>
                <w:rFonts w:hint="eastAsia"/>
                <w:sz w:val="21"/>
                <w:szCs w:val="21"/>
              </w:rPr>
              <w:t>部、财务部等部门的审核记录，条款与策划一致，记录真实、完整。包括EO体系所有条款，没有遗漏。</w:t>
            </w:r>
          </w:p>
          <w:p>
            <w:pPr>
              <w:keepLines w:val="0"/>
              <w:pageBreakBefore w:val="0"/>
              <w:widowControl w:val="0"/>
              <w:kinsoku/>
              <w:wordWrap/>
              <w:overflowPunct/>
              <w:topLinePunct w:val="0"/>
              <w:autoSpaceDE/>
              <w:autoSpaceDN/>
              <w:bidi w:val="0"/>
              <w:adjustRightInd/>
              <w:spacing w:line="240" w:lineRule="auto"/>
              <w:ind w:firstLine="420" w:firstLineChars="200"/>
              <w:textAlignment w:val="auto"/>
              <w:rPr>
                <w:sz w:val="21"/>
                <w:szCs w:val="21"/>
              </w:rPr>
            </w:pPr>
            <w:r>
              <w:rPr>
                <w:rFonts w:hint="eastAsia"/>
                <w:sz w:val="21"/>
                <w:szCs w:val="21"/>
              </w:rPr>
              <w:t>查《不合格报告》本次发现不符合</w:t>
            </w:r>
            <w:r>
              <w:rPr>
                <w:rFonts w:hint="eastAsia"/>
                <w:sz w:val="21"/>
                <w:szCs w:val="21"/>
                <w:lang w:val="en-US" w:eastAsia="zh-CN"/>
              </w:rPr>
              <w:t>2</w:t>
            </w:r>
            <w:r>
              <w:rPr>
                <w:rFonts w:hint="eastAsia"/>
                <w:sz w:val="21"/>
                <w:szCs w:val="21"/>
              </w:rPr>
              <w:t>个，均为一般不符合，涉及</w:t>
            </w:r>
            <w:r>
              <w:rPr>
                <w:rFonts w:hint="eastAsia"/>
                <w:sz w:val="21"/>
                <w:szCs w:val="21"/>
                <w:lang w:val="en-US" w:eastAsia="zh-CN"/>
              </w:rPr>
              <w:t>环境和职业健康安全</w:t>
            </w:r>
            <w:r>
              <w:rPr>
                <w:rFonts w:hint="eastAsia"/>
                <w:sz w:val="21"/>
                <w:szCs w:val="21"/>
              </w:rPr>
              <w:t>的为</w:t>
            </w:r>
            <w:r>
              <w:rPr>
                <w:rFonts w:hint="eastAsia"/>
                <w:sz w:val="21"/>
                <w:szCs w:val="21"/>
                <w:lang w:val="en-US" w:eastAsia="zh-CN"/>
              </w:rPr>
              <w:t>8.1/7.2</w:t>
            </w:r>
            <w:r>
              <w:rPr>
                <w:rFonts w:hint="eastAsia"/>
                <w:sz w:val="21"/>
                <w:szCs w:val="21"/>
              </w:rPr>
              <w:t>；。对于不符合项所采取的纠正等措施，包括有培训等纠正措施，较为有效，内审员进行了验证。上述内容记录完整。提供《内部审核报告》，结论： 公司建立的环境/职业健康安全管理体系基本符合GB/T14001-2016、GB/T</w:t>
            </w:r>
            <w:r>
              <w:rPr>
                <w:sz w:val="21"/>
                <w:szCs w:val="21"/>
              </w:rPr>
              <w:t>45</w:t>
            </w:r>
            <w:r>
              <w:rPr>
                <w:rFonts w:hint="eastAsia"/>
                <w:sz w:val="21"/>
                <w:szCs w:val="21"/>
              </w:rPr>
              <w:t>001-2020标准要求。管理体系的运行是适宜的、充分的、有效的。</w:t>
            </w:r>
          </w:p>
        </w:tc>
        <w:tc>
          <w:tcPr>
            <w:tcW w:w="1585" w:type="dxa"/>
          </w:tcPr>
          <w:p>
            <w:pPr>
              <w:keepLines w:val="0"/>
              <w:pageBreakBefore w:val="0"/>
              <w:widowControl w:val="0"/>
              <w:kinsoku/>
              <w:wordWrap/>
              <w:overflowPunct/>
              <w:topLinePunct w:val="0"/>
              <w:autoSpaceDE/>
              <w:autoSpaceDN/>
              <w:bidi w:val="0"/>
              <w:adjustRightInd/>
              <w:spacing w:line="240" w:lineRule="auto"/>
              <w:ind w:firstLine="420" w:firstLineChars="200"/>
              <w:textAlignment w:val="auto"/>
              <w:rPr>
                <w:sz w:val="21"/>
                <w:szCs w:val="21"/>
              </w:rPr>
            </w:pPr>
            <w:r>
              <w:rPr>
                <w:rFonts w:hint="eastAsia"/>
                <w:sz w:val="21"/>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2122"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宋体" w:hAnsi="宋体" w:cs="宋体"/>
                <w:sz w:val="21"/>
                <w:szCs w:val="21"/>
              </w:rPr>
            </w:pPr>
            <w:r>
              <w:rPr>
                <w:rFonts w:hint="eastAsia" w:ascii="宋体" w:hAnsi="宋体" w:cs="宋体"/>
                <w:sz w:val="21"/>
                <w:szCs w:val="21"/>
              </w:rPr>
              <w:t>管理评审</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宋体" w:hAnsi="宋体" w:cs="宋体"/>
                <w:sz w:val="21"/>
                <w:szCs w:val="21"/>
              </w:rPr>
            </w:pPr>
          </w:p>
        </w:tc>
        <w:tc>
          <w:tcPr>
            <w:tcW w:w="998"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sz w:val="21"/>
                <w:szCs w:val="21"/>
              </w:rPr>
            </w:pPr>
            <w:r>
              <w:rPr>
                <w:rFonts w:hint="eastAsia"/>
                <w:sz w:val="21"/>
                <w:szCs w:val="21"/>
              </w:rPr>
              <w:t>EO9.3</w:t>
            </w:r>
          </w:p>
        </w:tc>
        <w:tc>
          <w:tcPr>
            <w:tcW w:w="10004" w:type="dxa"/>
            <w:vAlign w:val="center"/>
          </w:tcPr>
          <w:p>
            <w:pPr>
              <w:keepLines w:val="0"/>
              <w:pageBreakBefore w:val="0"/>
              <w:widowControl w:val="0"/>
              <w:kinsoku/>
              <w:wordWrap/>
              <w:overflowPunct/>
              <w:topLinePunct w:val="0"/>
              <w:autoSpaceDE/>
              <w:autoSpaceDN/>
              <w:bidi w:val="0"/>
              <w:adjustRightInd/>
              <w:spacing w:line="240" w:lineRule="auto"/>
              <w:ind w:firstLine="420" w:firstLineChars="200"/>
              <w:textAlignment w:val="auto"/>
              <w:rPr>
                <w:rFonts w:hint="eastAsia"/>
                <w:sz w:val="21"/>
                <w:szCs w:val="21"/>
              </w:rPr>
            </w:pPr>
            <w:r>
              <w:rPr>
                <w:rFonts w:hint="eastAsia"/>
                <w:sz w:val="21"/>
                <w:szCs w:val="21"/>
              </w:rPr>
              <w:t>编制了管理评审控制程序，由总经理负责，提供了最近一次管理评审：</w:t>
            </w:r>
          </w:p>
          <w:p>
            <w:pPr>
              <w:keepLines w:val="0"/>
              <w:pageBreakBefore w:val="0"/>
              <w:widowControl w:val="0"/>
              <w:kinsoku/>
              <w:wordWrap/>
              <w:overflowPunct/>
              <w:topLinePunct w:val="0"/>
              <w:autoSpaceDE/>
              <w:autoSpaceDN/>
              <w:bidi w:val="0"/>
              <w:adjustRightInd/>
              <w:spacing w:line="240" w:lineRule="auto"/>
              <w:ind w:firstLine="420" w:firstLineChars="200"/>
              <w:textAlignment w:val="auto"/>
              <w:rPr>
                <w:rFonts w:hint="eastAsia"/>
                <w:sz w:val="21"/>
                <w:szCs w:val="21"/>
              </w:rPr>
            </w:pPr>
            <w:r>
              <w:rPr>
                <w:rFonts w:hint="eastAsia"/>
                <w:sz w:val="21"/>
                <w:szCs w:val="21"/>
              </w:rPr>
              <w:t>1.管理评审计划</w:t>
            </w:r>
          </w:p>
          <w:p>
            <w:pPr>
              <w:keepLines w:val="0"/>
              <w:pageBreakBefore w:val="0"/>
              <w:widowControl w:val="0"/>
              <w:kinsoku/>
              <w:wordWrap/>
              <w:overflowPunct/>
              <w:topLinePunct w:val="0"/>
              <w:autoSpaceDE/>
              <w:autoSpaceDN/>
              <w:bidi w:val="0"/>
              <w:adjustRightInd/>
              <w:spacing w:line="240" w:lineRule="auto"/>
              <w:ind w:firstLine="420" w:firstLineChars="200"/>
              <w:textAlignment w:val="auto"/>
              <w:rPr>
                <w:rFonts w:hint="eastAsia"/>
                <w:sz w:val="21"/>
                <w:szCs w:val="21"/>
              </w:rPr>
            </w:pPr>
            <w:r>
              <w:rPr>
                <w:rFonts w:hint="eastAsia"/>
                <w:sz w:val="21"/>
                <w:szCs w:val="21"/>
              </w:rPr>
              <w:t>评审时间：2021年</w:t>
            </w:r>
            <w:r>
              <w:rPr>
                <w:rFonts w:hint="eastAsia"/>
                <w:sz w:val="21"/>
                <w:szCs w:val="21"/>
                <w:lang w:val="en-US" w:eastAsia="zh-CN"/>
              </w:rPr>
              <w:t>8</w:t>
            </w:r>
            <w:r>
              <w:rPr>
                <w:rFonts w:hint="eastAsia"/>
                <w:sz w:val="21"/>
                <w:szCs w:val="21"/>
              </w:rPr>
              <w:t>月</w:t>
            </w:r>
            <w:r>
              <w:rPr>
                <w:rFonts w:hint="eastAsia"/>
                <w:sz w:val="21"/>
                <w:szCs w:val="21"/>
                <w:lang w:val="en-US" w:eastAsia="zh-CN"/>
              </w:rPr>
              <w:t>3</w:t>
            </w:r>
            <w:r>
              <w:rPr>
                <w:rFonts w:hint="eastAsia"/>
                <w:sz w:val="21"/>
                <w:szCs w:val="21"/>
              </w:rPr>
              <w:t>日，评审方式：会议评审，计划编制</w:t>
            </w:r>
            <w:r>
              <w:rPr>
                <w:rFonts w:hint="eastAsia"/>
                <w:sz w:val="21"/>
                <w:szCs w:val="21"/>
                <w:lang w:eastAsia="zh-CN"/>
              </w:rPr>
              <w:t>：</w:t>
            </w:r>
            <w:r>
              <w:rPr>
                <w:rFonts w:hint="eastAsia"/>
                <w:sz w:val="21"/>
                <w:szCs w:val="21"/>
                <w:lang w:val="en-US" w:eastAsia="zh-CN"/>
              </w:rPr>
              <w:t>方金甫</w:t>
            </w:r>
            <w:r>
              <w:rPr>
                <w:rFonts w:hint="eastAsia"/>
                <w:sz w:val="21"/>
                <w:szCs w:val="21"/>
                <w:lang w:eastAsia="zh-CN"/>
              </w:rPr>
              <w:t>，</w:t>
            </w:r>
            <w:r>
              <w:rPr>
                <w:rFonts w:hint="eastAsia"/>
                <w:sz w:val="21"/>
                <w:szCs w:val="21"/>
              </w:rPr>
              <w:t>批准：</w:t>
            </w:r>
            <w:r>
              <w:rPr>
                <w:rFonts w:hint="eastAsia"/>
                <w:sz w:val="21"/>
                <w:szCs w:val="21"/>
                <w:lang w:eastAsia="zh-CN"/>
              </w:rPr>
              <w:t>傅吉峰</w:t>
            </w:r>
            <w:r>
              <w:rPr>
                <w:rFonts w:hint="eastAsia"/>
                <w:sz w:val="21"/>
                <w:szCs w:val="21"/>
              </w:rPr>
              <w:t>，计划时间</w:t>
            </w:r>
            <w:r>
              <w:rPr>
                <w:rFonts w:hint="eastAsia"/>
                <w:sz w:val="21"/>
                <w:szCs w:val="21"/>
                <w:lang w:val="en-US" w:eastAsia="zh-CN"/>
              </w:rPr>
              <w:t>7</w:t>
            </w:r>
            <w:r>
              <w:rPr>
                <w:rFonts w:hint="eastAsia"/>
                <w:sz w:val="21"/>
                <w:szCs w:val="21"/>
              </w:rPr>
              <w:t>月</w:t>
            </w:r>
            <w:r>
              <w:rPr>
                <w:rFonts w:hint="eastAsia"/>
                <w:sz w:val="21"/>
                <w:szCs w:val="21"/>
                <w:lang w:val="en-US" w:eastAsia="zh-CN"/>
              </w:rPr>
              <w:t>20</w:t>
            </w:r>
            <w:r>
              <w:rPr>
                <w:rFonts w:hint="eastAsia"/>
                <w:sz w:val="21"/>
                <w:szCs w:val="21"/>
              </w:rPr>
              <w:t>日。参加人员包括公司管理层及各部门负责人等。计划中明确了评审内容和资料准备要求。</w:t>
            </w:r>
          </w:p>
          <w:p>
            <w:pPr>
              <w:keepLines w:val="0"/>
              <w:pageBreakBefore w:val="0"/>
              <w:widowControl w:val="0"/>
              <w:kinsoku/>
              <w:wordWrap/>
              <w:overflowPunct/>
              <w:topLinePunct w:val="0"/>
              <w:autoSpaceDE/>
              <w:autoSpaceDN/>
              <w:bidi w:val="0"/>
              <w:adjustRightInd/>
              <w:spacing w:line="240" w:lineRule="auto"/>
              <w:ind w:firstLine="420" w:firstLineChars="200"/>
              <w:textAlignment w:val="auto"/>
              <w:rPr>
                <w:rFonts w:hint="eastAsia"/>
                <w:sz w:val="21"/>
                <w:szCs w:val="21"/>
              </w:rPr>
            </w:pPr>
            <w:r>
              <w:rPr>
                <w:rFonts w:hint="eastAsia"/>
                <w:sz w:val="21"/>
                <w:szCs w:val="21"/>
              </w:rPr>
              <w:t>2.管理评审会议记录</w:t>
            </w:r>
          </w:p>
          <w:p>
            <w:pPr>
              <w:keepLines w:val="0"/>
              <w:pageBreakBefore w:val="0"/>
              <w:widowControl w:val="0"/>
              <w:kinsoku/>
              <w:wordWrap/>
              <w:overflowPunct/>
              <w:topLinePunct w:val="0"/>
              <w:autoSpaceDE/>
              <w:autoSpaceDN/>
              <w:bidi w:val="0"/>
              <w:adjustRightInd/>
              <w:spacing w:line="240" w:lineRule="auto"/>
              <w:ind w:firstLine="420" w:firstLineChars="200"/>
              <w:textAlignment w:val="auto"/>
              <w:rPr>
                <w:rFonts w:hint="eastAsia"/>
                <w:sz w:val="21"/>
                <w:szCs w:val="21"/>
              </w:rPr>
            </w:pPr>
            <w:r>
              <w:rPr>
                <w:rFonts w:hint="eastAsia"/>
                <w:sz w:val="21"/>
                <w:szCs w:val="21"/>
              </w:rPr>
              <w:t>按计划的时间实施了管理评审。管理评审输入：管理方针、目标的适宜行和实现情况；管理体系的符合性；内审结果；内外部环境分析及风险应对措施的落实情况；纠正预防措施及持续改进能力；重要环境因素和不可接受风险控制及效果；合规性评价；可能影响管理体系的变更；改进建议等，基本符合要求；</w:t>
            </w:r>
          </w:p>
          <w:p>
            <w:pPr>
              <w:keepLines w:val="0"/>
              <w:pageBreakBefore w:val="0"/>
              <w:widowControl w:val="0"/>
              <w:kinsoku/>
              <w:wordWrap/>
              <w:overflowPunct/>
              <w:topLinePunct w:val="0"/>
              <w:autoSpaceDE/>
              <w:autoSpaceDN/>
              <w:bidi w:val="0"/>
              <w:adjustRightInd/>
              <w:spacing w:line="240" w:lineRule="auto"/>
              <w:ind w:firstLine="420" w:firstLineChars="200"/>
              <w:textAlignment w:val="auto"/>
              <w:rPr>
                <w:rFonts w:hint="eastAsia"/>
                <w:sz w:val="21"/>
                <w:szCs w:val="21"/>
              </w:rPr>
            </w:pPr>
            <w:r>
              <w:rPr>
                <w:rFonts w:hint="eastAsia"/>
                <w:sz w:val="21"/>
                <w:szCs w:val="21"/>
              </w:rPr>
              <w:t>3.管理评审报告</w:t>
            </w:r>
          </w:p>
          <w:p>
            <w:pPr>
              <w:keepLines w:val="0"/>
              <w:pageBreakBefore w:val="0"/>
              <w:widowControl w:val="0"/>
              <w:kinsoku/>
              <w:wordWrap/>
              <w:overflowPunct/>
              <w:topLinePunct w:val="0"/>
              <w:autoSpaceDE/>
              <w:autoSpaceDN/>
              <w:bidi w:val="0"/>
              <w:adjustRightInd/>
              <w:spacing w:line="240" w:lineRule="auto"/>
              <w:ind w:firstLine="420" w:firstLineChars="200"/>
              <w:textAlignment w:val="auto"/>
              <w:rPr>
                <w:rFonts w:hint="eastAsia"/>
                <w:sz w:val="21"/>
                <w:szCs w:val="21"/>
              </w:rPr>
            </w:pPr>
            <w:r>
              <w:rPr>
                <w:rFonts w:hint="eastAsia"/>
                <w:sz w:val="21"/>
                <w:szCs w:val="21"/>
              </w:rPr>
              <w:t>管理评审输出：</w:t>
            </w:r>
          </w:p>
          <w:p>
            <w:pPr>
              <w:keepLines w:val="0"/>
              <w:pageBreakBefore w:val="0"/>
              <w:widowControl w:val="0"/>
              <w:kinsoku/>
              <w:wordWrap/>
              <w:overflowPunct/>
              <w:topLinePunct w:val="0"/>
              <w:autoSpaceDE/>
              <w:autoSpaceDN/>
              <w:bidi w:val="0"/>
              <w:adjustRightInd/>
              <w:spacing w:line="240" w:lineRule="auto"/>
              <w:ind w:firstLine="420" w:firstLineChars="200"/>
              <w:textAlignment w:val="auto"/>
              <w:rPr>
                <w:rFonts w:hint="eastAsia"/>
                <w:sz w:val="21"/>
                <w:szCs w:val="21"/>
              </w:rPr>
            </w:pPr>
            <w:r>
              <w:rPr>
                <w:rFonts w:hint="eastAsia"/>
                <w:sz w:val="21"/>
                <w:szCs w:val="21"/>
              </w:rPr>
              <w:t>①继续建设风险管理体系，提高风险管理能力，创建绿色环保家园。</w:t>
            </w:r>
          </w:p>
          <w:p>
            <w:pPr>
              <w:keepLines w:val="0"/>
              <w:pageBreakBefore w:val="0"/>
              <w:widowControl w:val="0"/>
              <w:kinsoku/>
              <w:wordWrap/>
              <w:overflowPunct/>
              <w:topLinePunct w:val="0"/>
              <w:autoSpaceDE/>
              <w:autoSpaceDN/>
              <w:bidi w:val="0"/>
              <w:adjustRightInd/>
              <w:spacing w:line="240" w:lineRule="auto"/>
              <w:ind w:firstLine="420" w:firstLineChars="200"/>
              <w:textAlignment w:val="auto"/>
              <w:rPr>
                <w:rFonts w:hint="eastAsia"/>
                <w:sz w:val="21"/>
                <w:szCs w:val="21"/>
              </w:rPr>
            </w:pPr>
            <w:r>
              <w:rPr>
                <w:rFonts w:hint="eastAsia"/>
                <w:sz w:val="21"/>
                <w:szCs w:val="21"/>
              </w:rPr>
              <w:t>主要执行部门：办公室  完成期限：2021年12月</w:t>
            </w:r>
          </w:p>
          <w:p>
            <w:pPr>
              <w:keepLines w:val="0"/>
              <w:pageBreakBefore w:val="0"/>
              <w:widowControl w:val="0"/>
              <w:kinsoku/>
              <w:wordWrap/>
              <w:overflowPunct/>
              <w:topLinePunct w:val="0"/>
              <w:autoSpaceDE/>
              <w:autoSpaceDN/>
              <w:bidi w:val="0"/>
              <w:adjustRightInd/>
              <w:spacing w:line="240" w:lineRule="auto"/>
              <w:ind w:firstLine="420" w:firstLineChars="200"/>
              <w:textAlignment w:val="auto"/>
              <w:rPr>
                <w:rFonts w:hint="eastAsia"/>
                <w:sz w:val="21"/>
                <w:szCs w:val="21"/>
              </w:rPr>
            </w:pPr>
            <w:r>
              <w:rPr>
                <w:rFonts w:hint="eastAsia"/>
                <w:sz w:val="21"/>
                <w:szCs w:val="21"/>
              </w:rPr>
              <w:t>②继续推进制度创新，促进管理水平不断提高，消除危险源和降低职业健康安全风险。</w:t>
            </w:r>
          </w:p>
          <w:p>
            <w:pPr>
              <w:keepLines w:val="0"/>
              <w:pageBreakBefore w:val="0"/>
              <w:widowControl w:val="0"/>
              <w:kinsoku/>
              <w:wordWrap/>
              <w:overflowPunct/>
              <w:topLinePunct w:val="0"/>
              <w:autoSpaceDE/>
              <w:autoSpaceDN/>
              <w:bidi w:val="0"/>
              <w:adjustRightInd/>
              <w:spacing w:line="240" w:lineRule="auto"/>
              <w:ind w:firstLine="420" w:firstLineChars="200"/>
              <w:textAlignment w:val="auto"/>
              <w:rPr>
                <w:rFonts w:hint="eastAsia"/>
                <w:sz w:val="21"/>
                <w:szCs w:val="21"/>
              </w:rPr>
            </w:pPr>
            <w:r>
              <w:rPr>
                <w:rFonts w:hint="eastAsia"/>
                <w:sz w:val="21"/>
                <w:szCs w:val="21"/>
              </w:rPr>
              <w:t>主要执行部门：办公室   完成期限：2021年12月</w:t>
            </w:r>
          </w:p>
          <w:p>
            <w:pPr>
              <w:keepLines w:val="0"/>
              <w:pageBreakBefore w:val="0"/>
              <w:widowControl w:val="0"/>
              <w:kinsoku/>
              <w:wordWrap/>
              <w:overflowPunct/>
              <w:topLinePunct w:val="0"/>
              <w:autoSpaceDE/>
              <w:autoSpaceDN/>
              <w:bidi w:val="0"/>
              <w:adjustRightInd/>
              <w:spacing w:line="240" w:lineRule="auto"/>
              <w:ind w:firstLine="420" w:firstLineChars="200"/>
              <w:textAlignment w:val="auto"/>
              <w:rPr>
                <w:rFonts w:hint="eastAsia"/>
                <w:sz w:val="21"/>
                <w:szCs w:val="21"/>
              </w:rPr>
            </w:pPr>
            <w:r>
              <w:rPr>
                <w:rFonts w:hint="eastAsia"/>
                <w:sz w:val="21"/>
                <w:szCs w:val="21"/>
              </w:rPr>
              <w:t>4．内审提出</w:t>
            </w:r>
            <w:r>
              <w:rPr>
                <w:rFonts w:hint="eastAsia"/>
                <w:sz w:val="21"/>
                <w:szCs w:val="21"/>
                <w:lang w:val="en-US" w:eastAsia="zh-CN"/>
              </w:rPr>
              <w:t>2</w:t>
            </w:r>
            <w:r>
              <w:rPr>
                <w:rFonts w:hint="eastAsia"/>
                <w:sz w:val="21"/>
                <w:szCs w:val="21"/>
              </w:rPr>
              <w:t>个书面不合格项，责任部门已制订相应的纠正措施，并得到实施，经验证纠正措施有效。</w:t>
            </w:r>
          </w:p>
          <w:p>
            <w:pPr>
              <w:keepLines w:val="0"/>
              <w:pageBreakBefore w:val="0"/>
              <w:widowControl w:val="0"/>
              <w:kinsoku/>
              <w:wordWrap/>
              <w:overflowPunct/>
              <w:topLinePunct w:val="0"/>
              <w:autoSpaceDE/>
              <w:autoSpaceDN/>
              <w:bidi w:val="0"/>
              <w:adjustRightInd/>
              <w:spacing w:line="240" w:lineRule="auto"/>
              <w:ind w:firstLine="420" w:firstLineChars="200"/>
              <w:textAlignment w:val="auto"/>
              <w:rPr>
                <w:rFonts w:hint="eastAsia"/>
                <w:sz w:val="21"/>
                <w:szCs w:val="21"/>
              </w:rPr>
            </w:pPr>
            <w:r>
              <w:rPr>
                <w:rFonts w:hint="eastAsia"/>
                <w:sz w:val="21"/>
                <w:szCs w:val="21"/>
              </w:rPr>
              <w:t>5．自一体化体系运行以来，公司各部门员工不断增强执行EO标准意识，以EO标准为行动的准则，积极应用PDCA的管理方法，严格管理质量环境安全和各项工作。服务合格率明显提高,未发生重大不合格和安全事故，也未发生顾客报怨现象。</w:t>
            </w:r>
          </w:p>
          <w:p>
            <w:pPr>
              <w:keepLines w:val="0"/>
              <w:pageBreakBefore w:val="0"/>
              <w:widowControl w:val="0"/>
              <w:kinsoku/>
              <w:wordWrap/>
              <w:overflowPunct/>
              <w:topLinePunct w:val="0"/>
              <w:autoSpaceDE/>
              <w:autoSpaceDN/>
              <w:bidi w:val="0"/>
              <w:adjustRightInd/>
              <w:spacing w:line="240" w:lineRule="auto"/>
              <w:ind w:firstLine="420" w:firstLineChars="200"/>
              <w:textAlignment w:val="auto"/>
              <w:rPr>
                <w:rFonts w:hint="eastAsia"/>
                <w:sz w:val="21"/>
                <w:szCs w:val="21"/>
              </w:rPr>
            </w:pPr>
            <w:r>
              <w:rPr>
                <w:rFonts w:hint="eastAsia"/>
                <w:sz w:val="21"/>
                <w:szCs w:val="21"/>
              </w:rPr>
              <w:t>总体评价质量环境职业健康安全管理体系运行是有效的，资源提供是充分的，方针目标是适宜的。</w:t>
            </w:r>
          </w:p>
          <w:p>
            <w:pPr>
              <w:keepLines w:val="0"/>
              <w:pageBreakBefore w:val="0"/>
              <w:widowControl w:val="0"/>
              <w:kinsoku/>
              <w:wordWrap/>
              <w:overflowPunct/>
              <w:topLinePunct w:val="0"/>
              <w:autoSpaceDE/>
              <w:autoSpaceDN/>
              <w:bidi w:val="0"/>
              <w:adjustRightInd/>
              <w:spacing w:line="240" w:lineRule="auto"/>
              <w:ind w:firstLine="420" w:firstLineChars="200"/>
              <w:textAlignment w:val="auto"/>
              <w:rPr>
                <w:rFonts w:hint="eastAsia"/>
                <w:sz w:val="21"/>
                <w:szCs w:val="21"/>
              </w:rPr>
            </w:pPr>
            <w:r>
              <w:rPr>
                <w:rFonts w:hint="eastAsia"/>
                <w:sz w:val="21"/>
                <w:szCs w:val="21"/>
              </w:rPr>
              <w:t>管理评审改进建议供2想：</w:t>
            </w:r>
          </w:p>
          <w:p>
            <w:pPr>
              <w:keepLines w:val="0"/>
              <w:pageBreakBefore w:val="0"/>
              <w:widowControl w:val="0"/>
              <w:kinsoku/>
              <w:wordWrap/>
              <w:overflowPunct/>
              <w:topLinePunct w:val="0"/>
              <w:autoSpaceDE/>
              <w:autoSpaceDN/>
              <w:bidi w:val="0"/>
              <w:adjustRightInd/>
              <w:spacing w:line="240" w:lineRule="auto"/>
              <w:ind w:firstLine="420" w:firstLineChars="200"/>
              <w:textAlignment w:val="auto"/>
              <w:rPr>
                <w:rFonts w:hint="eastAsia"/>
                <w:sz w:val="21"/>
                <w:szCs w:val="21"/>
              </w:rPr>
            </w:pPr>
            <w:r>
              <w:rPr>
                <w:rFonts w:hint="eastAsia"/>
                <w:sz w:val="21"/>
                <w:szCs w:val="21"/>
              </w:rPr>
              <w:t>（1）继续建设风险管理体系，提高风险管理能力，创建绿色环保家园。</w:t>
            </w:r>
          </w:p>
          <w:p>
            <w:pPr>
              <w:keepLines w:val="0"/>
              <w:pageBreakBefore w:val="0"/>
              <w:widowControl w:val="0"/>
              <w:kinsoku/>
              <w:wordWrap/>
              <w:overflowPunct/>
              <w:topLinePunct w:val="0"/>
              <w:autoSpaceDE/>
              <w:autoSpaceDN/>
              <w:bidi w:val="0"/>
              <w:adjustRightInd/>
              <w:spacing w:line="240" w:lineRule="auto"/>
              <w:ind w:firstLine="420" w:firstLineChars="200"/>
              <w:textAlignment w:val="auto"/>
              <w:rPr>
                <w:rFonts w:hint="eastAsia"/>
                <w:sz w:val="21"/>
                <w:szCs w:val="21"/>
              </w:rPr>
            </w:pPr>
            <w:r>
              <w:rPr>
                <w:rFonts w:hint="eastAsia"/>
                <w:sz w:val="21"/>
                <w:szCs w:val="21"/>
              </w:rPr>
              <w:t>（2）继续推进制度创新，促进管理水平不断提高，消除危险源和降低职业健康安全风险。</w:t>
            </w:r>
          </w:p>
          <w:p>
            <w:pPr>
              <w:keepLines w:val="0"/>
              <w:pageBreakBefore w:val="0"/>
              <w:widowControl w:val="0"/>
              <w:kinsoku/>
              <w:wordWrap/>
              <w:overflowPunct/>
              <w:topLinePunct w:val="0"/>
              <w:autoSpaceDE/>
              <w:autoSpaceDN/>
              <w:bidi w:val="0"/>
              <w:adjustRightInd/>
              <w:spacing w:line="240" w:lineRule="auto"/>
              <w:ind w:firstLine="420" w:firstLineChars="200"/>
              <w:textAlignment w:val="auto"/>
              <w:rPr>
                <w:rFonts w:hint="eastAsia"/>
                <w:sz w:val="21"/>
                <w:szCs w:val="21"/>
              </w:rPr>
            </w:pPr>
            <w:r>
              <w:rPr>
                <w:rFonts w:hint="eastAsia"/>
                <w:sz w:val="21"/>
                <w:szCs w:val="21"/>
              </w:rPr>
              <w:t>以上改进措施，目前正在实施中，完成时间为2021年12月，后续可进一步关注。</w:t>
            </w:r>
          </w:p>
          <w:p>
            <w:pPr>
              <w:keepLines w:val="0"/>
              <w:pageBreakBefore w:val="0"/>
              <w:widowControl w:val="0"/>
              <w:kinsoku/>
              <w:wordWrap/>
              <w:overflowPunct/>
              <w:topLinePunct w:val="0"/>
              <w:autoSpaceDE/>
              <w:autoSpaceDN/>
              <w:bidi w:val="0"/>
              <w:adjustRightInd/>
              <w:spacing w:line="240" w:lineRule="auto"/>
              <w:ind w:firstLine="420" w:firstLineChars="200"/>
              <w:textAlignment w:val="auto"/>
              <w:rPr>
                <w:sz w:val="21"/>
                <w:szCs w:val="21"/>
              </w:rPr>
            </w:pPr>
            <w:r>
              <w:rPr>
                <w:rFonts w:hint="eastAsia"/>
                <w:sz w:val="21"/>
                <w:szCs w:val="21"/>
              </w:rPr>
              <w:t>管理评审结论：EO基本有效、充分和适宜。执行以上改进建议,加大EO改进力度，以确保EO整体绩效的提高。</w:t>
            </w:r>
          </w:p>
        </w:tc>
        <w:tc>
          <w:tcPr>
            <w:tcW w:w="1585" w:type="dxa"/>
          </w:tcPr>
          <w:p>
            <w:pPr>
              <w:keepLines w:val="0"/>
              <w:pageBreakBefore w:val="0"/>
              <w:widowControl w:val="0"/>
              <w:kinsoku/>
              <w:wordWrap/>
              <w:overflowPunct/>
              <w:topLinePunct w:val="0"/>
              <w:autoSpaceDE/>
              <w:autoSpaceDN/>
              <w:bidi w:val="0"/>
              <w:adjustRightInd/>
              <w:spacing w:line="240" w:lineRule="auto"/>
              <w:ind w:firstLine="420" w:firstLineChars="200"/>
              <w:textAlignment w:val="auto"/>
              <w:rPr>
                <w:sz w:val="21"/>
                <w:szCs w:val="21"/>
              </w:rPr>
            </w:pPr>
            <w:r>
              <w:rPr>
                <w:rFonts w:hint="eastAsia"/>
                <w:sz w:val="21"/>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2122"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宋体" w:hAnsi="宋体" w:cs="宋体"/>
                <w:sz w:val="21"/>
                <w:szCs w:val="21"/>
              </w:rPr>
            </w:pPr>
            <w:r>
              <w:rPr>
                <w:rFonts w:hint="eastAsia" w:ascii="宋体" w:hAnsi="宋体" w:cs="宋体"/>
                <w:sz w:val="21"/>
                <w:szCs w:val="21"/>
              </w:rPr>
              <w:t>总则</w:t>
            </w:r>
          </w:p>
        </w:tc>
        <w:tc>
          <w:tcPr>
            <w:tcW w:w="998"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sz w:val="21"/>
                <w:szCs w:val="21"/>
              </w:rPr>
            </w:pPr>
            <w:r>
              <w:rPr>
                <w:rFonts w:hint="eastAsia"/>
                <w:sz w:val="21"/>
                <w:szCs w:val="21"/>
              </w:rPr>
              <w:t>EO 10.1</w:t>
            </w:r>
          </w:p>
        </w:tc>
        <w:tc>
          <w:tcPr>
            <w:tcW w:w="10004" w:type="dxa"/>
          </w:tcPr>
          <w:p>
            <w:pPr>
              <w:keepLines w:val="0"/>
              <w:pageBreakBefore w:val="0"/>
              <w:widowControl w:val="0"/>
              <w:kinsoku/>
              <w:wordWrap/>
              <w:overflowPunct/>
              <w:topLinePunct w:val="0"/>
              <w:autoSpaceDE/>
              <w:autoSpaceDN/>
              <w:bidi w:val="0"/>
              <w:adjustRightInd/>
              <w:spacing w:line="240" w:lineRule="auto"/>
              <w:ind w:firstLine="420" w:firstLineChars="200"/>
              <w:textAlignment w:val="auto"/>
              <w:rPr>
                <w:rFonts w:ascii="宋体" w:hAnsi="宋体" w:cs="宋体"/>
                <w:sz w:val="21"/>
                <w:szCs w:val="21"/>
              </w:rPr>
            </w:pPr>
            <w:r>
              <w:rPr>
                <w:rFonts w:hint="eastAsia" w:ascii="宋体" w:hAnsi="宋体" w:cs="宋体"/>
                <w:sz w:val="21"/>
                <w:szCs w:val="21"/>
              </w:rPr>
              <w:t xml:space="preserve">综合全部审核证据认为公司管理体系方针、目标、内部审核、管理评审、不合格和纠正措施各项要求得到落实，相关管理活动得到有效开展，体现了持续改进的要求及改进产品和产品来满足未来的需要和期望。考虑了分析、评价结果及管理评审的输出，并确定了对存在应关注的持续改进的需求和机遇。 </w:t>
            </w:r>
          </w:p>
        </w:tc>
        <w:tc>
          <w:tcPr>
            <w:tcW w:w="1585" w:type="dxa"/>
          </w:tcPr>
          <w:p>
            <w:pPr>
              <w:keepLines w:val="0"/>
              <w:pageBreakBefore w:val="0"/>
              <w:widowControl w:val="0"/>
              <w:kinsoku/>
              <w:wordWrap/>
              <w:overflowPunct/>
              <w:topLinePunct w:val="0"/>
              <w:autoSpaceDE/>
              <w:autoSpaceDN/>
              <w:bidi w:val="0"/>
              <w:adjustRightInd/>
              <w:spacing w:line="240" w:lineRule="auto"/>
              <w:ind w:firstLine="420" w:firstLineChars="200"/>
              <w:textAlignment w:val="auto"/>
              <w:rPr>
                <w:sz w:val="21"/>
                <w:szCs w:val="21"/>
              </w:rPr>
            </w:pPr>
            <w:r>
              <w:rPr>
                <w:rFonts w:hint="eastAsia"/>
                <w:sz w:val="21"/>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2122"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宋体" w:hAnsi="宋体" w:cs="宋体"/>
                <w:sz w:val="21"/>
                <w:szCs w:val="21"/>
              </w:rPr>
            </w:pPr>
            <w:r>
              <w:rPr>
                <w:rFonts w:hint="eastAsia" w:ascii="宋体" w:hAnsi="宋体" w:cs="宋体"/>
                <w:sz w:val="21"/>
                <w:szCs w:val="21"/>
              </w:rPr>
              <w:t>10.2不符合/事件和纠正措施</w:t>
            </w:r>
          </w:p>
        </w:tc>
        <w:tc>
          <w:tcPr>
            <w:tcW w:w="998"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sz w:val="21"/>
                <w:szCs w:val="21"/>
              </w:rPr>
            </w:pPr>
            <w:r>
              <w:rPr>
                <w:rFonts w:hint="eastAsia"/>
                <w:sz w:val="21"/>
                <w:szCs w:val="21"/>
              </w:rPr>
              <w:t>EO 10.</w:t>
            </w:r>
            <w:r>
              <w:rPr>
                <w:sz w:val="21"/>
                <w:szCs w:val="21"/>
              </w:rPr>
              <w:t>2</w:t>
            </w:r>
          </w:p>
        </w:tc>
        <w:tc>
          <w:tcPr>
            <w:tcW w:w="10004" w:type="dxa"/>
            <w:vAlign w:val="center"/>
          </w:tcPr>
          <w:p>
            <w:pPr>
              <w:keepLines w:val="0"/>
              <w:pageBreakBefore w:val="0"/>
              <w:widowControl w:val="0"/>
              <w:kinsoku/>
              <w:wordWrap/>
              <w:overflowPunct/>
              <w:topLinePunct w:val="0"/>
              <w:autoSpaceDE/>
              <w:autoSpaceDN/>
              <w:bidi w:val="0"/>
              <w:adjustRightInd/>
              <w:snapToGrid w:val="0"/>
              <w:spacing w:line="240" w:lineRule="auto"/>
              <w:ind w:firstLine="420" w:firstLineChars="200"/>
              <w:jc w:val="left"/>
              <w:textAlignment w:val="auto"/>
              <w:rPr>
                <w:sz w:val="21"/>
                <w:szCs w:val="21"/>
              </w:rPr>
            </w:pPr>
            <w:r>
              <w:rPr>
                <w:rFonts w:hint="eastAsia"/>
                <w:sz w:val="21"/>
                <w:szCs w:val="21"/>
              </w:rPr>
              <w:t>负责人介绍公司在运行过程中对发现的不合格都会采取纠正、纠正措施以防止不合格或不符合再次发生，同时也会举一反三地看待其他部门或类似过程，采取预防措施以防止发生不合格或不符合。 公司内审时发现的</w:t>
            </w:r>
            <w:r>
              <w:rPr>
                <w:rFonts w:hint="eastAsia"/>
                <w:sz w:val="21"/>
                <w:szCs w:val="21"/>
                <w:lang w:val="en-US" w:eastAsia="zh-CN"/>
              </w:rPr>
              <w:t>2</w:t>
            </w:r>
            <w:r>
              <w:rPr>
                <w:rFonts w:hint="eastAsia"/>
                <w:sz w:val="21"/>
                <w:szCs w:val="21"/>
              </w:rPr>
              <w:t>项不符合项进行了原因分析、纠正措施和验证。</w:t>
            </w:r>
          </w:p>
          <w:p>
            <w:pPr>
              <w:keepLines w:val="0"/>
              <w:pageBreakBefore w:val="0"/>
              <w:widowControl w:val="0"/>
              <w:kinsoku/>
              <w:wordWrap/>
              <w:overflowPunct/>
              <w:topLinePunct w:val="0"/>
              <w:autoSpaceDE/>
              <w:autoSpaceDN/>
              <w:bidi w:val="0"/>
              <w:adjustRightInd/>
              <w:snapToGrid w:val="0"/>
              <w:spacing w:line="240" w:lineRule="auto"/>
              <w:ind w:firstLine="420" w:firstLineChars="200"/>
              <w:jc w:val="left"/>
              <w:textAlignment w:val="auto"/>
              <w:rPr>
                <w:sz w:val="21"/>
                <w:szCs w:val="21"/>
              </w:rPr>
            </w:pPr>
            <w:r>
              <w:rPr>
                <w:rFonts w:hint="eastAsia"/>
                <w:sz w:val="21"/>
                <w:szCs w:val="21"/>
              </w:rPr>
              <w:t>公司对纠正及预防措施的管理基本符合要求。</w:t>
            </w:r>
          </w:p>
          <w:p>
            <w:pPr>
              <w:keepLines w:val="0"/>
              <w:pageBreakBefore w:val="0"/>
              <w:widowControl w:val="0"/>
              <w:kinsoku/>
              <w:wordWrap/>
              <w:overflowPunct/>
              <w:topLinePunct w:val="0"/>
              <w:autoSpaceDE/>
              <w:autoSpaceDN/>
              <w:bidi w:val="0"/>
              <w:adjustRightInd/>
              <w:snapToGrid w:val="0"/>
              <w:spacing w:line="240" w:lineRule="auto"/>
              <w:ind w:firstLine="420" w:firstLineChars="200"/>
              <w:jc w:val="left"/>
              <w:textAlignment w:val="auto"/>
              <w:rPr>
                <w:sz w:val="21"/>
                <w:szCs w:val="21"/>
              </w:rPr>
            </w:pPr>
            <w:r>
              <w:rPr>
                <w:rFonts w:hint="eastAsia"/>
                <w:sz w:val="21"/>
                <w:szCs w:val="21"/>
              </w:rPr>
              <w:t>审核周期内，没有发生环境或职业健康安全方面的事故。</w:t>
            </w:r>
          </w:p>
        </w:tc>
        <w:tc>
          <w:tcPr>
            <w:tcW w:w="1585" w:type="dxa"/>
          </w:tcPr>
          <w:p>
            <w:pPr>
              <w:keepLines w:val="0"/>
              <w:pageBreakBefore w:val="0"/>
              <w:widowControl w:val="0"/>
              <w:kinsoku/>
              <w:wordWrap/>
              <w:overflowPunct/>
              <w:topLinePunct w:val="0"/>
              <w:autoSpaceDE/>
              <w:autoSpaceDN/>
              <w:bidi w:val="0"/>
              <w:adjustRightInd/>
              <w:spacing w:line="240" w:lineRule="auto"/>
              <w:ind w:firstLine="420" w:firstLineChars="200"/>
              <w:textAlignment w:val="auto"/>
              <w:rPr>
                <w:sz w:val="21"/>
                <w:szCs w:val="21"/>
              </w:rPr>
            </w:pPr>
            <w:r>
              <w:rPr>
                <w:rFonts w:hint="eastAsia"/>
                <w:sz w:val="21"/>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2122"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宋体" w:hAnsi="宋体" w:cs="宋体"/>
                <w:sz w:val="21"/>
                <w:szCs w:val="21"/>
              </w:rPr>
            </w:pPr>
            <w:r>
              <w:rPr>
                <w:rFonts w:hint="eastAsia" w:ascii="宋体" w:hAnsi="宋体" w:cs="宋体"/>
                <w:sz w:val="21"/>
                <w:szCs w:val="21"/>
              </w:rPr>
              <w:t>持续改进</w:t>
            </w:r>
          </w:p>
        </w:tc>
        <w:tc>
          <w:tcPr>
            <w:tcW w:w="998"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sz w:val="21"/>
                <w:szCs w:val="21"/>
              </w:rPr>
            </w:pPr>
            <w:r>
              <w:rPr>
                <w:rFonts w:hint="eastAsia"/>
                <w:sz w:val="21"/>
                <w:szCs w:val="21"/>
              </w:rPr>
              <w:t>EO 10.3</w:t>
            </w:r>
          </w:p>
        </w:tc>
        <w:tc>
          <w:tcPr>
            <w:tcW w:w="10004" w:type="dxa"/>
            <w:vAlign w:val="center"/>
          </w:tcPr>
          <w:p>
            <w:pPr>
              <w:keepLines w:val="0"/>
              <w:pageBreakBefore w:val="0"/>
              <w:widowControl w:val="0"/>
              <w:kinsoku/>
              <w:wordWrap/>
              <w:overflowPunct/>
              <w:topLinePunct w:val="0"/>
              <w:autoSpaceDE/>
              <w:autoSpaceDN/>
              <w:bidi w:val="0"/>
              <w:adjustRightInd/>
              <w:spacing w:line="240" w:lineRule="auto"/>
              <w:ind w:firstLine="420" w:firstLineChars="200"/>
              <w:textAlignment w:val="auto"/>
              <w:rPr>
                <w:rFonts w:ascii="宋体" w:hAnsi="宋体" w:cs="宋体"/>
                <w:sz w:val="21"/>
                <w:szCs w:val="21"/>
              </w:rPr>
            </w:pPr>
            <w:r>
              <w:rPr>
                <w:rFonts w:hint="eastAsia" w:ascii="宋体" w:hAnsi="宋体" w:cs="宋体"/>
                <w:sz w:val="21"/>
                <w:szCs w:val="21"/>
              </w:rPr>
              <w:t xml:space="preserve">    公司组织确定并选择改进机会，采取必要措施，满足顾客要求和增强顾客满意。</w:t>
            </w:r>
          </w:p>
          <w:p>
            <w:pPr>
              <w:keepLines w:val="0"/>
              <w:pageBreakBefore w:val="0"/>
              <w:widowControl w:val="0"/>
              <w:kinsoku/>
              <w:wordWrap/>
              <w:overflowPunct/>
              <w:topLinePunct w:val="0"/>
              <w:autoSpaceDE/>
              <w:autoSpaceDN/>
              <w:bidi w:val="0"/>
              <w:adjustRightInd/>
              <w:spacing w:line="240" w:lineRule="auto"/>
              <w:ind w:firstLine="420" w:firstLineChars="200"/>
              <w:textAlignment w:val="auto"/>
              <w:rPr>
                <w:rFonts w:ascii="宋体" w:hAnsi="宋体" w:cs="宋体"/>
                <w:sz w:val="21"/>
                <w:szCs w:val="21"/>
              </w:rPr>
            </w:pPr>
            <w:r>
              <w:rPr>
                <w:rFonts w:hint="eastAsia" w:ascii="宋体" w:hAnsi="宋体" w:cs="宋体"/>
                <w:sz w:val="21"/>
                <w:szCs w:val="21"/>
              </w:rPr>
              <w:t>包括：</w:t>
            </w:r>
          </w:p>
          <w:p>
            <w:pPr>
              <w:keepLines w:val="0"/>
              <w:pageBreakBefore w:val="0"/>
              <w:widowControl w:val="0"/>
              <w:kinsoku/>
              <w:wordWrap/>
              <w:overflowPunct/>
              <w:topLinePunct w:val="0"/>
              <w:autoSpaceDE/>
              <w:autoSpaceDN/>
              <w:bidi w:val="0"/>
              <w:adjustRightInd/>
              <w:spacing w:line="240" w:lineRule="auto"/>
              <w:ind w:firstLine="420" w:firstLineChars="200"/>
              <w:textAlignment w:val="auto"/>
              <w:rPr>
                <w:rFonts w:ascii="宋体" w:hAnsi="宋体" w:cs="宋体"/>
                <w:sz w:val="21"/>
                <w:szCs w:val="21"/>
              </w:rPr>
            </w:pPr>
            <w:r>
              <w:rPr>
                <w:rFonts w:hint="eastAsia" w:ascii="宋体" w:hAnsi="宋体" w:cs="宋体"/>
                <w:sz w:val="21"/>
                <w:szCs w:val="21"/>
              </w:rPr>
              <w:t>a) 纠正或减少不利影响；</w:t>
            </w:r>
          </w:p>
          <w:p>
            <w:pPr>
              <w:keepLines w:val="0"/>
              <w:pageBreakBefore w:val="0"/>
              <w:widowControl w:val="0"/>
              <w:kinsoku/>
              <w:wordWrap/>
              <w:overflowPunct/>
              <w:topLinePunct w:val="0"/>
              <w:autoSpaceDE/>
              <w:autoSpaceDN/>
              <w:bidi w:val="0"/>
              <w:adjustRightInd/>
              <w:spacing w:line="240" w:lineRule="auto"/>
              <w:ind w:firstLine="420" w:firstLineChars="200"/>
              <w:textAlignment w:val="auto"/>
              <w:rPr>
                <w:rFonts w:ascii="宋体" w:hAnsi="宋体" w:cs="宋体"/>
                <w:sz w:val="21"/>
                <w:szCs w:val="21"/>
              </w:rPr>
            </w:pPr>
            <w:r>
              <w:rPr>
                <w:rFonts w:hint="eastAsia" w:ascii="宋体" w:hAnsi="宋体" w:cs="宋体"/>
                <w:sz w:val="21"/>
                <w:szCs w:val="21"/>
              </w:rPr>
              <w:t>b) 改进管理体系绩效和有效性。</w:t>
            </w:r>
          </w:p>
          <w:p>
            <w:pPr>
              <w:keepLines w:val="0"/>
              <w:pageBreakBefore w:val="0"/>
              <w:widowControl w:val="0"/>
              <w:kinsoku/>
              <w:wordWrap/>
              <w:overflowPunct/>
              <w:topLinePunct w:val="0"/>
              <w:autoSpaceDE/>
              <w:autoSpaceDN/>
              <w:bidi w:val="0"/>
              <w:adjustRightInd/>
              <w:spacing w:line="240" w:lineRule="auto"/>
              <w:ind w:firstLine="420" w:firstLineChars="200"/>
              <w:textAlignment w:val="auto"/>
              <w:rPr>
                <w:rFonts w:ascii="宋体" w:hAnsi="宋体" w:cs="宋体"/>
                <w:sz w:val="21"/>
                <w:szCs w:val="21"/>
              </w:rPr>
            </w:pPr>
            <w:r>
              <w:rPr>
                <w:rFonts w:hint="eastAsia" w:ascii="宋体" w:hAnsi="宋体" w:cs="宋体"/>
                <w:sz w:val="21"/>
                <w:szCs w:val="21"/>
              </w:rPr>
              <w:t>对以下方面所需的监视、测量、分析和改进过程进行策划和实施：</w:t>
            </w:r>
          </w:p>
          <w:p>
            <w:pPr>
              <w:keepLines w:val="0"/>
              <w:pageBreakBefore w:val="0"/>
              <w:widowControl w:val="0"/>
              <w:kinsoku/>
              <w:wordWrap/>
              <w:overflowPunct/>
              <w:topLinePunct w:val="0"/>
              <w:autoSpaceDE/>
              <w:autoSpaceDN/>
              <w:bidi w:val="0"/>
              <w:adjustRightInd/>
              <w:spacing w:line="240" w:lineRule="auto"/>
              <w:ind w:firstLine="420" w:firstLineChars="200"/>
              <w:textAlignment w:val="auto"/>
              <w:rPr>
                <w:rFonts w:ascii="宋体" w:hAnsi="宋体" w:cs="宋体"/>
                <w:sz w:val="21"/>
                <w:szCs w:val="21"/>
              </w:rPr>
            </w:pPr>
            <w:r>
              <w:rPr>
                <w:rFonts w:hint="eastAsia" w:ascii="宋体" w:hAnsi="宋体" w:cs="宋体"/>
                <w:sz w:val="21"/>
                <w:szCs w:val="21"/>
              </w:rPr>
              <w:t>1.确保管理体系的符合性；</w:t>
            </w:r>
          </w:p>
          <w:p>
            <w:pPr>
              <w:keepLines w:val="0"/>
              <w:pageBreakBefore w:val="0"/>
              <w:widowControl w:val="0"/>
              <w:kinsoku/>
              <w:wordWrap/>
              <w:overflowPunct/>
              <w:topLinePunct w:val="0"/>
              <w:autoSpaceDE/>
              <w:autoSpaceDN/>
              <w:bidi w:val="0"/>
              <w:adjustRightInd/>
              <w:spacing w:line="240" w:lineRule="auto"/>
              <w:ind w:firstLine="420" w:firstLineChars="200"/>
              <w:textAlignment w:val="auto"/>
              <w:rPr>
                <w:rFonts w:ascii="宋体" w:hAnsi="宋体" w:cs="宋体"/>
                <w:sz w:val="21"/>
                <w:szCs w:val="21"/>
              </w:rPr>
            </w:pPr>
            <w:r>
              <w:rPr>
                <w:rFonts w:hint="eastAsia" w:ascii="宋体" w:hAnsi="宋体" w:cs="宋体"/>
                <w:sz w:val="21"/>
                <w:szCs w:val="21"/>
              </w:rPr>
              <w:t>2.持续改进管理体系的有效性。</w:t>
            </w:r>
          </w:p>
          <w:p>
            <w:pPr>
              <w:keepLines w:val="0"/>
              <w:pageBreakBefore w:val="0"/>
              <w:widowControl w:val="0"/>
              <w:kinsoku/>
              <w:wordWrap/>
              <w:overflowPunct/>
              <w:topLinePunct w:val="0"/>
              <w:autoSpaceDE/>
              <w:autoSpaceDN/>
              <w:bidi w:val="0"/>
              <w:adjustRightInd/>
              <w:spacing w:line="240" w:lineRule="auto"/>
              <w:ind w:firstLine="420" w:firstLineChars="200"/>
              <w:textAlignment w:val="auto"/>
              <w:rPr>
                <w:rFonts w:ascii="宋体" w:hAnsi="宋体" w:cs="宋体"/>
                <w:sz w:val="21"/>
                <w:szCs w:val="21"/>
              </w:rPr>
            </w:pPr>
            <w:r>
              <w:rPr>
                <w:rFonts w:hint="eastAsia" w:ascii="宋体" w:hAnsi="宋体" w:cs="宋体"/>
                <w:sz w:val="21"/>
                <w:szCs w:val="21"/>
              </w:rPr>
              <w:t>根据不同过程、不同产品和不同要求，采取不同的方法进行监视、测量和分析。</w:t>
            </w:r>
          </w:p>
          <w:p>
            <w:pPr>
              <w:keepLines w:val="0"/>
              <w:pageBreakBefore w:val="0"/>
              <w:widowControl w:val="0"/>
              <w:kinsoku/>
              <w:wordWrap/>
              <w:overflowPunct/>
              <w:topLinePunct w:val="0"/>
              <w:autoSpaceDE/>
              <w:autoSpaceDN/>
              <w:bidi w:val="0"/>
              <w:adjustRightInd/>
              <w:spacing w:line="240" w:lineRule="auto"/>
              <w:ind w:firstLine="420" w:firstLineChars="200"/>
              <w:textAlignment w:val="auto"/>
              <w:rPr>
                <w:rFonts w:ascii="宋体" w:hAnsi="宋体" w:cs="宋体"/>
                <w:sz w:val="21"/>
                <w:szCs w:val="21"/>
              </w:rPr>
            </w:pPr>
            <w:r>
              <w:rPr>
                <w:rFonts w:hint="eastAsia" w:ascii="宋体" w:hAnsi="宋体" w:cs="宋体"/>
                <w:sz w:val="21"/>
                <w:szCs w:val="21"/>
              </w:rPr>
              <w:t>公司利用管理方针、目标、内审和外审、数据分析、纠正和预防措施以及管理评审，识别任何改进的机会，持续改进管理体系的适宜性、充分性和有效性。详见相关条款审核记录。</w:t>
            </w:r>
          </w:p>
        </w:tc>
        <w:tc>
          <w:tcPr>
            <w:tcW w:w="1585" w:type="dxa"/>
          </w:tcPr>
          <w:p>
            <w:pPr>
              <w:keepLines w:val="0"/>
              <w:pageBreakBefore w:val="0"/>
              <w:widowControl w:val="0"/>
              <w:kinsoku/>
              <w:wordWrap/>
              <w:overflowPunct/>
              <w:topLinePunct w:val="0"/>
              <w:autoSpaceDE/>
              <w:autoSpaceDN/>
              <w:bidi w:val="0"/>
              <w:adjustRightInd/>
              <w:spacing w:line="240" w:lineRule="auto"/>
              <w:ind w:firstLine="420" w:firstLineChars="200"/>
              <w:textAlignment w:val="auto"/>
              <w:rPr>
                <w:sz w:val="21"/>
                <w:szCs w:val="21"/>
              </w:rPr>
            </w:pPr>
            <w:r>
              <w:rPr>
                <w:rFonts w:hint="eastAsia"/>
                <w:sz w:val="21"/>
                <w:szCs w:val="21"/>
              </w:rPr>
              <w:t>Y</w:t>
            </w:r>
          </w:p>
        </w:tc>
      </w:tr>
    </w:tbl>
    <w:p>
      <w:r>
        <w:ptab w:relativeTo="margin" w:alignment="center" w:leader="none"/>
      </w:r>
    </w:p>
    <w:p/>
    <w:p/>
    <w:p>
      <w:pPr>
        <w:pStyle w:val="6"/>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6"/>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7"/>
      <w:pBdr>
        <w:bottom w:val="none" w:color="auto" w:sz="0" w:space="0"/>
      </w:pBdr>
      <w:spacing w:line="320" w:lineRule="exact"/>
      <w:jc w:val="left"/>
    </w:pPr>
    <w:r>
      <mc:AlternateContent>
        <mc:Choice Requires="wps">
          <w:drawing>
            <wp:anchor distT="0" distB="0" distL="114300" distR="114300" simplePos="0" relativeHeight="251659264" behindDoc="0" locked="0" layoutInCell="1" allowOverlap="1">
              <wp:simplePos x="0" y="0"/>
              <wp:positionH relativeFrom="column">
                <wp:posOffset>7045325</wp:posOffset>
              </wp:positionH>
              <wp:positionV relativeFrom="paragraph">
                <wp:posOffset>27940</wp:posOffset>
              </wp:positionV>
              <wp:extent cx="2184400" cy="256540"/>
              <wp:effectExtent l="0" t="0" r="0" b="1270"/>
              <wp:wrapNone/>
              <wp:docPr id="2"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184400" cy="256540"/>
                      </a:xfrm>
                      <a:prstGeom prst="rect">
                        <a:avLst/>
                      </a:prstGeom>
                      <a:solidFill>
                        <a:srgbClr val="FFFFFF"/>
                      </a:solidFill>
                      <a:ln>
                        <a:noFill/>
                      </a:ln>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wps:txbx>
                    <wps:bodyPr rot="0" vert="horz" wrap="square" lIns="91440" tIns="45720" rIns="91440" bIns="45720" anchor="t" anchorCtr="0" upright="1">
                      <a:noAutofit/>
                    </wps:bodyPr>
                  </wps:wsp>
                </a:graphicData>
              </a:graphic>
            </wp:anchor>
          </w:drawing>
        </mc:Choice>
        <mc:Fallback>
          <w:pict>
            <v:shape id="文本框 1" o:spid="_x0000_s1026" o:spt="202" type="#_x0000_t202" style="position:absolute;left:0pt;margin-left:554.75pt;margin-top:2.2pt;height:20.2pt;width:172pt;z-index:251659264;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NRv0G8qAgAAPgQAAA4AAABkcnMvZTJvRG9jLnhtbK1TzY7T&#10;MBC+I/EOlu80bdQuS9R0tbQqQlp+pIUHcBwnsUg8Zuw2WR4A3oATF+48V5+DsdMtZbnsgRwij2fm&#10;m/m+GS+vhq5le4VOg8n5bDLlTBkJpTZ1zj9+2D675Mx5YUrRglE5v1OOX62ePln2NlMpNNCWChmB&#10;GJf1NueN9zZLEicb1Qk3AasMOSvATngysU5KFD2hd22STqcXSQ9YWgSpnKPbzejkR0R8DCBUlZZq&#10;A3LXKeNHVFSt8ETJNdo6vordVpWS/l1VOeVZm3Ni6uOfitC5CP9ktRRZjcI2Wh5bEI9p4QGnTmhD&#10;RU9QG+EF26H+B6rTEsFB5ScSumQkEhUhFrPpA21uG2FV5EJSO3sS3f0/WPl2/x6ZLnOecmZERwM/&#10;fP92+PHr8PMrmwV5eusyirq1FOeHlzDQ0kSqzt6A/OSYgXUjTK2uEaFvlCipvZiZnKWOOC6AFP0b&#10;KKmO2HmIQEOFXdCO1GCETqO5O41GDZ5Jukxnl/P5lFySfOniYjGPs0tEdp9t0flXCjoWDjlHGn1E&#10;F/sb54kHhd6HhGIOWl1uddtGA+ti3SLbC1qTbfwCdUr5K6w1IdhASBvd4SbSDMxGjn4ohqNsBZR3&#10;RBhhXDt6dHRoAL9w1tPK5dx93glUnLWvDYn2YkYUaUejMV88T8nAc09x7hFGElTOPWfjce3Hvd5Z&#10;1HVDlcYxGbgmoSsdNQgTGbs69k1rFXken0DY23M7Rv159q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IQaq5dYAAAAKAQAADwAAAAAAAAABACAAAAAiAAAAZHJzL2Rvd25yZXYueG1sUEsBAhQAFAAA&#10;AAgAh07iQNRv0G8qAgAAPgQAAA4AAAAAAAAAAQAgAAAAJQEAAGRycy9lMm9Eb2MueG1sUEsFBgAA&#10;AAAGAAYAWQEAAMEFA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mc:Fallback>
      </mc:AlternateContent>
    </w:r>
    <w:r>
      <w:rPr>
        <w:rStyle w:val="13"/>
        <w:rFonts w:hint="default"/>
        <w:w w:val="90"/>
      </w:rPr>
      <w:t>Beijing International Standard united Certification Co.,Ltd.</w:t>
    </w:r>
  </w:p>
  <w:p>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B16"/>
    <w:rsid w:val="00003F96"/>
    <w:rsid w:val="000170BD"/>
    <w:rsid w:val="000345CC"/>
    <w:rsid w:val="00046009"/>
    <w:rsid w:val="00053018"/>
    <w:rsid w:val="00065D97"/>
    <w:rsid w:val="00077C88"/>
    <w:rsid w:val="000A75BA"/>
    <w:rsid w:val="000B0CD5"/>
    <w:rsid w:val="000B6409"/>
    <w:rsid w:val="000C60EB"/>
    <w:rsid w:val="000D0735"/>
    <w:rsid w:val="000F14E3"/>
    <w:rsid w:val="00107007"/>
    <w:rsid w:val="00115E0C"/>
    <w:rsid w:val="001311B9"/>
    <w:rsid w:val="001328CC"/>
    <w:rsid w:val="00140940"/>
    <w:rsid w:val="0016284D"/>
    <w:rsid w:val="0018254F"/>
    <w:rsid w:val="001903B6"/>
    <w:rsid w:val="001937C7"/>
    <w:rsid w:val="001B21BB"/>
    <w:rsid w:val="001C57A3"/>
    <w:rsid w:val="001E4CB1"/>
    <w:rsid w:val="001F5453"/>
    <w:rsid w:val="00242225"/>
    <w:rsid w:val="00250001"/>
    <w:rsid w:val="002533F4"/>
    <w:rsid w:val="00287457"/>
    <w:rsid w:val="002E29A0"/>
    <w:rsid w:val="00312ACE"/>
    <w:rsid w:val="0032647E"/>
    <w:rsid w:val="003445A0"/>
    <w:rsid w:val="00351857"/>
    <w:rsid w:val="00363176"/>
    <w:rsid w:val="00382525"/>
    <w:rsid w:val="00384D81"/>
    <w:rsid w:val="003A4ADC"/>
    <w:rsid w:val="003A65C9"/>
    <w:rsid w:val="003B4D38"/>
    <w:rsid w:val="003C254E"/>
    <w:rsid w:val="003C29F6"/>
    <w:rsid w:val="00421FB9"/>
    <w:rsid w:val="004450A7"/>
    <w:rsid w:val="0047490C"/>
    <w:rsid w:val="004819AB"/>
    <w:rsid w:val="00487025"/>
    <w:rsid w:val="004A00EE"/>
    <w:rsid w:val="004D14C1"/>
    <w:rsid w:val="004D6FC5"/>
    <w:rsid w:val="004E1287"/>
    <w:rsid w:val="004E7665"/>
    <w:rsid w:val="00503F34"/>
    <w:rsid w:val="005074C4"/>
    <w:rsid w:val="005077B3"/>
    <w:rsid w:val="00507E17"/>
    <w:rsid w:val="00517BB1"/>
    <w:rsid w:val="00527031"/>
    <w:rsid w:val="00532DE5"/>
    <w:rsid w:val="00554417"/>
    <w:rsid w:val="00567182"/>
    <w:rsid w:val="00580C0C"/>
    <w:rsid w:val="005A009F"/>
    <w:rsid w:val="005A23B2"/>
    <w:rsid w:val="005C1F48"/>
    <w:rsid w:val="005C7135"/>
    <w:rsid w:val="005D2531"/>
    <w:rsid w:val="005D6809"/>
    <w:rsid w:val="00621EA2"/>
    <w:rsid w:val="00621ED3"/>
    <w:rsid w:val="00623DCF"/>
    <w:rsid w:val="006462B7"/>
    <w:rsid w:val="00646303"/>
    <w:rsid w:val="00672093"/>
    <w:rsid w:val="006842EC"/>
    <w:rsid w:val="00684A39"/>
    <w:rsid w:val="006D3EF5"/>
    <w:rsid w:val="006D54AB"/>
    <w:rsid w:val="006F2650"/>
    <w:rsid w:val="00717956"/>
    <w:rsid w:val="00726A91"/>
    <w:rsid w:val="00736C0E"/>
    <w:rsid w:val="007469D5"/>
    <w:rsid w:val="0075560B"/>
    <w:rsid w:val="00760235"/>
    <w:rsid w:val="00761387"/>
    <w:rsid w:val="00772C86"/>
    <w:rsid w:val="00774749"/>
    <w:rsid w:val="00774FF4"/>
    <w:rsid w:val="007861D2"/>
    <w:rsid w:val="00795F4D"/>
    <w:rsid w:val="007A2A5C"/>
    <w:rsid w:val="007B4E33"/>
    <w:rsid w:val="007C5A7D"/>
    <w:rsid w:val="007D7980"/>
    <w:rsid w:val="007E4837"/>
    <w:rsid w:val="007E6050"/>
    <w:rsid w:val="007F353E"/>
    <w:rsid w:val="00802295"/>
    <w:rsid w:val="00804D25"/>
    <w:rsid w:val="00814B16"/>
    <w:rsid w:val="00846A85"/>
    <w:rsid w:val="0085042B"/>
    <w:rsid w:val="00854F40"/>
    <w:rsid w:val="0085791D"/>
    <w:rsid w:val="008631F9"/>
    <w:rsid w:val="00876721"/>
    <w:rsid w:val="008871B0"/>
    <w:rsid w:val="008A1509"/>
    <w:rsid w:val="008B0458"/>
    <w:rsid w:val="008B3B2F"/>
    <w:rsid w:val="008F28A0"/>
    <w:rsid w:val="0090759C"/>
    <w:rsid w:val="0092791F"/>
    <w:rsid w:val="0095064F"/>
    <w:rsid w:val="00955C0E"/>
    <w:rsid w:val="00976860"/>
    <w:rsid w:val="0098154B"/>
    <w:rsid w:val="00982FBF"/>
    <w:rsid w:val="00991AEB"/>
    <w:rsid w:val="009A033E"/>
    <w:rsid w:val="009A2663"/>
    <w:rsid w:val="009B1072"/>
    <w:rsid w:val="009C4BAC"/>
    <w:rsid w:val="009F2155"/>
    <w:rsid w:val="00A60B57"/>
    <w:rsid w:val="00A712F8"/>
    <w:rsid w:val="00A76F84"/>
    <w:rsid w:val="00A94706"/>
    <w:rsid w:val="00AB4ABA"/>
    <w:rsid w:val="00AE6698"/>
    <w:rsid w:val="00AF2C4B"/>
    <w:rsid w:val="00B02208"/>
    <w:rsid w:val="00B27709"/>
    <w:rsid w:val="00B361C1"/>
    <w:rsid w:val="00B528F5"/>
    <w:rsid w:val="00B603BD"/>
    <w:rsid w:val="00B611EA"/>
    <w:rsid w:val="00B6507C"/>
    <w:rsid w:val="00B878F7"/>
    <w:rsid w:val="00B87C75"/>
    <w:rsid w:val="00BB4EA2"/>
    <w:rsid w:val="00BD7D0A"/>
    <w:rsid w:val="00BF3FA7"/>
    <w:rsid w:val="00C10F32"/>
    <w:rsid w:val="00C22DE3"/>
    <w:rsid w:val="00C25B07"/>
    <w:rsid w:val="00C277AC"/>
    <w:rsid w:val="00C41F32"/>
    <w:rsid w:val="00C4272D"/>
    <w:rsid w:val="00C446C9"/>
    <w:rsid w:val="00C827AA"/>
    <w:rsid w:val="00CA1BE3"/>
    <w:rsid w:val="00CD58BC"/>
    <w:rsid w:val="00CE7D9A"/>
    <w:rsid w:val="00D05DB2"/>
    <w:rsid w:val="00D0645E"/>
    <w:rsid w:val="00D25B37"/>
    <w:rsid w:val="00D2627C"/>
    <w:rsid w:val="00D5135E"/>
    <w:rsid w:val="00D6037A"/>
    <w:rsid w:val="00D71D1E"/>
    <w:rsid w:val="00DA0199"/>
    <w:rsid w:val="00DE2FCE"/>
    <w:rsid w:val="00DE32D5"/>
    <w:rsid w:val="00DF19AB"/>
    <w:rsid w:val="00E0114F"/>
    <w:rsid w:val="00E0696C"/>
    <w:rsid w:val="00E17655"/>
    <w:rsid w:val="00E24A7C"/>
    <w:rsid w:val="00E556FE"/>
    <w:rsid w:val="00E65C16"/>
    <w:rsid w:val="00E70A7E"/>
    <w:rsid w:val="00E8072F"/>
    <w:rsid w:val="00E944DC"/>
    <w:rsid w:val="00E97654"/>
    <w:rsid w:val="00EA565B"/>
    <w:rsid w:val="00EB18E7"/>
    <w:rsid w:val="00EB1A5C"/>
    <w:rsid w:val="00EB6AAC"/>
    <w:rsid w:val="00EC2FC9"/>
    <w:rsid w:val="00ED41DC"/>
    <w:rsid w:val="00EE2AA1"/>
    <w:rsid w:val="00EF7E6D"/>
    <w:rsid w:val="00F01F3E"/>
    <w:rsid w:val="00F07291"/>
    <w:rsid w:val="00F13731"/>
    <w:rsid w:val="00F27A9C"/>
    <w:rsid w:val="00F34968"/>
    <w:rsid w:val="00F43CC1"/>
    <w:rsid w:val="00F5455B"/>
    <w:rsid w:val="00F57698"/>
    <w:rsid w:val="00F62C59"/>
    <w:rsid w:val="00FB5026"/>
    <w:rsid w:val="00FB6FAA"/>
    <w:rsid w:val="00FD4652"/>
    <w:rsid w:val="00FE6FD8"/>
    <w:rsid w:val="00FF0A51"/>
    <w:rsid w:val="0192472C"/>
    <w:rsid w:val="03D21E03"/>
    <w:rsid w:val="05305A31"/>
    <w:rsid w:val="08D61FD9"/>
    <w:rsid w:val="092B22DB"/>
    <w:rsid w:val="098532C9"/>
    <w:rsid w:val="0B41409E"/>
    <w:rsid w:val="12C7719E"/>
    <w:rsid w:val="177875C4"/>
    <w:rsid w:val="189D4A35"/>
    <w:rsid w:val="1FDC67E8"/>
    <w:rsid w:val="24773C1A"/>
    <w:rsid w:val="29AB033B"/>
    <w:rsid w:val="374D126F"/>
    <w:rsid w:val="37A76D3C"/>
    <w:rsid w:val="38751706"/>
    <w:rsid w:val="388B530D"/>
    <w:rsid w:val="3ED63675"/>
    <w:rsid w:val="42575A75"/>
    <w:rsid w:val="4874509D"/>
    <w:rsid w:val="4A82507A"/>
    <w:rsid w:val="4FAF442F"/>
    <w:rsid w:val="50FC7447"/>
    <w:rsid w:val="52797284"/>
    <w:rsid w:val="537875A9"/>
    <w:rsid w:val="553716BC"/>
    <w:rsid w:val="5C153C2B"/>
    <w:rsid w:val="5C330415"/>
    <w:rsid w:val="5D0352C4"/>
    <w:rsid w:val="5F0C2ACD"/>
    <w:rsid w:val="68835B20"/>
    <w:rsid w:val="68C465EE"/>
    <w:rsid w:val="6A9E0739"/>
    <w:rsid w:val="751B4ACA"/>
    <w:rsid w:val="76176F79"/>
    <w:rsid w:val="7A210E3C"/>
    <w:rsid w:val="7A7362C2"/>
    <w:rsid w:val="7E0E144E"/>
    <w:rsid w:val="7ED23CD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qFormat/>
    <w:uiPriority w:val="0"/>
    <w:pPr>
      <w:keepNext/>
      <w:spacing w:line="400" w:lineRule="atLeast"/>
      <w:jc w:val="center"/>
      <w:outlineLvl w:val="1"/>
    </w:pPr>
    <w:rPr>
      <w:spacing w:val="8"/>
      <w:sz w:val="36"/>
    </w:rPr>
  </w:style>
  <w:style w:type="character" w:default="1" w:styleId="9">
    <w:name w:val="Default Paragraph Font"/>
    <w:semiHidden/>
    <w:unhideWhenUsed/>
    <w:qFormat/>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3">
    <w:name w:val="Normal Indent"/>
    <w:basedOn w:val="1"/>
    <w:uiPriority w:val="0"/>
    <w:pPr>
      <w:ind w:firstLine="420" w:firstLineChars="200"/>
    </w:pPr>
  </w:style>
  <w:style w:type="paragraph" w:styleId="4">
    <w:name w:val="Body Text"/>
    <w:basedOn w:val="1"/>
    <w:qFormat/>
    <w:uiPriority w:val="0"/>
    <w:pPr>
      <w:spacing w:line="312" w:lineRule="auto"/>
    </w:pPr>
    <w:rPr>
      <w:rFonts w:ascii="Arial" w:hAnsi="Arial" w:eastAsia="楷体_GB2312"/>
      <w:spacing w:val="20"/>
      <w:sz w:val="24"/>
      <w:szCs w:val="20"/>
    </w:rPr>
  </w:style>
  <w:style w:type="paragraph" w:styleId="5">
    <w:name w:val="Balloon Text"/>
    <w:basedOn w:val="1"/>
    <w:link w:val="12"/>
    <w:semiHidden/>
    <w:unhideWhenUsed/>
    <w:qFormat/>
    <w:uiPriority w:val="99"/>
    <w:rPr>
      <w:sz w:val="18"/>
      <w:szCs w:val="18"/>
    </w:rPr>
  </w:style>
  <w:style w:type="paragraph" w:styleId="6">
    <w:name w:val="footer"/>
    <w:basedOn w:val="1"/>
    <w:link w:val="11"/>
    <w:unhideWhenUsed/>
    <w:qFormat/>
    <w:uiPriority w:val="99"/>
    <w:pPr>
      <w:tabs>
        <w:tab w:val="center" w:pos="4153"/>
        <w:tab w:val="right" w:pos="8306"/>
      </w:tabs>
      <w:snapToGrid w:val="0"/>
      <w:jc w:val="left"/>
    </w:pPr>
    <w:rPr>
      <w:sz w:val="18"/>
      <w:szCs w:val="18"/>
    </w:rPr>
  </w:style>
  <w:style w:type="paragraph" w:styleId="7">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10">
    <w:name w:val="页眉 字符"/>
    <w:basedOn w:val="9"/>
    <w:link w:val="7"/>
    <w:qFormat/>
    <w:uiPriority w:val="99"/>
    <w:rPr>
      <w:rFonts w:ascii="Times New Roman" w:hAnsi="Times New Roman" w:eastAsia="宋体" w:cs="Times New Roman"/>
      <w:sz w:val="18"/>
      <w:szCs w:val="18"/>
    </w:rPr>
  </w:style>
  <w:style w:type="character" w:customStyle="1" w:styleId="11">
    <w:name w:val="页脚 字符"/>
    <w:basedOn w:val="9"/>
    <w:link w:val="6"/>
    <w:qFormat/>
    <w:uiPriority w:val="99"/>
    <w:rPr>
      <w:rFonts w:ascii="Times New Roman" w:hAnsi="Times New Roman" w:eastAsia="宋体" w:cs="Times New Roman"/>
      <w:sz w:val="18"/>
      <w:szCs w:val="18"/>
    </w:rPr>
  </w:style>
  <w:style w:type="character" w:customStyle="1" w:styleId="12">
    <w:name w:val="批注框文本 字符"/>
    <w:basedOn w:val="9"/>
    <w:link w:val="5"/>
    <w:semiHidden/>
    <w:qFormat/>
    <w:uiPriority w:val="99"/>
    <w:rPr>
      <w:rFonts w:ascii="Times New Roman" w:hAnsi="Times New Roman" w:eastAsia="宋体" w:cs="Times New Roman"/>
      <w:sz w:val="18"/>
      <w:szCs w:val="18"/>
    </w:rPr>
  </w:style>
  <w:style w:type="character" w:customStyle="1" w:styleId="13">
    <w:name w:val="Char Char1"/>
    <w:qFormat/>
    <w:locked/>
    <w:uiPriority w:val="0"/>
    <w:rPr>
      <w:rFonts w:hint="eastAsia" w:ascii="宋体" w:hAnsi="Courier New" w:eastAsia="宋体"/>
      <w:kern w:val="2"/>
      <w:sz w:val="21"/>
      <w:lang w:val="en-US" w:eastAsia="zh-CN" w:bidi="ar-SA"/>
    </w:rPr>
  </w:style>
  <w:style w:type="paragraph" w:customStyle="1" w:styleId="14">
    <w:name w:val="Char"/>
    <w:basedOn w:val="1"/>
    <w:qFormat/>
    <w:uiPriority w:val="0"/>
    <w:rPr>
      <w:rFonts w:ascii="仿宋_GB2312" w:eastAsia="仿宋_GB2312"/>
      <w:b/>
      <w:sz w:val="32"/>
      <w:szCs w:val="32"/>
    </w:rPr>
  </w:style>
  <w:style w:type="paragraph" w:styleId="15">
    <w:name w:val="List Paragraph"/>
    <w:basedOn w:val="1"/>
    <w:qFormat/>
    <w:uiPriority w:val="99"/>
    <w:pPr>
      <w:ind w:firstLine="420" w:firstLineChars="200"/>
    </w:pPr>
  </w:style>
  <w:style w:type="paragraph" w:customStyle="1" w:styleId="16">
    <w:name w:val="表格文字"/>
    <w:basedOn w:val="1"/>
    <w:qFormat/>
    <w:uiPriority w:val="0"/>
    <w:pPr>
      <w:spacing w:before="25" w:after="25"/>
    </w:pPr>
    <w:rPr>
      <w:bCs/>
      <w:spacing w:val="1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1317</Words>
  <Characters>7508</Characters>
  <Lines>62</Lines>
  <Paragraphs>17</Paragraphs>
  <TotalTime>22</TotalTime>
  <ScaleCrop>false</ScaleCrop>
  <LinksUpToDate>false</LinksUpToDate>
  <CharactersWithSpaces>8808</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2020-04-19T01:59:00Z</dcterms:created>
  <dc:creator>微软用户</dc:creator>
  <cp:lastModifiedBy>sunny</cp:lastModifiedBy>
  <dcterms:modified xsi:type="dcterms:W3CDTF">2021-08-20T08:05:06Z</dcterms:modified>
  <cp:revision>210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C700A6829B2D478D96FDAAD551C68177</vt:lpwstr>
  </property>
</Properties>
</file>