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pacing w:after="0" w:line="360" w:lineRule="auto"/>
        <w:jc w:val="both"/>
        <w:textAlignment w:val="auto"/>
        <w:rPr>
          <w:rFonts w:hint="eastAsia" w:ascii="仿宋" w:hAnsi="仿宋" w:eastAsia="仿宋" w:cs="仿宋"/>
          <w:b/>
          <w:bCs w:val="0"/>
          <w:color w:val="auto"/>
          <w:sz w:val="44"/>
          <w:szCs w:val="44"/>
          <w:highlight w:val="none"/>
          <w:u w:val="none"/>
        </w:rPr>
      </w:pPr>
    </w:p>
    <w:p>
      <w:pPr>
        <w:keepNext w:val="0"/>
        <w:keepLines w:val="0"/>
        <w:pageBreakBefore w:val="0"/>
        <w:widowControl w:val="0"/>
        <w:kinsoku/>
        <w:wordWrap/>
        <w:overflowPunct/>
        <w:topLinePunct w:val="0"/>
        <w:autoSpaceDE/>
        <w:autoSpaceDN/>
        <w:bidi w:val="0"/>
        <w:adjustRightInd/>
        <w:spacing w:after="0" w:line="360" w:lineRule="auto"/>
        <w:jc w:val="center"/>
        <w:textAlignment w:val="auto"/>
        <w:rPr>
          <w:rFonts w:hint="eastAsia" w:ascii="仿宋" w:hAnsi="仿宋" w:eastAsia="仿宋" w:cs="仿宋"/>
          <w:b/>
          <w:bCs w:val="0"/>
          <w:color w:val="auto"/>
          <w:sz w:val="44"/>
          <w:szCs w:val="44"/>
          <w:highlight w:val="none"/>
          <w:u w:val="none"/>
        </w:rPr>
      </w:pPr>
      <w:r>
        <w:rPr>
          <w:rFonts w:hint="eastAsia" w:ascii="仿宋" w:hAnsi="仿宋" w:eastAsia="仿宋" w:cs="仿宋"/>
          <w:b/>
          <w:bCs w:val="0"/>
          <w:color w:val="auto"/>
          <w:sz w:val="44"/>
          <w:szCs w:val="44"/>
          <w:highlight w:val="none"/>
          <w:u w:val="none"/>
        </w:rPr>
        <w:t>管理体系审核记录表</w:t>
      </w:r>
    </w:p>
    <w:p>
      <w:pPr>
        <w:keepNext w:val="0"/>
        <w:keepLines w:val="0"/>
        <w:pageBreakBefore w:val="0"/>
        <w:widowControl w:val="0"/>
        <w:kinsoku/>
        <w:wordWrap/>
        <w:overflowPunct/>
        <w:topLinePunct w:val="0"/>
        <w:autoSpaceDE/>
        <w:autoSpaceDN/>
        <w:bidi w:val="0"/>
        <w:adjustRightInd/>
        <w:spacing w:after="0" w:line="360" w:lineRule="auto"/>
        <w:jc w:val="left"/>
        <w:textAlignment w:val="auto"/>
        <w:rPr>
          <w:rFonts w:hint="eastAsia" w:ascii="仿宋" w:hAnsi="仿宋" w:eastAsia="仿宋" w:cs="仿宋"/>
          <w:b/>
          <w:sz w:val="24"/>
          <w:szCs w:val="24"/>
          <w:u w:val="none"/>
        </w:rPr>
      </w:pP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59"/>
        <w:gridCol w:w="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pageBreakBefore w:val="0"/>
              <w:widowControl w:val="0"/>
              <w:kinsoku/>
              <w:wordWrap/>
              <w:overflowPunct/>
              <w:topLinePunct w:val="0"/>
              <w:autoSpaceDE/>
              <w:autoSpaceDN/>
              <w:bidi w:val="0"/>
              <w:adjustRightInd/>
              <w:spacing w:after="0" w:line="360" w:lineRule="auto"/>
              <w:jc w:val="center"/>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过程与活动、</w:t>
            </w:r>
          </w:p>
          <w:p>
            <w:pPr>
              <w:keepNext w:val="0"/>
              <w:keepLines w:val="0"/>
              <w:pageBreakBefore w:val="0"/>
              <w:widowControl w:val="0"/>
              <w:kinsoku/>
              <w:wordWrap/>
              <w:overflowPunct/>
              <w:topLinePunct w:val="0"/>
              <w:autoSpaceDE/>
              <w:autoSpaceDN/>
              <w:bidi w:val="0"/>
              <w:adjustRightInd/>
              <w:spacing w:after="0" w:line="360" w:lineRule="auto"/>
              <w:jc w:val="center"/>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抽样计划</w:t>
            </w:r>
          </w:p>
        </w:tc>
        <w:tc>
          <w:tcPr>
            <w:tcW w:w="960" w:type="dxa"/>
            <w:vMerge w:val="restart"/>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涉及</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条款</w:t>
            </w:r>
          </w:p>
        </w:tc>
        <w:tc>
          <w:tcPr>
            <w:tcW w:w="10759"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color w:val="auto"/>
                <w:sz w:val="24"/>
                <w:szCs w:val="24"/>
                <w:u w:val="none"/>
                <w:lang w:val="en-US" w:eastAsia="zh-CN"/>
              </w:rPr>
            </w:pPr>
            <w:r>
              <w:rPr>
                <w:rFonts w:hint="eastAsia" w:ascii="仿宋" w:hAnsi="仿宋" w:eastAsia="仿宋" w:cs="仿宋"/>
                <w:color w:val="auto"/>
                <w:sz w:val="24"/>
                <w:szCs w:val="24"/>
                <w:u w:val="none"/>
              </w:rPr>
              <w:t>受审核部门：</w:t>
            </w:r>
            <w:r>
              <w:rPr>
                <w:rFonts w:hint="eastAsia" w:ascii="仿宋" w:hAnsi="仿宋" w:eastAsia="仿宋" w:cs="仿宋"/>
                <w:color w:val="0000FF"/>
                <w:sz w:val="24"/>
                <w:szCs w:val="24"/>
                <w:u w:val="single"/>
                <w:lang w:val="en-US" w:eastAsia="zh-CN"/>
              </w:rPr>
              <w:t xml:space="preserve">质检部 </w:t>
            </w:r>
            <w:r>
              <w:rPr>
                <w:rFonts w:hint="eastAsia" w:ascii="仿宋" w:hAnsi="仿宋" w:eastAsia="仿宋" w:cs="仿宋"/>
                <w:color w:val="auto"/>
                <w:sz w:val="24"/>
                <w:szCs w:val="24"/>
                <w:u w:val="none"/>
              </w:rPr>
              <w:t xml:space="preserve">   主管领导：</w:t>
            </w:r>
            <w:r>
              <w:rPr>
                <w:rFonts w:hint="eastAsia" w:ascii="仿宋" w:hAnsi="仿宋" w:eastAsia="仿宋" w:cs="仿宋"/>
                <w:color w:val="0000FF"/>
                <w:sz w:val="24"/>
                <w:szCs w:val="24"/>
                <w:u w:val="single"/>
                <w:lang w:val="en-US" w:eastAsia="zh-CN"/>
              </w:rPr>
              <w:t xml:space="preserve">张海燕 </w:t>
            </w:r>
            <w:r>
              <w:rPr>
                <w:rFonts w:hint="eastAsia" w:ascii="仿宋" w:hAnsi="仿宋" w:eastAsia="仿宋" w:cs="仿宋"/>
                <w:color w:val="auto"/>
                <w:sz w:val="24"/>
                <w:szCs w:val="24"/>
                <w:u w:val="none"/>
              </w:rPr>
              <w:t xml:space="preserve">   陪同人员：</w:t>
            </w:r>
            <w:r>
              <w:rPr>
                <w:rFonts w:hint="eastAsia" w:ascii="仿宋" w:hAnsi="仿宋" w:eastAsia="仿宋" w:cs="仿宋"/>
                <w:color w:val="0000FF"/>
                <w:sz w:val="24"/>
                <w:szCs w:val="24"/>
                <w:u w:val="single"/>
                <w:lang w:val="en-US" w:eastAsia="zh-CN"/>
              </w:rPr>
              <w:t>张占平</w:t>
            </w:r>
          </w:p>
        </w:tc>
        <w:tc>
          <w:tcPr>
            <w:tcW w:w="830" w:type="dxa"/>
            <w:vMerge w:val="restart"/>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p>
        </w:tc>
        <w:tc>
          <w:tcPr>
            <w:tcW w:w="960" w:type="dxa"/>
            <w:vMerge w:val="continue"/>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p>
        </w:tc>
        <w:tc>
          <w:tcPr>
            <w:tcW w:w="10759"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审核员：</w:t>
            </w:r>
            <w:r>
              <w:rPr>
                <w:rFonts w:hint="eastAsia" w:ascii="仿宋" w:hAnsi="仿宋" w:eastAsia="仿宋" w:cs="仿宋"/>
                <w:color w:val="0000FF"/>
                <w:sz w:val="24"/>
                <w:szCs w:val="24"/>
                <w:u w:val="single"/>
                <w:lang w:val="en-US" w:eastAsia="zh-CN"/>
              </w:rPr>
              <w:t>刘红杰</w:t>
            </w:r>
            <w:r>
              <w:rPr>
                <w:rFonts w:hint="eastAsia" w:ascii="仿宋" w:hAnsi="仿宋" w:eastAsia="仿宋" w:cs="仿宋"/>
                <w:color w:val="0000FF"/>
                <w:sz w:val="24"/>
                <w:szCs w:val="24"/>
                <w:u w:val="single"/>
              </w:rPr>
              <w:t xml:space="preserve"> </w:t>
            </w:r>
            <w:r>
              <w:rPr>
                <w:rFonts w:hint="eastAsia" w:ascii="仿宋" w:hAnsi="仿宋" w:eastAsia="仿宋" w:cs="仿宋"/>
                <w:color w:val="0000FF"/>
                <w:sz w:val="24"/>
                <w:szCs w:val="24"/>
                <w:u w:val="single"/>
                <w:lang w:val="en-US" w:eastAsia="zh-CN"/>
              </w:rPr>
              <w:t>邱玉峰</w:t>
            </w:r>
            <w:r>
              <w:rPr>
                <w:rFonts w:hint="eastAsia" w:ascii="仿宋" w:hAnsi="仿宋" w:eastAsia="仿宋" w:cs="仿宋"/>
                <w:color w:val="auto"/>
                <w:sz w:val="24"/>
                <w:szCs w:val="24"/>
                <w:u w:val="none"/>
              </w:rPr>
              <w:t xml:space="preserve">   审核时间：</w:t>
            </w:r>
            <w:r>
              <w:rPr>
                <w:rFonts w:hint="eastAsia" w:ascii="仿宋" w:hAnsi="仿宋" w:eastAsia="仿宋" w:cs="仿宋"/>
                <w:color w:val="0000FF"/>
                <w:sz w:val="24"/>
                <w:szCs w:val="24"/>
                <w:u w:val="single"/>
                <w:lang w:val="en-US" w:eastAsia="zh-CN"/>
              </w:rPr>
              <w:t>2021年9月6日</w:t>
            </w:r>
          </w:p>
        </w:tc>
        <w:tc>
          <w:tcPr>
            <w:tcW w:w="830" w:type="dxa"/>
            <w:vMerge w:val="continue"/>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p>
        </w:tc>
        <w:tc>
          <w:tcPr>
            <w:tcW w:w="960" w:type="dxa"/>
            <w:vMerge w:val="continue"/>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p>
        </w:tc>
        <w:tc>
          <w:tcPr>
            <w:tcW w:w="10759"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审核条款：</w:t>
            </w:r>
            <w:r>
              <w:rPr>
                <w:rFonts w:hint="eastAsia" w:ascii="仿宋" w:hAnsi="仿宋" w:eastAsia="仿宋" w:cs="仿宋"/>
                <w:color w:val="0000FF"/>
                <w:sz w:val="24"/>
                <w:szCs w:val="24"/>
                <w:u w:val="single"/>
                <w:lang w:val="en-US" w:eastAsia="zh-CN"/>
              </w:rPr>
              <w:t>Q:5.3，6.2， 7.1.5， 8.6，8.7，10.2</w:t>
            </w:r>
          </w:p>
        </w:tc>
        <w:tc>
          <w:tcPr>
            <w:tcW w:w="830" w:type="dxa"/>
            <w:vMerge w:val="continue"/>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160"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职责和权限</w:t>
            </w:r>
          </w:p>
        </w:tc>
        <w:tc>
          <w:tcPr>
            <w:tcW w:w="960"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5.3</w:t>
            </w:r>
          </w:p>
        </w:tc>
        <w:tc>
          <w:tcPr>
            <w:tcW w:w="10759"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部门负责人：</w:t>
            </w:r>
            <w:r>
              <w:rPr>
                <w:rFonts w:hint="eastAsia" w:ascii="仿宋" w:hAnsi="仿宋" w:eastAsia="仿宋" w:cs="仿宋"/>
                <w:color w:val="0000FF"/>
                <w:sz w:val="24"/>
                <w:szCs w:val="24"/>
                <w:u w:val="single"/>
                <w:lang w:val="en-US" w:eastAsia="zh-CN"/>
              </w:rPr>
              <w:t>张海燕</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lang w:val="en-US" w:eastAsia="zh-CN"/>
              </w:rPr>
              <w:t>询问其职责权限：</w:t>
            </w:r>
            <w:r>
              <w:rPr>
                <w:rFonts w:hint="eastAsia" w:ascii="仿宋" w:hAnsi="仿宋" w:eastAsia="仿宋" w:cs="仿宋"/>
                <w:color w:val="auto"/>
                <w:sz w:val="24"/>
                <w:szCs w:val="24"/>
                <w:u w:val="none"/>
              </w:rPr>
              <w:t>负责监视测量设备控制、负责产品放行、不合格品控制及纠正措施控制；职责和权限与手册描述基本一致</w:t>
            </w:r>
          </w:p>
        </w:tc>
        <w:tc>
          <w:tcPr>
            <w:tcW w:w="830" w:type="dxa"/>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trPr>
        <w:tc>
          <w:tcPr>
            <w:tcW w:w="2160"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质量</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目标</w:t>
            </w:r>
          </w:p>
        </w:tc>
        <w:tc>
          <w:tcPr>
            <w:tcW w:w="960"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6.2</w:t>
            </w:r>
          </w:p>
        </w:tc>
        <w:tc>
          <w:tcPr>
            <w:tcW w:w="10759"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分解到该部门的质量目标及完成情况如下：</w:t>
            </w:r>
          </w:p>
          <w:p>
            <w:pPr>
              <w:keepNext w:val="0"/>
              <w:keepLines w:val="0"/>
              <w:pageBreakBefore w:val="0"/>
              <w:widowControl w:val="0"/>
              <w:kinsoku/>
              <w:wordWrap/>
              <w:overflowPunct/>
              <w:topLinePunct w:val="0"/>
              <w:autoSpaceDE/>
              <w:autoSpaceDN/>
              <w:bidi w:val="0"/>
              <w:adjustRightInd/>
              <w:spacing w:after="0" w:line="360" w:lineRule="auto"/>
              <w:jc w:val="left"/>
              <w:textAlignment w:val="auto"/>
              <w:rPr>
                <w:rFonts w:hint="default" w:eastAsia="仿宋"/>
                <w:lang w:val="en-US" w:eastAsia="zh-CN"/>
              </w:rPr>
            </w:pPr>
            <w:r>
              <w:rPr>
                <w:rFonts w:hint="eastAsia" w:ascii="仿宋" w:hAnsi="仿宋" w:eastAsia="仿宋" w:cs="仿宋"/>
                <w:color w:val="auto"/>
                <w:sz w:val="24"/>
                <w:szCs w:val="24"/>
                <w:u w:val="none"/>
              </w:rPr>
              <w:t>部门目标</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 xml:space="preserve">  </w:t>
            </w:r>
            <w:r>
              <w:rPr>
                <w:rFonts w:hint="eastAsia" w:ascii="仿宋" w:hAnsi="仿宋" w:eastAsia="仿宋" w:cs="仿宋"/>
                <w:color w:val="auto"/>
                <w:sz w:val="24"/>
                <w:szCs w:val="24"/>
                <w:u w:val="none"/>
                <w:lang w:val="en-US" w:eastAsia="zh-CN"/>
              </w:rPr>
              <w:t xml:space="preserve">                  目标完成情况</w:t>
            </w:r>
            <w:bookmarkStart w:id="0" w:name="_GoBack"/>
            <w:bookmarkEnd w:id="0"/>
          </w:p>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color w:val="0000FF"/>
                <w:sz w:val="24"/>
                <w:szCs w:val="24"/>
                <w:u w:val="single"/>
                <w:lang w:val="en-US" w:eastAsia="zh-CN"/>
              </w:rPr>
            </w:pPr>
            <w:r>
              <w:rPr>
                <w:rFonts w:hint="eastAsia" w:ascii="仿宋" w:hAnsi="仿宋" w:eastAsia="仿宋" w:cs="仿宋"/>
                <w:color w:val="0000FF"/>
                <w:sz w:val="24"/>
                <w:szCs w:val="24"/>
                <w:u w:val="single"/>
                <w:lang w:val="en-US" w:eastAsia="zh-CN"/>
              </w:rPr>
              <w:t>品质检验准确率100%               100%</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color w:val="0000FF"/>
                <w:sz w:val="24"/>
                <w:szCs w:val="24"/>
                <w:u w:val="single"/>
                <w:lang w:val="en-US" w:eastAsia="zh-CN"/>
              </w:rPr>
            </w:pPr>
            <w:r>
              <w:rPr>
                <w:rFonts w:hint="eastAsia" w:ascii="仿宋" w:hAnsi="仿宋" w:eastAsia="仿宋" w:cs="仿宋"/>
                <w:color w:val="0000FF"/>
                <w:sz w:val="24"/>
                <w:szCs w:val="24"/>
                <w:u w:val="single"/>
                <w:lang w:val="en-US" w:eastAsia="zh-CN"/>
              </w:rPr>
              <w:t>不合格品处置率100%               100%</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color w:val="0000FF"/>
                <w:sz w:val="24"/>
                <w:szCs w:val="24"/>
                <w:u w:val="single"/>
                <w:lang w:val="en-US" w:eastAsia="zh-CN"/>
              </w:rPr>
            </w:pPr>
            <w:r>
              <w:rPr>
                <w:rFonts w:hint="eastAsia" w:ascii="仿宋" w:hAnsi="仿宋" w:eastAsia="仿宋" w:cs="仿宋"/>
                <w:color w:val="0000FF"/>
                <w:sz w:val="24"/>
                <w:szCs w:val="24"/>
                <w:u w:val="single"/>
                <w:lang w:val="en-US" w:eastAsia="zh-CN"/>
              </w:rPr>
              <w:t>产品一次交验合格率≥99%          100%</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0000FF"/>
                <w:sz w:val="24"/>
                <w:szCs w:val="24"/>
                <w:u w:val="single"/>
                <w:lang w:val="en-US" w:eastAsia="zh-CN"/>
              </w:rPr>
            </w:pPr>
            <w:r>
              <w:rPr>
                <w:rFonts w:hint="eastAsia" w:ascii="仿宋" w:hAnsi="仿宋" w:eastAsia="仿宋" w:cs="仿宋"/>
                <w:color w:val="0000FF"/>
                <w:sz w:val="24"/>
                <w:szCs w:val="24"/>
                <w:u w:val="single"/>
                <w:lang w:val="en-US" w:eastAsia="zh-CN"/>
              </w:rPr>
              <w:t>监视和测量资源按时校验率100%     100%</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color w:val="auto"/>
                <w:sz w:val="24"/>
                <w:szCs w:val="24"/>
                <w:u w:val="none"/>
                <w:lang w:val="en-US" w:eastAsia="zh-CN"/>
              </w:rPr>
            </w:pPr>
            <w:r>
              <w:rPr>
                <w:rFonts w:hint="eastAsia" w:ascii="仿宋" w:hAnsi="仿宋" w:eastAsia="仿宋" w:cs="仿宋"/>
                <w:color w:val="0000FF"/>
                <w:sz w:val="24"/>
                <w:szCs w:val="24"/>
                <w:u w:val="single"/>
                <w:lang w:val="en-US" w:eastAsia="zh-CN"/>
              </w:rPr>
              <w:t>抽2021年第1、2季度质量目标完成情况，均完成，满足要求。</w:t>
            </w:r>
          </w:p>
        </w:tc>
        <w:tc>
          <w:tcPr>
            <w:tcW w:w="830" w:type="dxa"/>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FF0000"/>
                <w:sz w:val="24"/>
                <w:szCs w:val="24"/>
                <w:u w:val="none"/>
                <w:lang w:val="en-US" w:eastAsia="zh-CN"/>
              </w:rPr>
            </w:pPr>
            <w:r>
              <w:rPr>
                <w:rFonts w:hint="eastAsia" w:ascii="仿宋" w:hAnsi="仿宋" w:eastAsia="仿宋" w:cs="仿宋"/>
                <w:color w:val="FF0000"/>
                <w:sz w:val="24"/>
                <w:szCs w:val="24"/>
                <w:u w:val="no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160"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sz w:val="24"/>
                <w:szCs w:val="24"/>
                <w:u w:val="none"/>
              </w:rPr>
            </w:pPr>
            <w:r>
              <w:rPr>
                <w:rFonts w:hint="eastAsia" w:ascii="仿宋" w:hAnsi="仿宋" w:eastAsia="仿宋" w:cs="仿宋"/>
                <w:sz w:val="24"/>
                <w:szCs w:val="24"/>
                <w:u w:val="none"/>
              </w:rPr>
              <w:t>监视和测量资源</w:t>
            </w:r>
          </w:p>
        </w:tc>
        <w:tc>
          <w:tcPr>
            <w:tcW w:w="960"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sz w:val="24"/>
                <w:szCs w:val="24"/>
                <w:u w:val="none"/>
              </w:rPr>
            </w:pPr>
            <w:r>
              <w:rPr>
                <w:rFonts w:hint="eastAsia" w:ascii="仿宋" w:hAnsi="仿宋" w:eastAsia="仿宋" w:cs="仿宋"/>
                <w:sz w:val="24"/>
                <w:szCs w:val="24"/>
                <w:u w:val="none"/>
              </w:rPr>
              <w:t>7.1.5</w:t>
            </w:r>
          </w:p>
        </w:tc>
        <w:tc>
          <w:tcPr>
            <w:tcW w:w="10759"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企业配备专门的检验室，</w:t>
            </w:r>
            <w:r>
              <w:rPr>
                <w:rFonts w:hint="eastAsia" w:ascii="仿宋" w:hAnsi="仿宋" w:eastAsia="仿宋" w:cs="仿宋"/>
                <w:color w:val="0000FF"/>
                <w:sz w:val="24"/>
                <w:szCs w:val="24"/>
                <w:u w:val="single"/>
                <w:lang w:val="en-US" w:eastAsia="zh-CN"/>
              </w:rPr>
              <w:t>近40㎡</w:t>
            </w:r>
            <w:r>
              <w:rPr>
                <w:rFonts w:hint="eastAsia" w:ascii="仿宋" w:hAnsi="仿宋" w:eastAsia="仿宋" w:cs="仿宋"/>
                <w:sz w:val="24"/>
                <w:szCs w:val="24"/>
                <w:u w:val="none"/>
                <w:lang w:val="en-US" w:eastAsia="zh-CN"/>
              </w:rPr>
              <w:t>，环境干净整洁，区域划分明确。</w:t>
            </w:r>
          </w:p>
          <w:p>
            <w:pPr>
              <w:pStyle w:val="2"/>
              <w:rPr>
                <w:rFonts w:hint="default"/>
                <w:lang w:val="en-US" w:eastAsia="zh-CN"/>
              </w:rPr>
            </w:pPr>
            <w:r>
              <w:rPr>
                <w:rFonts w:hint="eastAsia" w:ascii="仿宋" w:hAnsi="仿宋" w:eastAsia="仿宋" w:cs="仿宋"/>
                <w:sz w:val="24"/>
                <w:szCs w:val="24"/>
                <w:u w:val="none"/>
                <w:lang w:val="en-US" w:eastAsia="zh-CN"/>
              </w:rPr>
              <w:t>策划并制定了《检验管理制度》、</w:t>
            </w:r>
            <w:r>
              <w:rPr>
                <w:rFonts w:hint="eastAsia" w:ascii="仿宋" w:hAnsi="仿宋" w:eastAsia="仿宋" w:cs="仿宋"/>
                <w:color w:val="auto"/>
                <w:sz w:val="24"/>
                <w:szCs w:val="24"/>
                <w:u w:val="none"/>
              </w:rPr>
              <w:t>产品检验规程</w:t>
            </w:r>
            <w:r>
              <w:rPr>
                <w:rFonts w:hint="eastAsia" w:ascii="仿宋" w:hAnsi="仿宋" w:eastAsia="仿宋" w:cs="仿宋"/>
                <w:color w:val="auto"/>
                <w:sz w:val="24"/>
                <w:szCs w:val="24"/>
                <w:u w:val="none"/>
                <w:lang w:eastAsia="zh-CN"/>
              </w:rPr>
              <w:t>、</w:t>
            </w:r>
            <w:r>
              <w:rPr>
                <w:rFonts w:hint="eastAsia" w:ascii="仿宋" w:hAnsi="仿宋" w:eastAsia="仿宋" w:cs="仿宋"/>
                <w:sz w:val="24"/>
                <w:szCs w:val="24"/>
                <w:u w:val="none"/>
                <w:lang w:val="en-US" w:eastAsia="zh-CN"/>
              </w:rPr>
              <w:t>检验标准及检验记录文件。</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sz w:val="24"/>
                <w:szCs w:val="24"/>
                <w:u w:val="none"/>
              </w:rPr>
            </w:pPr>
            <w:r>
              <w:rPr>
                <w:rFonts w:hint="eastAsia" w:ascii="仿宋" w:hAnsi="仿宋" w:eastAsia="仿宋" w:cs="仿宋"/>
                <w:sz w:val="24"/>
                <w:szCs w:val="24"/>
                <w:u w:val="none"/>
              </w:rPr>
              <w:t>企业编制计量器具台账，记录了设备编号、名称、规格型号等内容。</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sz w:val="24"/>
                <w:szCs w:val="24"/>
                <w:u w:val="none"/>
              </w:rPr>
            </w:pPr>
            <w:r>
              <w:rPr>
                <w:rFonts w:hint="eastAsia" w:ascii="仿宋" w:hAnsi="仿宋" w:eastAsia="仿宋" w:cs="仿宋"/>
                <w:sz w:val="24"/>
                <w:szCs w:val="24"/>
                <w:u w:val="none"/>
              </w:rPr>
              <w:t>组织配置的监视测量设备主要为</w:t>
            </w:r>
            <w:r>
              <w:rPr>
                <w:rFonts w:hint="eastAsia" w:ascii="仿宋" w:hAnsi="仿宋" w:eastAsia="仿宋" w:cs="仿宋"/>
                <w:color w:val="000000"/>
                <w:sz w:val="24"/>
                <w:szCs w:val="24"/>
                <w:u w:val="none"/>
                <w:lang w:eastAsia="zh-CN"/>
              </w:rPr>
              <w:t xml:space="preserve"> </w:t>
            </w:r>
            <w:r>
              <w:rPr>
                <w:rFonts w:hint="eastAsia" w:ascii="仿宋" w:hAnsi="仿宋" w:eastAsia="仿宋" w:cs="仿宋"/>
                <w:color w:val="0000FF"/>
                <w:sz w:val="24"/>
                <w:szCs w:val="24"/>
                <w:u w:val="single"/>
                <w:lang w:val="en-US" w:eastAsia="zh-CN"/>
              </w:rPr>
              <w:t>电子计价秤、称重显示器、天平、温度计、水浴锅、干燥箱、培养箱</w:t>
            </w:r>
            <w:r>
              <w:rPr>
                <w:rFonts w:hint="eastAsia" w:ascii="仿宋" w:hAnsi="仿宋" w:eastAsia="仿宋" w:cs="仿宋"/>
                <w:color w:val="000000"/>
                <w:sz w:val="24"/>
                <w:szCs w:val="24"/>
                <w:u w:val="none"/>
              </w:rPr>
              <w:t>等</w:t>
            </w:r>
            <w:r>
              <w:rPr>
                <w:rFonts w:hint="eastAsia" w:ascii="仿宋" w:hAnsi="仿宋" w:eastAsia="仿宋" w:cs="仿宋"/>
                <w:kern w:val="0"/>
                <w:sz w:val="24"/>
                <w:szCs w:val="24"/>
                <w:u w:val="none"/>
              </w:rPr>
              <w:t>。基本满足检验需要。</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sz w:val="24"/>
                <w:szCs w:val="24"/>
                <w:u w:val="none"/>
              </w:rPr>
            </w:pPr>
            <w:r>
              <w:rPr>
                <w:rFonts w:hint="eastAsia" w:ascii="仿宋" w:hAnsi="仿宋" w:eastAsia="仿宋" w:cs="仿宋"/>
                <w:sz w:val="24"/>
                <w:szCs w:val="24"/>
                <w:u w:val="none"/>
              </w:rPr>
              <w:t>抽设备校准/验证情况：</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名称         型号             证书编号      证书有效期至           检测单位</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0000FF"/>
                <w:sz w:val="24"/>
                <w:szCs w:val="24"/>
                <w:u w:val="single"/>
                <w:lang w:val="en-US" w:eastAsia="zh-CN"/>
              </w:rPr>
            </w:pPr>
            <w:r>
              <w:rPr>
                <w:rFonts w:hint="eastAsia" w:ascii="仿宋" w:hAnsi="仿宋" w:eastAsia="仿宋" w:cs="仿宋"/>
                <w:color w:val="0000FF"/>
                <w:sz w:val="24"/>
                <w:szCs w:val="24"/>
                <w:u w:val="single"/>
                <w:lang w:val="en-US" w:eastAsia="zh-CN"/>
              </w:rPr>
              <w:t>温度计   （-20~100）°C      202105601155    2022.05.5    中计计量检测有限公司</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0000FF"/>
                <w:sz w:val="24"/>
                <w:szCs w:val="24"/>
                <w:u w:val="single"/>
                <w:lang w:val="en-US" w:eastAsia="zh-CN"/>
              </w:rPr>
            </w:pPr>
            <w:r>
              <w:rPr>
                <w:rFonts w:hint="eastAsia" w:ascii="仿宋" w:hAnsi="仿宋" w:eastAsia="仿宋" w:cs="仿宋"/>
                <w:color w:val="0000FF"/>
                <w:sz w:val="24"/>
                <w:szCs w:val="24"/>
                <w:u w:val="single"/>
                <w:lang w:val="en-US" w:eastAsia="zh-CN"/>
              </w:rPr>
              <w:t>温度计   （-20~100）°C      202105601158    2022.05.5    中计计量检测有限公司</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0000FF"/>
                <w:sz w:val="24"/>
                <w:szCs w:val="24"/>
                <w:u w:val="single"/>
                <w:lang w:val="en-US" w:eastAsia="zh-CN"/>
              </w:rPr>
            </w:pPr>
            <w:r>
              <w:rPr>
                <w:rFonts w:hint="eastAsia" w:ascii="仿宋" w:hAnsi="仿宋" w:eastAsia="仿宋" w:cs="仿宋"/>
                <w:color w:val="0000FF"/>
                <w:sz w:val="24"/>
                <w:szCs w:val="24"/>
                <w:u w:val="single"/>
                <w:lang w:val="en-US" w:eastAsia="zh-CN"/>
              </w:rPr>
              <w:t>温度计   （-20~100）°C      202105601160    2022.05.5    中计计量检测有限公司</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0000FF"/>
                <w:sz w:val="24"/>
                <w:szCs w:val="24"/>
                <w:u w:val="single"/>
                <w:lang w:val="en-US" w:eastAsia="zh-CN"/>
              </w:rPr>
            </w:pPr>
            <w:r>
              <w:rPr>
                <w:rFonts w:hint="eastAsia" w:ascii="仿宋" w:hAnsi="仿宋" w:eastAsia="仿宋" w:cs="仿宋"/>
                <w:color w:val="0000FF"/>
                <w:sz w:val="24"/>
                <w:szCs w:val="24"/>
                <w:u w:val="single"/>
                <w:lang w:val="en-US" w:eastAsia="zh-CN"/>
              </w:rPr>
              <w:t>电子计价秤    ACS-6A             202105601162    2022.05.5    中计计量检测有限公司</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color w:val="0000FF"/>
                <w:sz w:val="24"/>
                <w:szCs w:val="24"/>
                <w:u w:val="single"/>
                <w:lang w:val="en-US" w:eastAsia="zh-CN"/>
              </w:rPr>
            </w:pPr>
            <w:r>
              <w:rPr>
                <w:rFonts w:hint="eastAsia" w:ascii="仿宋" w:hAnsi="仿宋" w:eastAsia="仿宋" w:cs="仿宋"/>
                <w:color w:val="0000FF"/>
                <w:sz w:val="24"/>
                <w:szCs w:val="24"/>
                <w:u w:val="single"/>
                <w:lang w:val="en-US" w:eastAsia="zh-CN"/>
              </w:rPr>
              <w:t>电子计价秤    ACS-30             202105601164    2022.05.5    中计计量检测有限公司</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color w:val="0000FF"/>
                <w:sz w:val="24"/>
                <w:szCs w:val="24"/>
                <w:u w:val="single"/>
                <w:lang w:val="en-US" w:eastAsia="zh-CN"/>
              </w:rPr>
            </w:pPr>
            <w:r>
              <w:rPr>
                <w:rFonts w:hint="eastAsia" w:ascii="仿宋" w:hAnsi="仿宋" w:eastAsia="仿宋" w:cs="仿宋"/>
                <w:color w:val="0000FF"/>
                <w:sz w:val="24"/>
                <w:szCs w:val="24"/>
                <w:u w:val="single"/>
                <w:lang w:val="en-US" w:eastAsia="zh-CN"/>
              </w:rPr>
              <w:t>电子计价秤    ACS-6型           202105601165    2022.05.5    中计计量检测有限公司</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color w:val="0000FF"/>
                <w:sz w:val="24"/>
                <w:szCs w:val="24"/>
                <w:u w:val="single"/>
                <w:lang w:val="en-US" w:eastAsia="zh-CN"/>
              </w:rPr>
            </w:pPr>
            <w:r>
              <w:rPr>
                <w:rFonts w:hint="eastAsia" w:ascii="仿宋" w:hAnsi="仿宋" w:eastAsia="仿宋" w:cs="仿宋"/>
                <w:color w:val="0000FF"/>
                <w:sz w:val="24"/>
                <w:szCs w:val="24"/>
                <w:u w:val="single"/>
                <w:lang w:val="en-US" w:eastAsia="zh-CN"/>
              </w:rPr>
              <w:t>高精度电子计重秤   ZCS           202105601200    2022.05.5    中计计量检测有限公司</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0000FF"/>
                <w:sz w:val="24"/>
                <w:szCs w:val="24"/>
                <w:u w:val="single"/>
                <w:lang w:val="en-US" w:eastAsia="zh-CN"/>
              </w:rPr>
            </w:pPr>
            <w:r>
              <w:rPr>
                <w:rFonts w:hint="eastAsia" w:ascii="仿宋" w:hAnsi="仿宋" w:eastAsia="仿宋" w:cs="仿宋"/>
                <w:color w:val="0000FF"/>
                <w:sz w:val="24"/>
                <w:szCs w:val="24"/>
                <w:u w:val="single"/>
                <w:lang w:val="en-US" w:eastAsia="zh-CN"/>
              </w:rPr>
              <w:t>架盘天平      JPT-5A              202105601221    2022.05.5    中计计量检测有限公司</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color w:val="0000FF"/>
                <w:sz w:val="24"/>
                <w:szCs w:val="24"/>
                <w:u w:val="single"/>
                <w:lang w:val="en-US" w:eastAsia="zh-CN"/>
              </w:rPr>
            </w:pPr>
            <w:r>
              <w:rPr>
                <w:rFonts w:hint="eastAsia" w:ascii="仿宋" w:hAnsi="仿宋" w:eastAsia="仿宋" w:cs="仿宋"/>
                <w:color w:val="0000FF"/>
                <w:sz w:val="24"/>
                <w:szCs w:val="24"/>
                <w:u w:val="single"/>
                <w:lang w:val="en-US" w:eastAsia="zh-CN"/>
              </w:rPr>
              <w:t>称重显示器    XK3100           202105601196     2022.05.5    中计计量检测有限公司</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color w:val="0000FF"/>
                <w:sz w:val="24"/>
                <w:szCs w:val="24"/>
                <w:u w:val="single"/>
                <w:lang w:val="en-US" w:eastAsia="zh-CN"/>
              </w:rPr>
            </w:pPr>
            <w:r>
              <w:rPr>
                <w:rFonts w:hint="eastAsia" w:ascii="仿宋" w:hAnsi="仿宋" w:eastAsia="仿宋" w:cs="仿宋"/>
                <w:color w:val="0000FF"/>
                <w:sz w:val="24"/>
                <w:szCs w:val="24"/>
                <w:u w:val="single"/>
                <w:lang w:val="en-US" w:eastAsia="zh-CN"/>
              </w:rPr>
              <w:t>电子天平      FA1004              ET第210046     2022.04.24   承德市质量技术监督检验所</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color w:val="0000FF"/>
                <w:sz w:val="24"/>
                <w:szCs w:val="24"/>
                <w:u w:val="single"/>
                <w:lang w:val="en-US" w:eastAsia="zh-CN"/>
              </w:rPr>
            </w:pPr>
            <w:r>
              <w:rPr>
                <w:rFonts w:hint="eastAsia" w:ascii="仿宋" w:hAnsi="仿宋" w:eastAsia="仿宋" w:cs="仿宋"/>
                <w:color w:val="0000FF"/>
                <w:sz w:val="24"/>
                <w:szCs w:val="24"/>
                <w:u w:val="single"/>
                <w:lang w:val="en-US" w:eastAsia="zh-CN"/>
              </w:rPr>
              <w:t>仪表恒温水浴锅  双列四孔           BG第210219     2022.04.24   承德市质量技术监督检验所</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color w:val="0000FF"/>
                <w:sz w:val="24"/>
                <w:szCs w:val="24"/>
                <w:u w:val="single"/>
                <w:lang w:val="en-US" w:eastAsia="zh-CN"/>
              </w:rPr>
            </w:pPr>
            <w:r>
              <w:rPr>
                <w:rFonts w:hint="eastAsia" w:ascii="仿宋" w:hAnsi="仿宋" w:eastAsia="仿宋" w:cs="仿宋"/>
                <w:color w:val="0000FF"/>
                <w:sz w:val="24"/>
                <w:szCs w:val="24"/>
                <w:u w:val="single"/>
                <w:lang w:val="en-US" w:eastAsia="zh-CN"/>
              </w:rPr>
              <w:t>电热鼓风干燥箱  101-0A             BG第210217     2022.04.24   承德市质量技术监督检验所</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color w:val="0000FF"/>
                <w:sz w:val="24"/>
                <w:szCs w:val="24"/>
                <w:u w:val="single"/>
                <w:lang w:val="en-US" w:eastAsia="zh-CN"/>
              </w:rPr>
            </w:pPr>
            <w:r>
              <w:rPr>
                <w:rFonts w:hint="eastAsia" w:ascii="仿宋" w:hAnsi="仿宋" w:eastAsia="仿宋" w:cs="仿宋"/>
                <w:color w:val="0000FF"/>
                <w:sz w:val="24"/>
                <w:szCs w:val="24"/>
                <w:u w:val="single"/>
                <w:lang w:val="en-US" w:eastAsia="zh-CN"/>
              </w:rPr>
              <w:t>电热恒温培养箱  G4-B5             BG第210218     2022.04.24   承德市质量技术监督检验所</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sz w:val="24"/>
                <w:szCs w:val="24"/>
                <w:u w:val="none"/>
              </w:rPr>
            </w:pPr>
            <w:r>
              <w:rPr>
                <w:rFonts w:hint="eastAsia" w:ascii="仿宋" w:hAnsi="仿宋" w:eastAsia="仿宋" w:cs="仿宋"/>
                <w:sz w:val="24"/>
                <w:szCs w:val="24"/>
                <w:u w:val="none"/>
              </w:rPr>
              <w:t>根据企业目前经营的产品品类的检测和客户要求，现有检测器具基本</w:t>
            </w:r>
            <w:r>
              <w:rPr>
                <w:rFonts w:hint="eastAsia" w:ascii="仿宋" w:hAnsi="仿宋" w:eastAsia="仿宋" w:cs="仿宋"/>
                <w:sz w:val="24"/>
                <w:szCs w:val="24"/>
                <w:u w:val="none"/>
                <w:lang w:val="en-US" w:eastAsia="zh-CN"/>
              </w:rPr>
              <w:t>监视</w:t>
            </w:r>
            <w:r>
              <w:rPr>
                <w:rFonts w:hint="eastAsia" w:ascii="仿宋" w:hAnsi="仿宋" w:eastAsia="仿宋" w:cs="仿宋"/>
                <w:sz w:val="24"/>
                <w:szCs w:val="24"/>
                <w:u w:val="none"/>
              </w:rPr>
              <w:t>和测量要求。按照监视测量管理要求，公司安排人员进行日常维护保养，定期进行鉴定或校准，确保计量器具的有效使用。</w:t>
            </w:r>
          </w:p>
          <w:p>
            <w:pPr>
              <w:keepNext w:val="0"/>
              <w:keepLines w:val="0"/>
              <w:pageBreakBefore w:val="0"/>
              <w:widowControl w:val="0"/>
              <w:kinsoku/>
              <w:wordWrap/>
              <w:overflowPunct/>
              <w:topLinePunct w:val="0"/>
              <w:autoSpaceDE/>
              <w:autoSpaceDN/>
              <w:bidi w:val="0"/>
              <w:adjustRightInd/>
              <w:spacing w:after="0" w:line="360" w:lineRule="auto"/>
              <w:ind w:firstLine="480" w:firstLineChars="200"/>
              <w:textAlignment w:val="auto"/>
              <w:rPr>
                <w:rFonts w:hint="eastAsia" w:ascii="仿宋" w:hAnsi="仿宋" w:eastAsia="仿宋" w:cs="仿宋"/>
                <w:sz w:val="24"/>
                <w:szCs w:val="24"/>
                <w:u w:val="none"/>
              </w:rPr>
            </w:pPr>
            <w:r>
              <w:rPr>
                <w:rFonts w:hint="eastAsia" w:ascii="仿宋" w:hAnsi="仿宋" w:eastAsia="仿宋" w:cs="仿宋"/>
                <w:sz w:val="24"/>
                <w:szCs w:val="24"/>
                <w:u w:val="none"/>
              </w:rPr>
              <w:t>生产现场使用的监视测量设备由车间负责保管，检验用的测量设备由质检人员专人负责，防止潮湿、磕碰和损坏。未发生使用过程中失效的现象，如果出现，清楚应立即停止使用，送具有计量资质的检定部门检定，并对已往所检结果重新检验。</w:t>
            </w:r>
          </w:p>
        </w:tc>
        <w:tc>
          <w:tcPr>
            <w:tcW w:w="830" w:type="dxa"/>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0" w:hRule="atLeast"/>
        </w:trPr>
        <w:tc>
          <w:tcPr>
            <w:tcW w:w="2160"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sz w:val="24"/>
                <w:szCs w:val="24"/>
                <w:u w:val="none"/>
              </w:rPr>
            </w:pPr>
            <w:r>
              <w:rPr>
                <w:rFonts w:hint="eastAsia" w:ascii="仿宋" w:hAnsi="仿宋" w:eastAsia="仿宋" w:cs="仿宋"/>
                <w:sz w:val="24"/>
                <w:szCs w:val="24"/>
                <w:u w:val="none"/>
              </w:rPr>
              <w:t>放行控制</w:t>
            </w:r>
          </w:p>
        </w:tc>
        <w:tc>
          <w:tcPr>
            <w:tcW w:w="960"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sz w:val="24"/>
                <w:szCs w:val="24"/>
                <w:u w:val="none"/>
              </w:rPr>
            </w:pPr>
            <w:r>
              <w:rPr>
                <w:rFonts w:hint="eastAsia" w:ascii="仿宋" w:hAnsi="仿宋" w:eastAsia="仿宋" w:cs="仿宋"/>
                <w:sz w:val="24"/>
                <w:szCs w:val="24"/>
                <w:u w:val="none"/>
              </w:rPr>
              <w:t>8.6</w:t>
            </w:r>
          </w:p>
        </w:tc>
        <w:tc>
          <w:tcPr>
            <w:tcW w:w="10759"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color w:val="0000FF"/>
                <w:sz w:val="24"/>
                <w:szCs w:val="24"/>
                <w:highlight w:val="none"/>
                <w:u w:val="none"/>
                <w:lang w:val="en-US" w:eastAsia="zh-CN"/>
              </w:rPr>
            </w:pPr>
            <w:r>
              <w:rPr>
                <w:rFonts w:hint="eastAsia" w:ascii="仿宋" w:hAnsi="仿宋" w:eastAsia="仿宋" w:cs="仿宋"/>
                <w:color w:val="0000FF"/>
                <w:sz w:val="24"/>
                <w:szCs w:val="24"/>
                <w:highlight w:val="none"/>
                <w:u w:val="none"/>
                <w:lang w:val="en-US" w:eastAsia="zh-CN"/>
              </w:rPr>
              <w:t>----</w:t>
            </w:r>
            <w:r>
              <w:rPr>
                <w:rFonts w:hint="eastAsia" w:ascii="仿宋" w:hAnsi="仿宋" w:eastAsia="仿宋" w:cs="仿宋"/>
                <w:color w:val="0000FF"/>
                <w:sz w:val="24"/>
                <w:szCs w:val="24"/>
                <w:highlight w:val="none"/>
                <w:u w:val="none"/>
              </w:rPr>
              <w:t>抽进货检验记录：</w:t>
            </w:r>
            <w:r>
              <w:rPr>
                <w:rFonts w:hint="eastAsia" w:ascii="仿宋" w:hAnsi="仿宋" w:eastAsia="仿宋" w:cs="仿宋"/>
                <w:color w:val="0000FF"/>
                <w:sz w:val="24"/>
                <w:szCs w:val="24"/>
                <w:highlight w:val="none"/>
                <w:u w:val="none"/>
                <w:lang w:val="en-US" w:eastAsia="zh-CN"/>
              </w:rPr>
              <w:t>含原料、辅料、包装材料等</w:t>
            </w:r>
          </w:p>
          <w:p>
            <w:pPr>
              <w:keepNext w:val="0"/>
              <w:keepLines w:val="0"/>
              <w:pageBreakBefore w:val="0"/>
              <w:widowControl w:val="0"/>
              <w:kinsoku/>
              <w:wordWrap/>
              <w:overflowPunct/>
              <w:topLinePunct w:val="0"/>
              <w:autoSpaceDE/>
              <w:autoSpaceDN/>
              <w:bidi w:val="0"/>
              <w:adjustRightInd/>
              <w:spacing w:after="0" w:line="360" w:lineRule="auto"/>
              <w:jc w:val="left"/>
              <w:textAlignment w:val="auto"/>
              <w:rPr>
                <w:rFonts w:hint="eastAsia" w:ascii="仿宋" w:hAnsi="仿宋" w:eastAsia="仿宋" w:cs="仿宋"/>
                <w:color w:val="0000FF"/>
                <w:sz w:val="24"/>
                <w:szCs w:val="24"/>
                <w:highlight w:val="none"/>
                <w:u w:val="none"/>
                <w:lang w:eastAsia="zh-CN"/>
              </w:rPr>
            </w:pPr>
            <w:r>
              <w:rPr>
                <w:rFonts w:hint="eastAsia" w:ascii="仿宋" w:hAnsi="仿宋" w:eastAsia="仿宋" w:cs="仿宋"/>
                <w:color w:val="0000FF"/>
                <w:sz w:val="24"/>
                <w:szCs w:val="24"/>
                <w:highlight w:val="none"/>
                <w:u w:val="none"/>
                <w:lang w:eastAsia="zh-CN"/>
              </w:rPr>
              <w:drawing>
                <wp:inline distT="0" distB="0" distL="114300" distR="114300">
                  <wp:extent cx="2159000" cy="1619885"/>
                  <wp:effectExtent l="0" t="0" r="5080" b="10795"/>
                  <wp:docPr id="14" name="图片 14" descr="5fd4c2521c00e804ae9666f647b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fd4c2521c00e804ae9666f647b2407"/>
                          <pic:cNvPicPr>
                            <a:picLocks noChangeAspect="1"/>
                          </pic:cNvPicPr>
                        </pic:nvPicPr>
                        <pic:blipFill>
                          <a:blip r:embed="rId6"/>
                          <a:stretch>
                            <a:fillRect/>
                          </a:stretch>
                        </pic:blipFill>
                        <pic:spPr>
                          <a:xfrm>
                            <a:off x="0" y="0"/>
                            <a:ext cx="2159000" cy="1619885"/>
                          </a:xfrm>
                          <a:prstGeom prst="rect">
                            <a:avLst/>
                          </a:prstGeom>
                        </pic:spPr>
                      </pic:pic>
                    </a:graphicData>
                  </a:graphic>
                </wp:inline>
              </w:drawing>
            </w:r>
            <w:r>
              <w:rPr>
                <w:rFonts w:hint="eastAsia" w:ascii="仿宋" w:hAnsi="仿宋" w:eastAsia="仿宋" w:cs="仿宋"/>
                <w:color w:val="0000FF"/>
                <w:sz w:val="24"/>
                <w:szCs w:val="24"/>
                <w:highlight w:val="none"/>
                <w:u w:val="none"/>
                <w:lang w:eastAsia="zh-CN"/>
              </w:rPr>
              <w:drawing>
                <wp:inline distT="0" distB="0" distL="114300" distR="114300">
                  <wp:extent cx="2154555" cy="1619885"/>
                  <wp:effectExtent l="0" t="0" r="9525" b="10795"/>
                  <wp:docPr id="12" name="图片 12" descr="d0af2df0739b979b223f5cae452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0af2df0739b979b223f5cae4522097"/>
                          <pic:cNvPicPr>
                            <a:picLocks noChangeAspect="1"/>
                          </pic:cNvPicPr>
                        </pic:nvPicPr>
                        <pic:blipFill>
                          <a:blip r:embed="rId7"/>
                          <a:stretch>
                            <a:fillRect/>
                          </a:stretch>
                        </pic:blipFill>
                        <pic:spPr>
                          <a:xfrm>
                            <a:off x="0" y="0"/>
                            <a:ext cx="2154555" cy="1619885"/>
                          </a:xfrm>
                          <a:prstGeom prst="rect">
                            <a:avLst/>
                          </a:prstGeom>
                        </pic:spPr>
                      </pic:pic>
                    </a:graphicData>
                  </a:graphic>
                </wp:inline>
              </w:drawing>
            </w:r>
            <w:r>
              <w:rPr>
                <w:rFonts w:hint="eastAsia" w:ascii="仿宋" w:hAnsi="仿宋" w:eastAsia="仿宋" w:cs="仿宋"/>
                <w:color w:val="0000FF"/>
                <w:sz w:val="24"/>
                <w:szCs w:val="24"/>
                <w:highlight w:val="none"/>
                <w:u w:val="none"/>
                <w:lang w:eastAsia="zh-CN"/>
              </w:rPr>
              <w:drawing>
                <wp:inline distT="0" distB="0" distL="114300" distR="114300">
                  <wp:extent cx="2154555" cy="1619885"/>
                  <wp:effectExtent l="0" t="0" r="9525" b="10795"/>
                  <wp:docPr id="11" name="图片 11" descr="f128ecb39eed1f5a1f011c1a1ff07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128ecb39eed1f5a1f011c1a1ff07fb"/>
                          <pic:cNvPicPr>
                            <a:picLocks noChangeAspect="1"/>
                          </pic:cNvPicPr>
                        </pic:nvPicPr>
                        <pic:blipFill>
                          <a:blip r:embed="rId8"/>
                          <a:stretch>
                            <a:fillRect/>
                          </a:stretch>
                        </pic:blipFill>
                        <pic:spPr>
                          <a:xfrm>
                            <a:off x="0" y="0"/>
                            <a:ext cx="2154555" cy="1619885"/>
                          </a:xfrm>
                          <a:prstGeom prst="rect">
                            <a:avLst/>
                          </a:prstGeom>
                        </pic:spPr>
                      </pic:pic>
                    </a:graphicData>
                  </a:graphic>
                </wp:inline>
              </w:drawing>
            </w:r>
            <w:r>
              <w:rPr>
                <w:rFonts w:hint="eastAsia" w:ascii="仿宋" w:hAnsi="仿宋" w:eastAsia="仿宋" w:cs="仿宋"/>
                <w:color w:val="0000FF"/>
                <w:sz w:val="24"/>
                <w:szCs w:val="24"/>
                <w:highlight w:val="none"/>
                <w:u w:val="none"/>
                <w:lang w:eastAsia="zh-CN"/>
              </w:rPr>
              <w:drawing>
                <wp:inline distT="0" distB="0" distL="114300" distR="114300">
                  <wp:extent cx="2154555" cy="1619885"/>
                  <wp:effectExtent l="0" t="0" r="9525" b="10795"/>
                  <wp:docPr id="10" name="图片 10" descr="微信图片_2021072009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0720094607"/>
                          <pic:cNvPicPr>
                            <a:picLocks noChangeAspect="1"/>
                          </pic:cNvPicPr>
                        </pic:nvPicPr>
                        <pic:blipFill>
                          <a:blip r:embed="rId8"/>
                          <a:stretch>
                            <a:fillRect/>
                          </a:stretch>
                        </pic:blipFill>
                        <pic:spPr>
                          <a:xfrm>
                            <a:off x="0" y="0"/>
                            <a:ext cx="2154555" cy="1619885"/>
                          </a:xfrm>
                          <a:prstGeom prst="rect">
                            <a:avLst/>
                          </a:prstGeom>
                        </pic:spPr>
                      </pic:pic>
                    </a:graphicData>
                  </a:graphic>
                </wp:inline>
              </w:drawing>
            </w:r>
            <w:r>
              <w:rPr>
                <w:rFonts w:hint="eastAsia" w:ascii="仿宋" w:hAnsi="仿宋" w:eastAsia="仿宋" w:cs="仿宋"/>
                <w:color w:val="0000FF"/>
                <w:sz w:val="24"/>
                <w:szCs w:val="24"/>
                <w:highlight w:val="none"/>
                <w:u w:val="none"/>
                <w:lang w:eastAsia="zh-CN"/>
              </w:rPr>
              <w:drawing>
                <wp:inline distT="0" distB="0" distL="114300" distR="114300">
                  <wp:extent cx="2154555" cy="1619885"/>
                  <wp:effectExtent l="0" t="0" r="9525" b="10795"/>
                  <wp:docPr id="9" name="图片 9" descr="微信图片_2021072009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10720094625"/>
                          <pic:cNvPicPr>
                            <a:picLocks noChangeAspect="1"/>
                          </pic:cNvPicPr>
                        </pic:nvPicPr>
                        <pic:blipFill>
                          <a:blip r:embed="rId9"/>
                          <a:stretch>
                            <a:fillRect/>
                          </a:stretch>
                        </pic:blipFill>
                        <pic:spPr>
                          <a:xfrm>
                            <a:off x="0" y="0"/>
                            <a:ext cx="2154555" cy="1619885"/>
                          </a:xfrm>
                          <a:prstGeom prst="rect">
                            <a:avLst/>
                          </a:prstGeom>
                        </pic:spPr>
                      </pic:pic>
                    </a:graphicData>
                  </a:graphic>
                </wp:inline>
              </w:drawing>
            </w:r>
            <w:r>
              <w:rPr>
                <w:rFonts w:hint="eastAsia" w:ascii="仿宋" w:hAnsi="仿宋" w:eastAsia="仿宋" w:cs="仿宋"/>
                <w:color w:val="0000FF"/>
                <w:sz w:val="24"/>
                <w:szCs w:val="24"/>
                <w:highlight w:val="none"/>
                <w:u w:val="none"/>
                <w:lang w:eastAsia="zh-CN"/>
              </w:rPr>
              <w:drawing>
                <wp:inline distT="0" distB="0" distL="114300" distR="114300">
                  <wp:extent cx="2239010" cy="1619885"/>
                  <wp:effectExtent l="0" t="0" r="1270" b="10795"/>
                  <wp:docPr id="8" name="图片 8" descr="微信图片_2021072113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721135628"/>
                          <pic:cNvPicPr>
                            <a:picLocks noChangeAspect="1"/>
                          </pic:cNvPicPr>
                        </pic:nvPicPr>
                        <pic:blipFill>
                          <a:blip r:embed="rId10"/>
                          <a:stretch>
                            <a:fillRect/>
                          </a:stretch>
                        </pic:blipFill>
                        <pic:spPr>
                          <a:xfrm>
                            <a:off x="0" y="0"/>
                            <a:ext cx="2239010" cy="16198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0000FF"/>
                <w:sz w:val="24"/>
                <w:szCs w:val="24"/>
                <w:highlight w:val="none"/>
                <w:u w:val="none"/>
                <w:lang w:eastAsia="zh-CN"/>
              </w:rPr>
            </w:pPr>
            <w:r>
              <w:rPr>
                <w:rFonts w:hint="eastAsia" w:ascii="仿宋" w:hAnsi="仿宋" w:eastAsia="仿宋" w:cs="仿宋"/>
                <w:color w:val="0000FF"/>
                <w:sz w:val="24"/>
                <w:szCs w:val="24"/>
                <w:highlight w:val="none"/>
                <w:u w:val="none"/>
                <w:lang w:eastAsia="zh-CN"/>
              </w:rPr>
              <w:t>……</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0000FF"/>
                <w:sz w:val="24"/>
                <w:szCs w:val="24"/>
                <w:highlight w:val="none"/>
                <w:u w:val="none"/>
                <w:lang w:eastAsia="zh-CN"/>
              </w:rPr>
            </w:pPr>
            <w:r>
              <w:rPr>
                <w:rFonts w:hint="eastAsia" w:ascii="仿宋" w:hAnsi="仿宋" w:eastAsia="仿宋" w:cs="仿宋"/>
                <w:color w:val="0000FF"/>
                <w:sz w:val="24"/>
                <w:szCs w:val="24"/>
                <w:highlight w:val="none"/>
                <w:u w:val="none"/>
              </w:rPr>
              <w:t>记录</w:t>
            </w:r>
            <w:r>
              <w:rPr>
                <w:rFonts w:hint="eastAsia" w:ascii="仿宋" w:hAnsi="仿宋" w:eastAsia="仿宋" w:cs="仿宋"/>
                <w:color w:val="0000FF"/>
                <w:sz w:val="24"/>
                <w:szCs w:val="24"/>
                <w:highlight w:val="none"/>
                <w:u w:val="none"/>
                <w:lang w:val="en-US" w:eastAsia="zh-CN"/>
              </w:rPr>
              <w:t>分册由专门负责人进行管理，每本册子单页记录均</w:t>
            </w:r>
            <w:r>
              <w:rPr>
                <w:rFonts w:hint="eastAsia" w:ascii="仿宋" w:hAnsi="仿宋" w:eastAsia="仿宋" w:cs="仿宋"/>
                <w:color w:val="0000FF"/>
                <w:sz w:val="24"/>
                <w:szCs w:val="24"/>
                <w:highlight w:val="none"/>
                <w:u w:val="none"/>
              </w:rPr>
              <w:t>有</w:t>
            </w:r>
            <w:r>
              <w:rPr>
                <w:rFonts w:hint="eastAsia" w:ascii="仿宋" w:hAnsi="仿宋" w:eastAsia="仿宋" w:cs="仿宋"/>
                <w:color w:val="0000FF"/>
                <w:sz w:val="24"/>
                <w:szCs w:val="24"/>
                <w:highlight w:val="none"/>
                <w:u w:val="none"/>
                <w:lang w:val="en-US" w:eastAsia="zh-CN"/>
              </w:rPr>
              <w:t>产品名称、规格、数量、批次、检验项目、进货日期、检验日期</w:t>
            </w:r>
            <w:r>
              <w:rPr>
                <w:rFonts w:hint="eastAsia" w:ascii="仿宋" w:hAnsi="仿宋" w:eastAsia="仿宋" w:cs="仿宋"/>
                <w:color w:val="0000FF"/>
                <w:sz w:val="24"/>
                <w:szCs w:val="24"/>
                <w:highlight w:val="none"/>
                <w:u w:val="none"/>
              </w:rPr>
              <w:t>等</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0000FF"/>
                <w:sz w:val="24"/>
                <w:szCs w:val="24"/>
                <w:highlight w:val="none"/>
                <w:u w:val="none"/>
              </w:rPr>
            </w:pPr>
            <w:r>
              <w:rPr>
                <w:rFonts w:hint="eastAsia" w:ascii="仿宋" w:hAnsi="仿宋" w:eastAsia="仿宋" w:cs="仿宋"/>
                <w:color w:val="0000FF"/>
                <w:sz w:val="24"/>
                <w:szCs w:val="24"/>
                <w:highlight w:val="none"/>
                <w:u w:val="none"/>
              </w:rPr>
              <w:t>另抽其他进货检验记录，保存完好，符合要求。</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0000FF"/>
                <w:sz w:val="24"/>
                <w:szCs w:val="24"/>
                <w:highlight w:val="none"/>
                <w:u w:val="none"/>
                <w:lang w:val="en-US" w:eastAsia="zh-CN"/>
              </w:rPr>
            </w:pPr>
            <w:r>
              <w:rPr>
                <w:rFonts w:hint="eastAsia" w:ascii="仿宋" w:hAnsi="仿宋" w:eastAsia="仿宋" w:cs="仿宋"/>
                <w:color w:val="0000FF"/>
                <w:sz w:val="24"/>
                <w:szCs w:val="24"/>
                <w:highlight w:val="none"/>
                <w:u w:val="none"/>
                <w:lang w:val="en-US" w:eastAsia="zh-CN"/>
              </w:rPr>
              <w:t>-----生产过程检验</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color w:val="0000FF"/>
                <w:sz w:val="24"/>
                <w:szCs w:val="24"/>
                <w:highlight w:val="none"/>
                <w:u w:val="none"/>
                <w:lang w:val="en-US" w:eastAsia="zh-CN"/>
              </w:rPr>
            </w:pPr>
            <w:r>
              <w:rPr>
                <w:rFonts w:hint="eastAsia" w:ascii="仿宋" w:hAnsi="仿宋" w:eastAsia="仿宋" w:cs="仿宋"/>
                <w:color w:val="0000FF"/>
                <w:sz w:val="24"/>
                <w:szCs w:val="24"/>
                <w:highlight w:val="none"/>
                <w:u w:val="none"/>
                <w:lang w:val="en-US" w:eastAsia="zh-CN"/>
              </w:rPr>
              <w:t>生产部负责按照配方进行配料，配料完成后由验质人确认过程是否符合</w:t>
            </w:r>
            <w:r>
              <w:rPr>
                <w:rFonts w:hint="eastAsia" w:ascii="仿宋" w:hAnsi="仿宋" w:eastAsia="仿宋" w:cs="仿宋"/>
                <w:color w:val="0000FF"/>
                <w:sz w:val="24"/>
                <w:szCs w:val="24"/>
                <w:highlight w:val="none"/>
                <w:u w:val="none"/>
                <w:lang w:eastAsia="zh-CN"/>
              </w:rPr>
              <w:t>：</w:t>
            </w:r>
            <w:r>
              <w:rPr>
                <w:rFonts w:hint="eastAsia" w:ascii="仿宋" w:hAnsi="仿宋" w:eastAsia="仿宋" w:cs="仿宋"/>
                <w:color w:val="0000FF"/>
                <w:sz w:val="24"/>
                <w:szCs w:val="24"/>
                <w:highlight w:val="none"/>
                <w:u w:val="none"/>
                <w:lang w:val="en-US" w:eastAsia="zh-CN"/>
              </w:rPr>
              <w:t>抽生产中煮果配料记录：</w:t>
            </w:r>
          </w:p>
          <w:p>
            <w:pPr>
              <w:pStyle w:val="2"/>
              <w:rPr>
                <w:rFonts w:hint="eastAsia"/>
                <w:color w:val="auto"/>
                <w:highlight w:val="none"/>
                <w:lang w:eastAsia="zh-CN"/>
              </w:rPr>
            </w:pPr>
            <w:r>
              <w:rPr>
                <w:rFonts w:hint="eastAsia"/>
                <w:color w:val="auto"/>
                <w:highlight w:val="none"/>
                <w:lang w:eastAsia="zh-CN"/>
              </w:rPr>
              <w:drawing>
                <wp:inline distT="0" distB="0" distL="114300" distR="114300">
                  <wp:extent cx="2749550" cy="4279265"/>
                  <wp:effectExtent l="0" t="0" r="3175" b="8890"/>
                  <wp:docPr id="15" name="图片 15" descr="bd6aa7af8b6c3d490e26b12989d20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d6aa7af8b6c3d490e26b12989d20d5"/>
                          <pic:cNvPicPr>
                            <a:picLocks noChangeAspect="1"/>
                          </pic:cNvPicPr>
                        </pic:nvPicPr>
                        <pic:blipFill>
                          <a:blip r:embed="rId11"/>
                          <a:srcRect l="9453" t="1445" r="11068" b="5834"/>
                          <a:stretch>
                            <a:fillRect/>
                          </a:stretch>
                        </pic:blipFill>
                        <pic:spPr>
                          <a:xfrm rot="16200000">
                            <a:off x="0" y="0"/>
                            <a:ext cx="2749550" cy="4279265"/>
                          </a:xfrm>
                          <a:prstGeom prst="rect">
                            <a:avLst/>
                          </a:prstGeom>
                        </pic:spPr>
                      </pic:pic>
                    </a:graphicData>
                  </a:graphic>
                </wp:inline>
              </w:drawing>
            </w:r>
          </w:p>
          <w:p>
            <w:pPr>
              <w:pStyle w:val="3"/>
              <w:rPr>
                <w:rFonts w:hint="default" w:ascii="仿宋" w:hAnsi="仿宋" w:eastAsia="仿宋" w:cs="仿宋"/>
                <w:b w:val="0"/>
                <w:bCs w:val="0"/>
                <w:color w:val="0000FF"/>
                <w:kern w:val="2"/>
                <w:sz w:val="24"/>
                <w:szCs w:val="24"/>
                <w:highlight w:val="none"/>
                <w:u w:val="none"/>
                <w:lang w:val="en-US" w:eastAsia="zh-CN" w:bidi="ar-SA"/>
              </w:rPr>
            </w:pPr>
            <w:r>
              <w:rPr>
                <w:rFonts w:hint="eastAsia" w:ascii="仿宋" w:hAnsi="仿宋" w:eastAsia="仿宋" w:cs="仿宋"/>
                <w:b w:val="0"/>
                <w:bCs w:val="0"/>
                <w:color w:val="0000FF"/>
                <w:kern w:val="2"/>
                <w:sz w:val="24"/>
                <w:szCs w:val="24"/>
                <w:highlight w:val="none"/>
                <w:u w:val="none"/>
                <w:lang w:val="en-US" w:eastAsia="zh-CN" w:bidi="ar-SA"/>
              </w:rPr>
              <w:t>另外抽查刮片、烘干、起片、切料、包装、过程检验记录，均按作业指导书要去进行质量控制，符合要求。</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b w:val="0"/>
                <w:bCs w:val="0"/>
                <w:color w:val="0000FF"/>
                <w:kern w:val="2"/>
                <w:sz w:val="24"/>
                <w:szCs w:val="24"/>
                <w:highlight w:val="none"/>
                <w:u w:val="none"/>
                <w:lang w:val="en-US" w:eastAsia="zh-CN" w:bidi="ar-SA"/>
              </w:rPr>
            </w:pPr>
            <w:r>
              <w:rPr>
                <w:rFonts w:hint="eastAsia" w:ascii="仿宋" w:hAnsi="仿宋" w:eastAsia="仿宋" w:cs="仿宋"/>
                <w:b w:val="0"/>
                <w:bCs w:val="0"/>
                <w:color w:val="0000FF"/>
                <w:kern w:val="2"/>
                <w:sz w:val="24"/>
                <w:szCs w:val="24"/>
                <w:highlight w:val="none"/>
                <w:u w:val="none"/>
                <w:lang w:val="en-US" w:eastAsia="zh-CN" w:bidi="ar-SA"/>
              </w:rPr>
              <w:t>-------成品检验：抽出厂检验报告及委托试验报告（第三方抽检）</w:t>
            </w:r>
          </w:p>
          <w:p>
            <w:pPr>
              <w:pStyle w:val="2"/>
              <w:rPr>
                <w:rFonts w:hint="eastAsia" w:eastAsia="宋体"/>
                <w:color w:val="0000FF"/>
                <w:highlight w:val="none"/>
                <w:lang w:eastAsia="zh-CN"/>
              </w:rPr>
            </w:pPr>
            <w:r>
              <w:rPr>
                <w:rFonts w:hint="eastAsia" w:eastAsia="宋体"/>
                <w:color w:val="0000FF"/>
                <w:highlight w:val="none"/>
                <w:lang w:eastAsia="zh-CN"/>
              </w:rPr>
              <w:drawing>
                <wp:inline distT="0" distB="0" distL="114300" distR="114300">
                  <wp:extent cx="3033395" cy="4046220"/>
                  <wp:effectExtent l="0" t="0" r="14605" b="7620"/>
                  <wp:docPr id="6" name="图片 6" descr="微信图片_2021072115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0721155622"/>
                          <pic:cNvPicPr>
                            <a:picLocks noChangeAspect="1"/>
                          </pic:cNvPicPr>
                        </pic:nvPicPr>
                        <pic:blipFill>
                          <a:blip r:embed="rId12"/>
                          <a:stretch>
                            <a:fillRect/>
                          </a:stretch>
                        </pic:blipFill>
                        <pic:spPr>
                          <a:xfrm>
                            <a:off x="0" y="0"/>
                            <a:ext cx="3033395" cy="4046220"/>
                          </a:xfrm>
                          <a:prstGeom prst="rect">
                            <a:avLst/>
                          </a:prstGeom>
                        </pic:spPr>
                      </pic:pic>
                    </a:graphicData>
                  </a:graphic>
                </wp:inline>
              </w:drawing>
            </w:r>
            <w:r>
              <w:rPr>
                <w:rFonts w:hint="eastAsia" w:eastAsia="宋体"/>
                <w:color w:val="0000FF"/>
                <w:highlight w:val="none"/>
                <w:lang w:eastAsia="zh-CN"/>
              </w:rPr>
              <w:drawing>
                <wp:inline distT="0" distB="0" distL="114300" distR="114300">
                  <wp:extent cx="3053715" cy="4072890"/>
                  <wp:effectExtent l="0" t="0" r="9525" b="11430"/>
                  <wp:docPr id="7" name="图片 7" descr="微信图片_2021072115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0721155641"/>
                          <pic:cNvPicPr>
                            <a:picLocks noChangeAspect="1"/>
                          </pic:cNvPicPr>
                        </pic:nvPicPr>
                        <pic:blipFill>
                          <a:blip r:embed="rId13"/>
                          <a:stretch>
                            <a:fillRect/>
                          </a:stretch>
                        </pic:blipFill>
                        <pic:spPr>
                          <a:xfrm>
                            <a:off x="0" y="0"/>
                            <a:ext cx="3053715" cy="4072890"/>
                          </a:xfrm>
                          <a:prstGeom prst="rect">
                            <a:avLst/>
                          </a:prstGeom>
                        </pic:spPr>
                      </pic:pic>
                    </a:graphicData>
                  </a:graphic>
                </wp:inline>
              </w:drawing>
            </w:r>
          </w:p>
          <w:p>
            <w:pPr>
              <w:pStyle w:val="3"/>
              <w:rPr>
                <w:rFonts w:hint="eastAsia" w:ascii="仿宋" w:hAnsi="仿宋" w:eastAsia="仿宋" w:cs="仿宋"/>
                <w:color w:val="0000FF"/>
                <w:sz w:val="24"/>
                <w:szCs w:val="24"/>
                <w:highlight w:val="none"/>
                <w:u w:val="none"/>
              </w:rPr>
            </w:pPr>
            <w:r>
              <w:rPr>
                <w:rFonts w:hint="eastAsia" w:eastAsia="宋体"/>
                <w:color w:val="0000FF"/>
                <w:highlight w:val="none"/>
                <w:lang w:eastAsia="zh-CN"/>
              </w:rPr>
              <w:t>……</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0000FF"/>
                <w:sz w:val="24"/>
                <w:szCs w:val="24"/>
                <w:highlight w:val="none"/>
                <w:u w:val="none"/>
                <w:lang w:eastAsia="zh-CN"/>
              </w:rPr>
            </w:pPr>
            <w:r>
              <w:rPr>
                <w:color w:val="0000FF"/>
                <w:highlight w:val="none"/>
              </w:rPr>
              <w:drawing>
                <wp:inline distT="0" distB="0" distL="114300" distR="114300">
                  <wp:extent cx="2880995" cy="4144645"/>
                  <wp:effectExtent l="0" t="0" r="14605"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4"/>
                          <a:stretch>
                            <a:fillRect/>
                          </a:stretch>
                        </pic:blipFill>
                        <pic:spPr>
                          <a:xfrm>
                            <a:off x="0" y="0"/>
                            <a:ext cx="2880995" cy="4144645"/>
                          </a:xfrm>
                          <a:prstGeom prst="rect">
                            <a:avLst/>
                          </a:prstGeom>
                          <a:noFill/>
                          <a:ln>
                            <a:noFill/>
                          </a:ln>
                        </pic:spPr>
                      </pic:pic>
                    </a:graphicData>
                  </a:graphic>
                </wp:inline>
              </w:drawing>
            </w:r>
            <w:r>
              <w:rPr>
                <w:color w:val="0000FF"/>
                <w:highlight w:val="none"/>
              </w:rPr>
              <w:drawing>
                <wp:inline distT="0" distB="0" distL="114300" distR="114300">
                  <wp:extent cx="2978150" cy="4207510"/>
                  <wp:effectExtent l="0" t="0" r="8890" b="139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5"/>
                          <a:stretch>
                            <a:fillRect/>
                          </a:stretch>
                        </pic:blipFill>
                        <pic:spPr>
                          <a:xfrm>
                            <a:off x="0" y="0"/>
                            <a:ext cx="2978150" cy="42075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0000FF"/>
                <w:sz w:val="24"/>
                <w:szCs w:val="24"/>
                <w:highlight w:val="none"/>
                <w:u w:val="none"/>
                <w:lang w:eastAsia="zh-CN"/>
              </w:rPr>
            </w:pPr>
            <w:r>
              <w:rPr>
                <w:rFonts w:hint="eastAsia" w:ascii="仿宋" w:hAnsi="仿宋" w:eastAsia="仿宋" w:cs="仿宋"/>
                <w:color w:val="0000FF"/>
                <w:sz w:val="24"/>
                <w:szCs w:val="24"/>
                <w:highlight w:val="none"/>
                <w:u w:val="none"/>
                <w:lang w:eastAsia="zh-CN"/>
              </w:rPr>
              <w:t>……</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FF0000"/>
                <w:sz w:val="24"/>
                <w:szCs w:val="24"/>
                <w:highlight w:val="yellow"/>
                <w:u w:val="none"/>
              </w:rPr>
            </w:pPr>
            <w:r>
              <w:rPr>
                <w:rFonts w:hint="eastAsia" w:ascii="仿宋" w:hAnsi="仿宋" w:eastAsia="仿宋" w:cs="仿宋"/>
                <w:color w:val="0000FF"/>
                <w:sz w:val="24"/>
                <w:szCs w:val="24"/>
                <w:highlight w:val="none"/>
                <w:u w:val="none"/>
              </w:rPr>
              <w:t>另抽其</w:t>
            </w:r>
            <w:r>
              <w:rPr>
                <w:rFonts w:hint="eastAsia" w:ascii="仿宋" w:hAnsi="仿宋" w:eastAsia="仿宋" w:cs="仿宋"/>
                <w:color w:val="0000FF"/>
                <w:sz w:val="24"/>
                <w:szCs w:val="24"/>
                <w:highlight w:val="none"/>
                <w:u w:val="none"/>
                <w:lang w:val="en-US" w:eastAsia="zh-CN"/>
              </w:rPr>
              <w:t>它出厂检验报告及委托试验报告，报告内产品涵盖了本次认证范围内产品，且报告</w:t>
            </w:r>
            <w:r>
              <w:rPr>
                <w:rFonts w:hint="eastAsia" w:ascii="仿宋" w:hAnsi="仿宋" w:eastAsia="仿宋" w:cs="仿宋"/>
                <w:color w:val="0000FF"/>
                <w:sz w:val="24"/>
                <w:szCs w:val="24"/>
                <w:highlight w:val="none"/>
                <w:u w:val="none"/>
              </w:rPr>
              <w:t>均保存完好，符合要求。产品放行受控。</w:t>
            </w:r>
          </w:p>
        </w:tc>
        <w:tc>
          <w:tcPr>
            <w:tcW w:w="830" w:type="dxa"/>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sz w:val="24"/>
                <w:szCs w:val="24"/>
                <w:u w:val="none"/>
              </w:rPr>
            </w:pPr>
            <w:r>
              <w:rPr>
                <w:rFonts w:hint="eastAsia" w:ascii="仿宋" w:hAnsi="仿宋" w:eastAsia="仿宋" w:cs="仿宋"/>
                <w:sz w:val="24"/>
                <w:szCs w:val="24"/>
                <w:u w:val="none"/>
              </w:rPr>
              <w:t>不合格输出的控制</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sz w:val="24"/>
                <w:szCs w:val="24"/>
                <w:u w:val="none"/>
              </w:rPr>
            </w:pPr>
            <w:r>
              <w:rPr>
                <w:rFonts w:hint="eastAsia" w:ascii="仿宋" w:hAnsi="仿宋" w:eastAsia="仿宋" w:cs="仿宋"/>
                <w:sz w:val="24"/>
                <w:szCs w:val="24"/>
                <w:u w:val="none"/>
              </w:rPr>
              <w:t>不合格和纠正措施</w:t>
            </w:r>
          </w:p>
        </w:tc>
        <w:tc>
          <w:tcPr>
            <w:tcW w:w="960"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sz w:val="24"/>
                <w:szCs w:val="24"/>
                <w:u w:val="none"/>
              </w:rPr>
            </w:pPr>
            <w:r>
              <w:rPr>
                <w:rFonts w:hint="eastAsia" w:ascii="仿宋" w:hAnsi="仿宋" w:eastAsia="仿宋" w:cs="仿宋"/>
                <w:sz w:val="24"/>
                <w:szCs w:val="24"/>
                <w:u w:val="none"/>
              </w:rPr>
              <w:t>8.7</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sz w:val="24"/>
                <w:szCs w:val="24"/>
                <w:u w:val="none"/>
              </w:rPr>
            </w:pPr>
            <w:r>
              <w:rPr>
                <w:rFonts w:hint="eastAsia" w:ascii="仿宋" w:hAnsi="仿宋" w:eastAsia="仿宋" w:cs="仿宋"/>
                <w:sz w:val="24"/>
                <w:szCs w:val="24"/>
                <w:u w:val="none"/>
              </w:rPr>
              <w:t>10.2</w:t>
            </w:r>
          </w:p>
        </w:tc>
        <w:tc>
          <w:tcPr>
            <w:tcW w:w="10759"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sz w:val="24"/>
                <w:szCs w:val="24"/>
                <w:u w:val="none"/>
              </w:rPr>
            </w:pPr>
            <w:r>
              <w:rPr>
                <w:rFonts w:hint="eastAsia" w:ascii="仿宋" w:hAnsi="仿宋" w:eastAsia="仿宋" w:cs="仿宋"/>
                <w:sz w:val="24"/>
                <w:szCs w:val="24"/>
                <w:u w:val="none"/>
              </w:rPr>
              <w:t>查有《不合格控制程序》《改进控制程序》，对不合格输出进行识别和控制，防止不合格输出的非预期使用或交付。</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sz w:val="24"/>
                <w:szCs w:val="24"/>
                <w:u w:val="none"/>
              </w:rPr>
            </w:pPr>
            <w:r>
              <w:rPr>
                <w:rFonts w:hint="eastAsia" w:ascii="仿宋" w:hAnsi="仿宋" w:eastAsia="仿宋" w:cs="仿宋"/>
                <w:sz w:val="24"/>
                <w:szCs w:val="24"/>
                <w:u w:val="none"/>
              </w:rPr>
              <w:t>询问部门负责人称目前没有不合格的非预期使用情况。未发生投诉所引起的不合格。</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0000FF"/>
                <w:sz w:val="24"/>
                <w:szCs w:val="24"/>
                <w:highlight w:val="none"/>
                <w:u w:val="none"/>
                <w:lang w:val="en-US" w:eastAsia="zh-CN"/>
              </w:rPr>
            </w:pPr>
            <w:r>
              <w:rPr>
                <w:rFonts w:hint="eastAsia" w:ascii="仿宋" w:hAnsi="仿宋" w:eastAsia="仿宋" w:cs="仿宋"/>
                <w:color w:val="0000FF"/>
                <w:sz w:val="24"/>
                <w:szCs w:val="24"/>
                <w:highlight w:val="none"/>
                <w:u w:val="none"/>
                <w:lang w:val="en-US" w:eastAsia="zh-CN"/>
              </w:rPr>
              <w:t>抽不合格品/不符合评审处置单</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0000FF"/>
                <w:sz w:val="24"/>
                <w:szCs w:val="24"/>
                <w:highlight w:val="none"/>
                <w:u w:val="none"/>
                <w:lang w:val="en-US" w:eastAsia="zh-CN"/>
              </w:rPr>
            </w:pPr>
            <w:r>
              <w:rPr>
                <w:rFonts w:hint="eastAsia" w:ascii="仿宋" w:hAnsi="仿宋" w:eastAsia="仿宋" w:cs="仿宋"/>
                <w:color w:val="0000FF"/>
                <w:sz w:val="24"/>
                <w:szCs w:val="24"/>
                <w:highlight w:val="none"/>
                <w:u w:val="none"/>
                <w:lang w:val="en-US" w:eastAsia="zh-CN"/>
              </w:rPr>
              <w:t>1.不合格原因及特征：2021年2月5日，因员工配料少加入白糖，导致成品糖度值不符合标准；</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0000FF"/>
                <w:sz w:val="24"/>
                <w:szCs w:val="24"/>
                <w:highlight w:val="none"/>
                <w:u w:val="none"/>
                <w:lang w:val="en-US" w:eastAsia="zh-CN"/>
              </w:rPr>
            </w:pPr>
            <w:r>
              <w:rPr>
                <w:rFonts w:hint="eastAsia" w:ascii="仿宋" w:hAnsi="仿宋" w:eastAsia="仿宋" w:cs="仿宋"/>
                <w:color w:val="0000FF"/>
                <w:sz w:val="24"/>
                <w:szCs w:val="24"/>
                <w:highlight w:val="none"/>
                <w:u w:val="none"/>
                <w:lang w:val="en-US" w:eastAsia="zh-CN"/>
              </w:rPr>
              <w:t>不符合原因：员工少加入白糖</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0000FF"/>
                <w:sz w:val="24"/>
                <w:szCs w:val="24"/>
                <w:highlight w:val="none"/>
                <w:u w:val="none"/>
                <w:lang w:val="en-US" w:eastAsia="zh-CN"/>
              </w:rPr>
            </w:pPr>
            <w:r>
              <w:rPr>
                <w:rFonts w:hint="eastAsia" w:ascii="仿宋" w:hAnsi="仿宋" w:eastAsia="仿宋" w:cs="仿宋"/>
                <w:color w:val="0000FF"/>
                <w:sz w:val="24"/>
                <w:szCs w:val="24"/>
                <w:highlight w:val="none"/>
                <w:u w:val="none"/>
                <w:lang w:val="en-US" w:eastAsia="zh-CN"/>
              </w:rPr>
              <w:t>处理：不出车间情况下，回锅重新煮料，加入白糖达到糖度标准。</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0000FF"/>
                <w:sz w:val="24"/>
                <w:szCs w:val="24"/>
                <w:highlight w:val="none"/>
                <w:u w:val="none"/>
                <w:lang w:val="en-US" w:eastAsia="zh-CN"/>
              </w:rPr>
            </w:pPr>
            <w:r>
              <w:rPr>
                <w:rFonts w:hint="eastAsia" w:ascii="仿宋" w:hAnsi="仿宋" w:eastAsia="仿宋" w:cs="仿宋"/>
                <w:color w:val="0000FF"/>
                <w:sz w:val="24"/>
                <w:szCs w:val="24"/>
                <w:highlight w:val="none"/>
                <w:u w:val="none"/>
                <w:lang w:val="en-US" w:eastAsia="zh-CN"/>
              </w:rPr>
              <w:t>纠正措施：对员工进行培训，严格按照配比量配料，经培训，未发生过类似事件，纠正措施有效。</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0000FF"/>
                <w:sz w:val="24"/>
                <w:szCs w:val="24"/>
                <w:highlight w:val="none"/>
                <w:u w:val="none"/>
                <w:lang w:val="en-US" w:eastAsia="zh-CN"/>
              </w:rPr>
            </w:pPr>
            <w:r>
              <w:rPr>
                <w:rFonts w:hint="eastAsia" w:ascii="仿宋" w:hAnsi="仿宋" w:eastAsia="仿宋" w:cs="仿宋"/>
                <w:color w:val="0000FF"/>
                <w:sz w:val="24"/>
                <w:szCs w:val="24"/>
                <w:highlight w:val="none"/>
                <w:u w:val="none"/>
                <w:lang w:val="en-US" w:eastAsia="zh-CN"/>
              </w:rPr>
              <w:t>评价人：白玉红   时间：2021年2月8日</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0000FF"/>
                <w:sz w:val="24"/>
                <w:szCs w:val="24"/>
                <w:highlight w:val="none"/>
                <w:u w:val="none"/>
                <w:lang w:val="en-US" w:eastAsia="zh-CN"/>
              </w:rPr>
            </w:pPr>
            <w:r>
              <w:rPr>
                <w:rFonts w:hint="eastAsia" w:ascii="仿宋" w:hAnsi="仿宋" w:eastAsia="仿宋" w:cs="仿宋"/>
                <w:color w:val="0000FF"/>
                <w:sz w:val="24"/>
                <w:szCs w:val="24"/>
                <w:highlight w:val="none"/>
                <w:u w:val="none"/>
                <w:lang w:val="en-US" w:eastAsia="zh-CN"/>
              </w:rPr>
              <w:t>2.不合格原因及特征：2021年1月10日，水分过大；</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0000FF"/>
                <w:sz w:val="24"/>
                <w:szCs w:val="24"/>
                <w:highlight w:val="none"/>
                <w:u w:val="none"/>
                <w:lang w:val="en-US" w:eastAsia="zh-CN"/>
              </w:rPr>
            </w:pPr>
            <w:r>
              <w:rPr>
                <w:rFonts w:hint="eastAsia" w:ascii="仿宋" w:hAnsi="仿宋" w:eastAsia="仿宋" w:cs="仿宋"/>
                <w:color w:val="0000FF"/>
                <w:sz w:val="24"/>
                <w:szCs w:val="24"/>
                <w:highlight w:val="none"/>
                <w:u w:val="none"/>
                <w:lang w:val="en-US" w:eastAsia="zh-CN"/>
              </w:rPr>
              <w:t>不符合原因：烘烤时间不够。处理：晾放时间增长。</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0000FF"/>
                <w:sz w:val="24"/>
                <w:szCs w:val="24"/>
                <w:highlight w:val="none"/>
                <w:u w:val="none"/>
                <w:lang w:val="en-US" w:eastAsia="zh-CN"/>
              </w:rPr>
            </w:pPr>
            <w:r>
              <w:rPr>
                <w:rFonts w:hint="eastAsia" w:ascii="仿宋" w:hAnsi="仿宋" w:eastAsia="仿宋" w:cs="仿宋"/>
                <w:color w:val="0000FF"/>
                <w:sz w:val="24"/>
                <w:szCs w:val="24"/>
                <w:highlight w:val="none"/>
                <w:u w:val="none"/>
                <w:lang w:val="en-US" w:eastAsia="zh-CN"/>
              </w:rPr>
              <w:t>纠正措施：严格控制烘烤时间，培训员工有效控制烘烤时间与温度，未发生过类似事件，纠正有效。</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0000FF"/>
                <w:sz w:val="24"/>
                <w:szCs w:val="24"/>
                <w:highlight w:val="none"/>
                <w:u w:val="none"/>
                <w:lang w:val="en-US" w:eastAsia="zh-CN"/>
              </w:rPr>
            </w:pPr>
            <w:r>
              <w:rPr>
                <w:rFonts w:hint="eastAsia" w:ascii="仿宋" w:hAnsi="仿宋" w:eastAsia="仿宋" w:cs="仿宋"/>
                <w:color w:val="0000FF"/>
                <w:sz w:val="24"/>
                <w:szCs w:val="24"/>
                <w:highlight w:val="none"/>
                <w:u w:val="none"/>
                <w:lang w:val="en-US" w:eastAsia="zh-CN"/>
              </w:rPr>
              <w:t>评价人：白玉红   时间：2021年1月11日</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sz w:val="24"/>
                <w:szCs w:val="24"/>
                <w:highlight w:val="none"/>
                <w:u w:val="none"/>
              </w:rPr>
            </w:pPr>
            <w:r>
              <w:rPr>
                <w:rFonts w:hint="eastAsia" w:ascii="仿宋" w:hAnsi="仿宋" w:eastAsia="仿宋" w:cs="仿宋"/>
                <w:sz w:val="24"/>
                <w:szCs w:val="24"/>
                <w:highlight w:val="none"/>
                <w:u w:val="none"/>
              </w:rPr>
              <w:t>针对内审中发现的不合格，采取了纠正措施，并进行验证合格。询问部门负责人称服务过程中未发现严重不合格或同类不合格屡次发生情况，因此未采取纠正措施。</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sz w:val="24"/>
                <w:szCs w:val="24"/>
                <w:u w:val="none"/>
              </w:rPr>
            </w:pPr>
            <w:r>
              <w:rPr>
                <w:rFonts w:hint="eastAsia" w:ascii="仿宋" w:hAnsi="仿宋" w:eastAsia="仿宋" w:cs="仿宋"/>
                <w:sz w:val="24"/>
                <w:szCs w:val="24"/>
                <w:highlight w:val="none"/>
                <w:u w:val="none"/>
              </w:rPr>
              <w:t>目前风险和机遇无需更新，质量管理体系无需变更。</w:t>
            </w:r>
          </w:p>
        </w:tc>
        <w:tc>
          <w:tcPr>
            <w:tcW w:w="830" w:type="dxa"/>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Y</w:t>
            </w:r>
          </w:p>
        </w:tc>
      </w:tr>
    </w:tbl>
    <w:p>
      <w:pPr>
        <w:pStyle w:val="6"/>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sz w:val="24"/>
          <w:szCs w:val="24"/>
          <w:u w:val="none"/>
        </w:rPr>
      </w:pPr>
    </w:p>
    <w:p>
      <w:pPr>
        <w:pStyle w:val="6"/>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sz w:val="24"/>
          <w:szCs w:val="24"/>
          <w:u w:val="none"/>
          <w:lang w:val="en-US" w:eastAsia="zh-CN"/>
        </w:rPr>
      </w:pPr>
      <w:r>
        <w:rPr>
          <w:rFonts w:hint="eastAsia" w:ascii="仿宋" w:hAnsi="仿宋" w:eastAsia="仿宋" w:cs="仿宋"/>
          <w:sz w:val="24"/>
          <w:szCs w:val="24"/>
          <w:u w:val="none"/>
        </w:rPr>
        <w:t>说明：不符合标注N</w:t>
      </w: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mc:AlternateContent>
        <mc:Choice Requires="wps">
          <w:drawing>
            <wp:anchor distT="0" distB="0" distL="114300" distR="114300" simplePos="0" relativeHeight="251658240" behindDoc="0" locked="0" layoutInCell="1" allowOverlap="1">
              <wp:simplePos x="0" y="0"/>
              <wp:positionH relativeFrom="column">
                <wp:posOffset>7879080</wp:posOffset>
              </wp:positionH>
              <wp:positionV relativeFrom="paragraph">
                <wp:posOffset>159385</wp:posOffset>
              </wp:positionV>
              <wp:extent cx="1304290" cy="256540"/>
              <wp:effectExtent l="0" t="0" r="6350" b="2540"/>
              <wp:wrapNone/>
              <wp:docPr id="2" name="文本框 1025"/>
              <wp:cNvGraphicFramePr/>
              <a:graphic xmlns:a="http://schemas.openxmlformats.org/drawingml/2006/main">
                <a:graphicData uri="http://schemas.microsoft.com/office/word/2010/wordprocessingShape">
                  <wps:wsp>
                    <wps:cNvSpPr txBox="1"/>
                    <wps:spPr>
                      <a:xfrm>
                        <a:off x="0" y="0"/>
                        <a:ext cx="1304290" cy="256540"/>
                      </a:xfrm>
                      <a:prstGeom prst="rect">
                        <a:avLst/>
                      </a:prstGeom>
                      <a:solidFill>
                        <a:srgbClr val="FFFFFF"/>
                      </a:solidFill>
                      <a:ln>
                        <a:noFill/>
                      </a:ln>
                    </wps:spPr>
                    <wps:txbx>
                      <w:txbxContent>
                        <w:p>
                          <w:pPr>
                            <w:rPr>
                              <w:rFonts w:hint="eastAsia"/>
                              <w:sz w:val="18"/>
                              <w:szCs w:val="18"/>
                            </w:rPr>
                          </w:pPr>
                          <w:r>
                            <w:rPr>
                              <w:rFonts w:hint="eastAsia"/>
                              <w:sz w:val="18"/>
                              <w:szCs w:val="18"/>
                            </w:rPr>
                            <w:t>ISC-B-II-12(05版）</w:t>
                          </w:r>
                        </w:p>
                      </w:txbxContent>
                    </wps:txbx>
                    <wps:bodyPr upright="1"/>
                  </wps:wsp>
                </a:graphicData>
              </a:graphic>
            </wp:anchor>
          </w:drawing>
        </mc:Choice>
        <mc:Fallback>
          <w:pict>
            <v:shape id="文本框 1025" o:spid="_x0000_s1026" o:spt="202" type="#_x0000_t202" style="position:absolute;left:0pt;margin-left:620.4pt;margin-top:12.55pt;height:20.2pt;width:102.7pt;z-index:251658240;mso-width-relative:page;mso-height-relative:page;" fillcolor="#FFFFFF" filled="t" stroked="f" coordsize="21600,21600" o:gfxdata="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EJB+ETYAAAACwEA&#10;AA8AAAAAAAAAAQAgAAAAIgAAAGRycy9kb3ducmV2LnhtbFBLAQIUABQAAAAIAIdO4kAxgjLWqAEA&#10;ACwDAAAOAAAAAAAAAAEAIAAAACcBAABkcnMvZTJvRG9jLnhtbFBLBQYAAAAABgAGAFkBAABBBQAA&#10;AAA=&#10;">
              <v:fill on="t" focussize="0,0"/>
              <v:stroke on="f"/>
              <v:imagedata o:title=""/>
              <o:lock v:ext="edit" aspectratio="f"/>
              <v:textbox>
                <w:txbxContent>
                  <w:p>
                    <w:pPr>
                      <w:rPr>
                        <w:rFonts w:hint="eastAsia"/>
                        <w:sz w:val="18"/>
                        <w:szCs w:val="18"/>
                      </w:rPr>
                    </w:pPr>
                    <w:r>
                      <w:rPr>
                        <w:rFonts w:hint="eastAsia"/>
                        <w:sz w:val="18"/>
                        <w:szCs w:val="18"/>
                      </w:rPr>
                      <w:t>ISC-B-II-12(05版）</w:t>
                    </w:r>
                  </w:p>
                </w:txbxContent>
              </v:textbox>
            </v:shape>
          </w:pict>
        </mc:Fallback>
      </mc:AlternateContent>
    </w: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7"/>
      <w:pBdr>
        <w:bottom w:val="none" w:color="auto" w:sz="0" w:space="0"/>
      </w:pBdr>
      <w:spacing w:line="320" w:lineRule="exact"/>
      <w:ind w:firstLine="756" w:firstLineChars="400"/>
      <w:jc w:val="left"/>
    </w:pPr>
    <w:r>
      <w:rPr>
        <w:rStyle w:val="13"/>
        <w:rFonts w:hint="default"/>
        <w:w w:val="90"/>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4323D6"/>
    <w:rsid w:val="00E61F7F"/>
    <w:rsid w:val="00FD3FD6"/>
    <w:rsid w:val="011E28D2"/>
    <w:rsid w:val="01464AA8"/>
    <w:rsid w:val="027175B6"/>
    <w:rsid w:val="031C589E"/>
    <w:rsid w:val="04B976D7"/>
    <w:rsid w:val="058E6A6B"/>
    <w:rsid w:val="06741D60"/>
    <w:rsid w:val="06B55F62"/>
    <w:rsid w:val="08A74027"/>
    <w:rsid w:val="08E41FEA"/>
    <w:rsid w:val="0967445C"/>
    <w:rsid w:val="0996529A"/>
    <w:rsid w:val="0A7B39B5"/>
    <w:rsid w:val="0B7F34A4"/>
    <w:rsid w:val="0C0A59B8"/>
    <w:rsid w:val="0C1365AA"/>
    <w:rsid w:val="0C914263"/>
    <w:rsid w:val="0E151648"/>
    <w:rsid w:val="0EBC2473"/>
    <w:rsid w:val="0ED671DD"/>
    <w:rsid w:val="0EDA78CC"/>
    <w:rsid w:val="0F1F0E8B"/>
    <w:rsid w:val="0F2E2DB3"/>
    <w:rsid w:val="10660320"/>
    <w:rsid w:val="11571432"/>
    <w:rsid w:val="11A637C4"/>
    <w:rsid w:val="12AE3F6F"/>
    <w:rsid w:val="1311508A"/>
    <w:rsid w:val="135F66DE"/>
    <w:rsid w:val="147D3C55"/>
    <w:rsid w:val="152242A1"/>
    <w:rsid w:val="15545397"/>
    <w:rsid w:val="15D753B4"/>
    <w:rsid w:val="15D76A93"/>
    <w:rsid w:val="15F16ABD"/>
    <w:rsid w:val="16297B7A"/>
    <w:rsid w:val="164E46D8"/>
    <w:rsid w:val="16C120CF"/>
    <w:rsid w:val="16FF7C2A"/>
    <w:rsid w:val="17932FC2"/>
    <w:rsid w:val="17AA5AAF"/>
    <w:rsid w:val="194E45C7"/>
    <w:rsid w:val="197F7AA5"/>
    <w:rsid w:val="1AD539DC"/>
    <w:rsid w:val="1BF368E9"/>
    <w:rsid w:val="1BF55B77"/>
    <w:rsid w:val="1C17459F"/>
    <w:rsid w:val="1D031D15"/>
    <w:rsid w:val="1ECF26E3"/>
    <w:rsid w:val="1EFC0132"/>
    <w:rsid w:val="1FAB06DC"/>
    <w:rsid w:val="21EB2A80"/>
    <w:rsid w:val="239211E8"/>
    <w:rsid w:val="240A7676"/>
    <w:rsid w:val="243D0AAB"/>
    <w:rsid w:val="24780A2C"/>
    <w:rsid w:val="25BC0533"/>
    <w:rsid w:val="265F4F56"/>
    <w:rsid w:val="2672095F"/>
    <w:rsid w:val="26CF6D6A"/>
    <w:rsid w:val="278D2493"/>
    <w:rsid w:val="28892939"/>
    <w:rsid w:val="29012E36"/>
    <w:rsid w:val="29374B23"/>
    <w:rsid w:val="297B7CE9"/>
    <w:rsid w:val="29A0324F"/>
    <w:rsid w:val="29FA6371"/>
    <w:rsid w:val="2A236A89"/>
    <w:rsid w:val="2A316F49"/>
    <w:rsid w:val="2CB613A0"/>
    <w:rsid w:val="2D0E2103"/>
    <w:rsid w:val="2DA81693"/>
    <w:rsid w:val="2E980D14"/>
    <w:rsid w:val="2F35312B"/>
    <w:rsid w:val="2FFC725E"/>
    <w:rsid w:val="307B55BB"/>
    <w:rsid w:val="31127DD7"/>
    <w:rsid w:val="31882F58"/>
    <w:rsid w:val="31896ADF"/>
    <w:rsid w:val="318B2CDB"/>
    <w:rsid w:val="32256C43"/>
    <w:rsid w:val="323E0B06"/>
    <w:rsid w:val="32563097"/>
    <w:rsid w:val="3371281D"/>
    <w:rsid w:val="339F2AEB"/>
    <w:rsid w:val="340339CC"/>
    <w:rsid w:val="34BD502A"/>
    <w:rsid w:val="34C2504B"/>
    <w:rsid w:val="35196D25"/>
    <w:rsid w:val="35DA78C0"/>
    <w:rsid w:val="370F396D"/>
    <w:rsid w:val="37505DDB"/>
    <w:rsid w:val="383D33E5"/>
    <w:rsid w:val="392F744B"/>
    <w:rsid w:val="3AFF6BAC"/>
    <w:rsid w:val="3F4260B0"/>
    <w:rsid w:val="3FAC68B0"/>
    <w:rsid w:val="417A5BF0"/>
    <w:rsid w:val="41E26910"/>
    <w:rsid w:val="430352D3"/>
    <w:rsid w:val="44935CDD"/>
    <w:rsid w:val="451840D2"/>
    <w:rsid w:val="45ED1650"/>
    <w:rsid w:val="46674800"/>
    <w:rsid w:val="46A50ED0"/>
    <w:rsid w:val="47897D03"/>
    <w:rsid w:val="4A366D3F"/>
    <w:rsid w:val="4A5E2BE4"/>
    <w:rsid w:val="4ABF32B1"/>
    <w:rsid w:val="4C0445F3"/>
    <w:rsid w:val="4C047CE4"/>
    <w:rsid w:val="4CA040B6"/>
    <w:rsid w:val="4D5E4F3C"/>
    <w:rsid w:val="4F70133E"/>
    <w:rsid w:val="50700791"/>
    <w:rsid w:val="507D105C"/>
    <w:rsid w:val="50A02890"/>
    <w:rsid w:val="50F47650"/>
    <w:rsid w:val="51716E50"/>
    <w:rsid w:val="52321197"/>
    <w:rsid w:val="53404A7D"/>
    <w:rsid w:val="54B3498F"/>
    <w:rsid w:val="55A33EDA"/>
    <w:rsid w:val="56012C0A"/>
    <w:rsid w:val="5A076CE2"/>
    <w:rsid w:val="5A1E6100"/>
    <w:rsid w:val="5B7D7CAB"/>
    <w:rsid w:val="5CB82648"/>
    <w:rsid w:val="5D2E7EE2"/>
    <w:rsid w:val="5DC413E8"/>
    <w:rsid w:val="5DF33BD4"/>
    <w:rsid w:val="5DFC71DF"/>
    <w:rsid w:val="5E251214"/>
    <w:rsid w:val="5E4116F1"/>
    <w:rsid w:val="616E0F85"/>
    <w:rsid w:val="61992E13"/>
    <w:rsid w:val="634F05F5"/>
    <w:rsid w:val="64614F9C"/>
    <w:rsid w:val="65105C42"/>
    <w:rsid w:val="67004F24"/>
    <w:rsid w:val="68091778"/>
    <w:rsid w:val="69A32AF6"/>
    <w:rsid w:val="69E81979"/>
    <w:rsid w:val="6ABB206B"/>
    <w:rsid w:val="6B2F5F71"/>
    <w:rsid w:val="6D74724D"/>
    <w:rsid w:val="6DAD6922"/>
    <w:rsid w:val="6E587A54"/>
    <w:rsid w:val="6EA048F3"/>
    <w:rsid w:val="6ED04BCB"/>
    <w:rsid w:val="6EDC7CB2"/>
    <w:rsid w:val="6F7D44E1"/>
    <w:rsid w:val="73895261"/>
    <w:rsid w:val="74333568"/>
    <w:rsid w:val="74E10A91"/>
    <w:rsid w:val="75555125"/>
    <w:rsid w:val="77D63ADA"/>
    <w:rsid w:val="79B6520F"/>
    <w:rsid w:val="7AA91232"/>
    <w:rsid w:val="7BC156CB"/>
    <w:rsid w:val="7C3E0958"/>
    <w:rsid w:val="7C891B0A"/>
    <w:rsid w:val="7D0D0697"/>
    <w:rsid w:val="7D3F731D"/>
    <w:rsid w:val="7E03324F"/>
    <w:rsid w:val="7E674A88"/>
    <w:rsid w:val="7F156E64"/>
    <w:rsid w:val="7FAF4B79"/>
    <w:rsid w:val="7FDC6E0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200" w:line="276" w:lineRule="auto"/>
      <w:jc w:val="both"/>
    </w:pPr>
    <w:rPr>
      <w:rFonts w:ascii="Times New Roman" w:hAnsi="Times New Roman" w:eastAsia="宋体" w:cs="Times New Roman"/>
      <w:kern w:val="2"/>
      <w:sz w:val="21"/>
      <w:lang w:val="en-US" w:eastAsia="zh-CN" w:bidi="ar-SA"/>
    </w:rPr>
  </w:style>
  <w:style w:type="paragraph" w:styleId="3">
    <w:name w:val="heading 4"/>
    <w:basedOn w:val="1"/>
    <w:next w:val="1"/>
    <w:qFormat/>
    <w:uiPriority w:val="9"/>
    <w:pPr>
      <w:keepNext/>
      <w:keepLines/>
      <w:spacing w:before="280" w:after="290" w:line="376" w:lineRule="auto"/>
      <w:outlineLvl w:val="3"/>
    </w:pPr>
    <w:rPr>
      <w:rFonts w:ascii="等线 Light" w:hAnsi="等线 Light" w:eastAsia="等线 Light" w:cs="Times New Roman"/>
      <w:b/>
      <w:bCs/>
      <w:sz w:val="28"/>
      <w:szCs w:val="28"/>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after="120"/>
    </w:pPr>
    <w:rPr>
      <w:szCs w:val="24"/>
    </w:rPr>
  </w:style>
  <w:style w:type="paragraph" w:styleId="4">
    <w:name w:val="Body Text Indent"/>
    <w:basedOn w:val="1"/>
    <w:qFormat/>
    <w:uiPriority w:val="0"/>
    <w:pPr>
      <w:spacing w:line="440" w:lineRule="exact"/>
      <w:ind w:firstLine="420" w:firstLineChars="200"/>
    </w:pPr>
  </w:style>
  <w:style w:type="paragraph" w:styleId="5">
    <w:name w:val="Balloon Text"/>
    <w:basedOn w:val="1"/>
    <w:link w:val="12"/>
    <w:semiHidden/>
    <w:unhideWhenUsed/>
    <w:qFormat/>
    <w:uiPriority w:val="99"/>
    <w:rPr>
      <w:sz w:val="18"/>
      <w:szCs w:val="18"/>
    </w:rPr>
  </w:style>
  <w:style w:type="paragraph" w:styleId="6">
    <w:name w:val="footer"/>
    <w:basedOn w:val="1"/>
    <w:link w:val="11"/>
    <w:unhideWhenUsed/>
    <w:qFormat/>
    <w:uiPriority w:val="99"/>
    <w:pPr>
      <w:tabs>
        <w:tab w:val="center" w:pos="4153"/>
        <w:tab w:val="right" w:pos="8306"/>
      </w:tabs>
      <w:snapToGrid w:val="0"/>
      <w:jc w:val="left"/>
    </w:pPr>
    <w:rPr>
      <w:sz w:val="18"/>
      <w:szCs w:val="18"/>
    </w:rPr>
  </w:style>
  <w:style w:type="paragraph" w:styleId="7">
    <w:name w:val="header"/>
    <w:basedOn w:val="1"/>
    <w:next w:val="1"/>
    <w:link w:val="10"/>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10">
    <w:name w:val="页眉 字符"/>
    <w:basedOn w:val="9"/>
    <w:link w:val="7"/>
    <w:qFormat/>
    <w:uiPriority w:val="99"/>
    <w:rPr>
      <w:rFonts w:ascii="Times New Roman" w:hAnsi="Times New Roman" w:eastAsia="宋体" w:cs="Times New Roman"/>
      <w:sz w:val="18"/>
      <w:szCs w:val="18"/>
    </w:rPr>
  </w:style>
  <w:style w:type="character" w:customStyle="1" w:styleId="11">
    <w:name w:val="页脚 字符"/>
    <w:basedOn w:val="9"/>
    <w:link w:val="6"/>
    <w:qFormat/>
    <w:uiPriority w:val="99"/>
    <w:rPr>
      <w:rFonts w:ascii="Times New Roman" w:hAnsi="Times New Roman" w:eastAsia="宋体" w:cs="Times New Roman"/>
      <w:sz w:val="18"/>
      <w:szCs w:val="18"/>
    </w:rPr>
  </w:style>
  <w:style w:type="character" w:customStyle="1" w:styleId="12">
    <w:name w:val="批注框文本 字符"/>
    <w:basedOn w:val="9"/>
    <w:link w:val="5"/>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paragraph" w:styleId="14">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22</Words>
  <Characters>126</Characters>
  <Lines>1</Lines>
  <Paragraphs>1</Paragraphs>
  <TotalTime>7</TotalTime>
  <ScaleCrop>false</ScaleCrop>
  <LinksUpToDate>false</LinksUpToDate>
  <CharactersWithSpaces>147</CharactersWithSpaces>
  <Application>WPS Office_11.1.0.9995_F1E327BC-269C-435d-A152-05C5408002CA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大漠孤烟</cp:lastModifiedBy>
  <dcterms:modified xsi:type="dcterms:W3CDTF">2021-09-06T02:44:51Z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2052-11.1.0.9995</vt:lpwstr>
  </property>
</Properties>
</file>