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8"/>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受审核部门：</w:t>
            </w:r>
            <w:r>
              <w:rPr>
                <w:rFonts w:hint="eastAsia" w:ascii="仿宋" w:hAnsi="仿宋" w:eastAsia="仿宋" w:cs="仿宋"/>
                <w:color w:val="0000FF"/>
                <w:sz w:val="24"/>
                <w:szCs w:val="24"/>
                <w:u w:val="single"/>
              </w:rPr>
              <w:t xml:space="preserve">管理层 </w:t>
            </w:r>
            <w:r>
              <w:rPr>
                <w:rFonts w:hint="eastAsia" w:ascii="仿宋" w:hAnsi="仿宋" w:eastAsia="仿宋" w:cs="仿宋"/>
                <w:sz w:val="24"/>
                <w:szCs w:val="24"/>
                <w:u w:val="none"/>
              </w:rPr>
              <w:t xml:space="preserve">       主管领导：</w:t>
            </w:r>
            <w:r>
              <w:rPr>
                <w:rFonts w:hint="eastAsia" w:ascii="仿宋" w:hAnsi="仿宋" w:eastAsia="仿宋" w:cs="仿宋"/>
                <w:color w:val="0000FF"/>
                <w:sz w:val="24"/>
                <w:szCs w:val="24"/>
                <w:u w:val="single"/>
                <w:lang w:val="en-US" w:eastAsia="zh-CN"/>
              </w:rPr>
              <w:t>刘宝</w:t>
            </w:r>
            <w:r>
              <w:rPr>
                <w:rFonts w:hint="eastAsia" w:ascii="仿宋" w:hAnsi="仿宋" w:eastAsia="仿宋" w:cs="仿宋"/>
                <w:sz w:val="24"/>
                <w:szCs w:val="24"/>
                <w:u w:val="none"/>
              </w:rPr>
              <w:t xml:space="preserve">  陪同人员：</w:t>
            </w:r>
            <w:r>
              <w:rPr>
                <w:rFonts w:hint="eastAsia" w:ascii="仿宋" w:hAnsi="仿宋" w:eastAsia="仿宋" w:cs="仿宋"/>
                <w:color w:val="0000FF"/>
                <w:sz w:val="24"/>
                <w:szCs w:val="24"/>
                <w:u w:val="single"/>
                <w:lang w:val="en-US" w:eastAsia="zh-CN"/>
              </w:rPr>
              <w:t>张占平</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审核员：</w:t>
            </w:r>
            <w:r>
              <w:rPr>
                <w:rFonts w:hint="eastAsia" w:ascii="仿宋" w:hAnsi="仿宋" w:eastAsia="仿宋" w:cs="仿宋"/>
                <w:color w:val="0000FF"/>
                <w:sz w:val="24"/>
                <w:szCs w:val="24"/>
                <w:u w:val="single"/>
                <w:lang w:val="en-US" w:eastAsia="zh-CN"/>
              </w:rPr>
              <w:t>刘红杰</w:t>
            </w:r>
            <w:r>
              <w:rPr>
                <w:rFonts w:hint="eastAsia" w:ascii="仿宋" w:hAnsi="仿宋" w:eastAsia="仿宋" w:cs="仿宋"/>
                <w:sz w:val="24"/>
                <w:szCs w:val="24"/>
                <w:u w:val="none"/>
              </w:rPr>
              <w:t xml:space="preserve">            审核时间：</w:t>
            </w:r>
            <w:r>
              <w:rPr>
                <w:rFonts w:hint="eastAsia" w:ascii="仿宋" w:hAnsi="仿宋" w:eastAsia="仿宋" w:cs="仿宋"/>
                <w:color w:val="0000FF"/>
                <w:sz w:val="24"/>
                <w:szCs w:val="24"/>
                <w:u w:val="single"/>
              </w:rPr>
              <w:t>2021年</w:t>
            </w:r>
            <w:r>
              <w:rPr>
                <w:rFonts w:hint="eastAsia" w:ascii="仿宋" w:hAnsi="仿宋" w:eastAsia="仿宋" w:cs="仿宋"/>
                <w:color w:val="0000FF"/>
                <w:sz w:val="24"/>
                <w:szCs w:val="24"/>
                <w:u w:val="single"/>
                <w:lang w:val="en-US" w:eastAsia="zh-CN"/>
              </w:rPr>
              <w:t>9</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5</w:t>
            </w:r>
            <w:r>
              <w:rPr>
                <w:rFonts w:hint="eastAsia" w:ascii="仿宋" w:hAnsi="仿宋" w:eastAsia="仿宋" w:cs="仿宋"/>
                <w:color w:val="0000FF"/>
                <w:sz w:val="24"/>
                <w:szCs w:val="24"/>
                <w:u w:val="singl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审核条款：4.1，4.2，4.3，4.4，5.1，5.2，5.3，6.1，6.2，6.3，7.1.1，9.1</w:t>
            </w:r>
            <w:r>
              <w:rPr>
                <w:rFonts w:hint="eastAsia" w:ascii="仿宋" w:hAnsi="仿宋" w:eastAsia="仿宋" w:cs="仿宋"/>
                <w:sz w:val="24"/>
                <w:szCs w:val="24"/>
                <w:u w:val="none"/>
                <w:lang w:val="en-US" w:eastAsia="zh-CN"/>
              </w:rPr>
              <w:t>.1，9.1.3，</w:t>
            </w:r>
            <w:r>
              <w:rPr>
                <w:rFonts w:hint="eastAsia" w:ascii="仿宋" w:hAnsi="仿宋" w:eastAsia="仿宋" w:cs="仿宋"/>
                <w:sz w:val="24"/>
                <w:szCs w:val="24"/>
                <w:u w:val="none"/>
              </w:rPr>
              <w:t>9.3，10.1，10.3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sz w:val="24"/>
                <w:szCs w:val="24"/>
                <w:u w:val="none"/>
              </w:rPr>
              <w:t>●</w:t>
            </w:r>
            <w:r>
              <w:rPr>
                <w:rFonts w:hint="eastAsia" w:ascii="仿宋" w:hAnsi="仿宋" w:eastAsia="仿宋" w:cs="仿宋"/>
                <w:b w:val="0"/>
                <w:bCs w:val="0"/>
                <w:color w:val="000000"/>
                <w:sz w:val="24"/>
                <w:szCs w:val="24"/>
                <w:u w:val="none"/>
              </w:rPr>
              <w:t>企业基本信息</w:t>
            </w:r>
          </w:p>
          <w:p>
            <w:pPr>
              <w:spacing w:line="440" w:lineRule="exact"/>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1、按照认证范围公司提供的法律证明文件有：</w:t>
            </w:r>
          </w:p>
          <w:p>
            <w:pPr>
              <w:spacing w:line="440" w:lineRule="exact"/>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FF"/>
                <w:sz w:val="24"/>
                <w:szCs w:val="24"/>
                <w:u w:val="single"/>
              </w:rPr>
              <w:t>营业执照</w:t>
            </w:r>
            <w:r>
              <w:rPr>
                <w:rFonts w:hint="eastAsia" w:ascii="仿宋" w:hAnsi="仿宋" w:eastAsia="仿宋" w:cs="仿宋"/>
                <w:b w:val="0"/>
                <w:bCs w:val="0"/>
                <w:color w:val="000000"/>
                <w:sz w:val="24"/>
                <w:szCs w:val="24"/>
                <w:u w:val="none"/>
              </w:rPr>
              <w:t>，统一社会信用代码：</w:t>
            </w:r>
            <w:r>
              <w:rPr>
                <w:rFonts w:hint="eastAsia" w:ascii="仿宋" w:hAnsi="仿宋" w:eastAsia="仿宋" w:cs="仿宋"/>
                <w:b w:val="0"/>
                <w:bCs w:val="0"/>
                <w:color w:val="0000FF"/>
                <w:sz w:val="24"/>
                <w:szCs w:val="24"/>
                <w:u w:val="single"/>
              </w:rPr>
              <w:t>9113080473437962X5</w:t>
            </w:r>
            <w:r>
              <w:rPr>
                <w:rFonts w:hint="eastAsia" w:ascii="仿宋" w:hAnsi="仿宋" w:eastAsia="仿宋" w:cs="仿宋"/>
                <w:b w:val="0"/>
                <w:bCs w:val="0"/>
                <w:color w:val="000000"/>
                <w:sz w:val="24"/>
                <w:szCs w:val="24"/>
                <w:u w:val="none"/>
              </w:rPr>
              <w:t xml:space="preserve">  ，证书有效期：</w:t>
            </w:r>
            <w:r>
              <w:rPr>
                <w:rFonts w:hint="eastAsia" w:ascii="仿宋" w:hAnsi="仿宋" w:eastAsia="仿宋" w:cs="仿宋"/>
                <w:b w:val="0"/>
                <w:bCs w:val="0"/>
                <w:color w:val="0000FF"/>
                <w:sz w:val="24"/>
                <w:szCs w:val="24"/>
                <w:u w:val="single"/>
              </w:rPr>
              <w:t xml:space="preserve"> </w:t>
            </w:r>
            <w:r>
              <w:rPr>
                <w:rFonts w:hint="eastAsia" w:ascii="仿宋" w:hAnsi="仿宋" w:eastAsia="仿宋" w:cs="仿宋"/>
                <w:b w:val="0"/>
                <w:bCs w:val="0"/>
                <w:color w:val="0000FF"/>
                <w:sz w:val="24"/>
                <w:szCs w:val="24"/>
                <w:u w:val="single"/>
                <w:lang w:val="en-US" w:eastAsia="zh-CN"/>
              </w:rPr>
              <w:t>长期有效</w:t>
            </w:r>
            <w:r>
              <w:rPr>
                <w:rFonts w:hint="eastAsia" w:ascii="仿宋" w:hAnsi="仿宋" w:eastAsia="仿宋" w:cs="仿宋"/>
                <w:b w:val="0"/>
                <w:bCs w:val="0"/>
                <w:color w:val="000000"/>
                <w:sz w:val="24"/>
                <w:szCs w:val="24"/>
                <w:u w:val="none"/>
              </w:rPr>
              <w:t>；</w:t>
            </w:r>
          </w:p>
          <w:p>
            <w:pPr>
              <w:spacing w:line="440" w:lineRule="exact"/>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FF"/>
                <w:sz w:val="24"/>
                <w:szCs w:val="24"/>
                <w:u w:val="single"/>
              </w:rPr>
              <w:t>《</w:t>
            </w:r>
            <w:r>
              <w:rPr>
                <w:rFonts w:hint="eastAsia" w:ascii="仿宋" w:hAnsi="仿宋" w:eastAsia="仿宋" w:cs="仿宋"/>
                <w:b w:val="0"/>
                <w:bCs w:val="0"/>
                <w:color w:val="0000FF"/>
                <w:sz w:val="24"/>
                <w:szCs w:val="24"/>
                <w:u w:val="single"/>
                <w:lang w:val="en-US" w:eastAsia="zh-CN"/>
              </w:rPr>
              <w:t>食品生产许可证</w:t>
            </w:r>
            <w:r>
              <w:rPr>
                <w:rFonts w:hint="eastAsia" w:ascii="仿宋" w:hAnsi="仿宋" w:eastAsia="仿宋" w:cs="仿宋"/>
                <w:b w:val="0"/>
                <w:bCs w:val="0"/>
                <w:color w:val="0000FF"/>
                <w:sz w:val="24"/>
                <w:szCs w:val="24"/>
                <w:u w:val="single"/>
              </w:rPr>
              <w:t>》</w:t>
            </w:r>
            <w:r>
              <w:rPr>
                <w:rFonts w:hint="eastAsia" w:ascii="仿宋" w:hAnsi="仿宋" w:eastAsia="仿宋" w:cs="仿宋"/>
                <w:b w:val="0"/>
                <w:bCs w:val="0"/>
                <w:color w:val="000000"/>
                <w:sz w:val="24"/>
                <w:szCs w:val="24"/>
                <w:u w:val="none"/>
              </w:rPr>
              <w:t>编号：</w:t>
            </w:r>
            <w:r>
              <w:rPr>
                <w:rFonts w:hint="eastAsia" w:ascii="仿宋" w:hAnsi="仿宋" w:eastAsia="仿宋" w:cs="仿宋"/>
                <w:b w:val="0"/>
                <w:bCs w:val="0"/>
                <w:color w:val="0000FF"/>
                <w:sz w:val="24"/>
                <w:szCs w:val="24"/>
                <w:u w:val="single"/>
                <w:lang w:val="en-US" w:eastAsia="zh-CN"/>
              </w:rPr>
              <w:t>SC11713080400229</w:t>
            </w:r>
            <w:r>
              <w:rPr>
                <w:rFonts w:hint="eastAsia" w:ascii="仿宋" w:hAnsi="仿宋" w:eastAsia="仿宋" w:cs="仿宋"/>
                <w:b w:val="0"/>
                <w:bCs w:val="0"/>
                <w:color w:val="0000FF"/>
                <w:sz w:val="24"/>
                <w:szCs w:val="24"/>
                <w:u w:val="single"/>
              </w:rPr>
              <w:t xml:space="preserve">  </w:t>
            </w:r>
            <w:r>
              <w:rPr>
                <w:rFonts w:hint="eastAsia" w:ascii="仿宋" w:hAnsi="仿宋" w:eastAsia="仿宋" w:cs="仿宋"/>
                <w:b w:val="0"/>
                <w:bCs w:val="0"/>
                <w:color w:val="000000"/>
                <w:sz w:val="24"/>
                <w:szCs w:val="24"/>
                <w:u w:val="none"/>
              </w:rPr>
              <w:t xml:space="preserve">；  有效期： </w:t>
            </w:r>
            <w:r>
              <w:rPr>
                <w:rFonts w:hint="eastAsia" w:ascii="仿宋" w:hAnsi="仿宋" w:eastAsia="仿宋" w:cs="仿宋"/>
                <w:b w:val="0"/>
                <w:bCs w:val="0"/>
                <w:color w:val="0000FF"/>
                <w:sz w:val="24"/>
                <w:szCs w:val="24"/>
                <w:u w:val="single"/>
                <w:lang w:val="en-US" w:eastAsia="zh-CN"/>
              </w:rPr>
              <w:t>2026年6月20日</w:t>
            </w:r>
            <w:r>
              <w:rPr>
                <w:rFonts w:hint="eastAsia" w:ascii="仿宋" w:hAnsi="仿宋" w:eastAsia="仿宋" w:cs="仿宋"/>
                <w:b w:val="0"/>
                <w:bCs w:val="0"/>
                <w:color w:val="000000"/>
                <w:sz w:val="24"/>
                <w:szCs w:val="24"/>
                <w:u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FF"/>
                <w:sz w:val="24"/>
                <w:szCs w:val="24"/>
                <w:u w:val="single"/>
                <w:lang w:val="en-US" w:eastAsia="zh-CN"/>
              </w:rPr>
              <w:t>河北友楂食品有限公司</w:t>
            </w:r>
            <w:r>
              <w:rPr>
                <w:rFonts w:hint="eastAsia" w:ascii="仿宋" w:hAnsi="仿宋" w:eastAsia="仿宋" w:cs="仿宋"/>
                <w:b w:val="0"/>
                <w:bCs w:val="0"/>
                <w:color w:val="000000"/>
                <w:sz w:val="24"/>
                <w:szCs w:val="24"/>
                <w:u w:val="none"/>
              </w:rPr>
              <w:t>成立于</w:t>
            </w:r>
            <w:r>
              <w:rPr>
                <w:rFonts w:hint="eastAsia" w:ascii="仿宋" w:hAnsi="仿宋" w:eastAsia="仿宋" w:cs="仿宋"/>
                <w:b w:val="0"/>
                <w:bCs w:val="0"/>
                <w:color w:val="0000FF"/>
                <w:sz w:val="24"/>
                <w:szCs w:val="24"/>
                <w:u w:val="single"/>
                <w:lang w:val="en-US" w:eastAsia="zh-CN"/>
              </w:rPr>
              <w:t>2006年7月6日</w:t>
            </w:r>
            <w:r>
              <w:rPr>
                <w:rFonts w:hint="eastAsia" w:ascii="仿宋" w:hAnsi="仿宋" w:eastAsia="仿宋" w:cs="仿宋"/>
                <w:b w:val="0"/>
                <w:bCs w:val="0"/>
                <w:color w:val="000000"/>
                <w:sz w:val="24"/>
                <w:szCs w:val="24"/>
                <w:u w:val="none"/>
              </w:rPr>
              <w:t xml:space="preserve"> ,注册资本</w:t>
            </w:r>
            <w:r>
              <w:rPr>
                <w:rFonts w:hint="eastAsia" w:ascii="仿宋" w:hAnsi="仿宋" w:eastAsia="仿宋" w:cs="仿宋"/>
                <w:b w:val="0"/>
                <w:bCs w:val="0"/>
                <w:color w:val="0000FF"/>
                <w:sz w:val="24"/>
                <w:szCs w:val="24"/>
                <w:u w:val="single"/>
                <w:lang w:val="en-US" w:eastAsia="zh-CN"/>
              </w:rPr>
              <w:t>1385</w:t>
            </w:r>
            <w:r>
              <w:rPr>
                <w:rFonts w:hint="eastAsia" w:ascii="仿宋" w:hAnsi="仿宋" w:eastAsia="仿宋" w:cs="仿宋"/>
                <w:b w:val="0"/>
                <w:bCs w:val="0"/>
                <w:color w:val="000000"/>
                <w:sz w:val="24"/>
                <w:szCs w:val="24"/>
                <w:u w:val="none"/>
              </w:rPr>
              <w:t>万元</w:t>
            </w:r>
            <w:r>
              <w:rPr>
                <w:rFonts w:hint="eastAsia" w:ascii="仿宋" w:hAnsi="仿宋" w:eastAsia="仿宋" w:cs="仿宋"/>
                <w:b w:val="0"/>
                <w:bCs w:val="0"/>
                <w:color w:val="000000"/>
                <w:sz w:val="24"/>
                <w:szCs w:val="24"/>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注册地址：</w:t>
            </w:r>
            <w:r>
              <w:rPr>
                <w:rFonts w:hint="eastAsia" w:ascii="仿宋" w:hAnsi="仿宋" w:eastAsia="仿宋" w:cs="仿宋"/>
                <w:b w:val="0"/>
                <w:bCs w:val="0"/>
                <w:color w:val="0000FF"/>
                <w:sz w:val="24"/>
                <w:szCs w:val="24"/>
                <w:u w:val="single"/>
                <w:lang w:val="en-US" w:eastAsia="zh-CN"/>
              </w:rPr>
              <w:t>承德鹰手营子矿区北马圈子镇金扇子112线国道东侧食品园区2号</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rPr>
              <w:t>生产经营地址：</w:t>
            </w:r>
            <w:r>
              <w:rPr>
                <w:rFonts w:hint="eastAsia" w:ascii="仿宋" w:hAnsi="仿宋" w:eastAsia="仿宋" w:cs="仿宋"/>
                <w:b w:val="0"/>
                <w:bCs w:val="0"/>
                <w:color w:val="0000FF"/>
                <w:sz w:val="24"/>
                <w:szCs w:val="24"/>
                <w:u w:val="single"/>
                <w:lang w:val="en-US" w:eastAsia="zh-CN"/>
              </w:rPr>
              <w:t>承德鹰手营子矿区北马圈子镇金扇子112线国道东侧食品园区2号</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rPr>
              <w:t>通讯地址：</w:t>
            </w:r>
            <w:r>
              <w:rPr>
                <w:rFonts w:hint="eastAsia" w:ascii="仿宋" w:hAnsi="仿宋" w:eastAsia="仿宋" w:cs="仿宋"/>
                <w:b w:val="0"/>
                <w:bCs w:val="0"/>
                <w:color w:val="0000FF"/>
                <w:sz w:val="24"/>
                <w:szCs w:val="24"/>
                <w:u w:val="single"/>
                <w:lang w:val="en-US" w:eastAsia="zh-CN"/>
              </w:rPr>
              <w:t>承德鹰手营子矿区北马圈子镇金扇子112线国道东侧食品园区2号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rPr>
              <w:t>4、认证范围：</w:t>
            </w:r>
            <w:r>
              <w:rPr>
                <w:rFonts w:hint="eastAsia" w:ascii="仿宋" w:hAnsi="仿宋" w:eastAsia="仿宋" w:cs="仿宋"/>
                <w:b w:val="0"/>
                <w:bCs w:val="0"/>
                <w:color w:val="0000FF"/>
                <w:sz w:val="24"/>
                <w:szCs w:val="24"/>
                <w:u w:val="single"/>
                <w:lang w:val="en-US" w:eastAsia="zh-CN"/>
              </w:rPr>
              <w:t>资质范围内蜜饯的生产</w:t>
            </w:r>
            <w:r>
              <w:rPr>
                <w:rFonts w:hint="eastAsia"/>
                <w:color w:val="FF0000"/>
                <w:szCs w:val="21"/>
                <w:u w:val="single"/>
              </w:rPr>
              <w:t xml:space="preserve"> </w:t>
            </w:r>
            <w:r>
              <w:rPr>
                <w:rFonts w:hint="eastAsia" w:ascii="仿宋" w:hAnsi="仿宋" w:eastAsia="仿宋" w:cs="仿宋"/>
                <w:b w:val="0"/>
                <w:bCs w:val="0"/>
                <w:i w:val="0"/>
                <w:iCs w:val="0"/>
                <w:color w:val="00000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5、经营状态：</w:t>
            </w:r>
            <w:r>
              <w:rPr>
                <w:rFonts w:hint="eastAsia" w:ascii="仿宋" w:hAnsi="仿宋" w:eastAsia="仿宋" w:cs="仿宋"/>
                <w:b w:val="0"/>
                <w:bCs w:val="0"/>
                <w:color w:val="0000FF"/>
                <w:sz w:val="24"/>
                <w:szCs w:val="24"/>
                <w:u w:val="single"/>
                <w:lang w:val="en-US" w:eastAsia="zh-CN"/>
              </w:rPr>
              <w:t>网络查询经营状态：正常，无质量事故、无投诉</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6、一阶段问题：</w:t>
            </w:r>
            <w:r>
              <w:rPr>
                <w:rFonts w:hint="eastAsia" w:ascii="仿宋" w:hAnsi="仿宋" w:eastAsia="仿宋" w:cs="仿宋"/>
                <w:b w:val="0"/>
                <w:bCs w:val="0"/>
                <w:color w:val="0000FF"/>
                <w:sz w:val="24"/>
                <w:szCs w:val="24"/>
                <w:u w:val="single"/>
                <w:lang w:val="en-US" w:eastAsia="zh-CN"/>
              </w:rPr>
              <w:t>识别的外包过程不符合，已再次识别，无问题</w:t>
            </w:r>
            <w:r>
              <w:rPr>
                <w:rFonts w:hint="eastAsia" w:ascii="仿宋" w:hAnsi="仿宋" w:eastAsia="仿宋" w:cs="仿宋"/>
                <w:sz w:val="24"/>
                <w:szCs w:val="24"/>
                <w:u w:val="none"/>
                <w:lang w:val="en-US"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b w:val="0"/>
                <w:bCs w:val="0"/>
                <w:color w:val="0000FF"/>
                <w:sz w:val="24"/>
                <w:szCs w:val="24"/>
                <w:u w:val="single"/>
                <w:lang w:val="en-US" w:eastAsia="zh-CN"/>
              </w:rPr>
              <w:t>河北友楂食品有限公司，前身为承德市鹰手营子矿区燕山圣达食品有限公司，成立于2006年7月，企业原座落于河北省承德市鹰手营子矿区北马圈子镇金扇子村204工业区，2016年迁址到河北省承德市鹰手营子矿区北马圈子镇金扇子112线国道东食品园区2号，公司占地近10000平方米，建筑面积4517.44平方米；拥有总资产2000万元，其中固定资产1500万元；主要生产以山楂为原料的果丹皮、山楂球、棒棒卷、巧克力山楂麦丽素等产品，年产量1500 吨，产品市场主要分布于京、津、沪、冀、东北、华南等地区</w:t>
            </w:r>
            <w:r>
              <w:rPr>
                <w:rFonts w:hint="eastAsia" w:ascii="仿宋" w:hAnsi="仿宋" w:eastAsia="仿宋" w:cs="仿宋"/>
                <w:b w:val="0"/>
                <w:bCs w:val="0"/>
                <w:i w:val="0"/>
                <w:iCs w:val="0"/>
                <w:color w:val="000000"/>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0000FF"/>
                <w:sz w:val="24"/>
                <w:szCs w:val="24"/>
                <w:u w:val="single"/>
                <w:lang w:val="en-US" w:eastAsia="zh-CN"/>
              </w:rPr>
            </w:pPr>
            <w:r>
              <w:rPr>
                <w:rFonts w:hint="eastAsia" w:ascii="仿宋" w:hAnsi="仿宋" w:eastAsia="仿宋" w:cs="仿宋"/>
                <w:b w:val="0"/>
                <w:bCs w:val="0"/>
                <w:color w:val="0000FF"/>
                <w:sz w:val="24"/>
                <w:szCs w:val="24"/>
                <w:u w:val="single"/>
                <w:lang w:val="en-US" w:eastAsia="zh-CN"/>
              </w:rPr>
              <w:t>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●提供组织内外部环境识别表)</w:t>
            </w:r>
            <w:r>
              <w:rPr>
                <w:rFonts w:hint="eastAsia" w:ascii="仿宋" w:hAnsi="仿宋" w:eastAsia="仿宋" w:cs="仿宋"/>
                <w:sz w:val="24"/>
                <w:szCs w:val="24"/>
                <w:u w:val="none"/>
              </w:rPr>
              <w:tab/>
            </w:r>
            <w:r>
              <w:rPr>
                <w:rFonts w:hint="eastAsia" w:ascii="仿宋" w:hAnsi="仿宋" w:eastAsia="仿宋" w:cs="仿宋"/>
                <w:sz w:val="24"/>
                <w:szCs w:val="24"/>
                <w:u w:val="none"/>
              </w:rPr>
              <w:t>组织总体表现</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--外部环境：</w:t>
            </w:r>
            <w:r>
              <w:rPr>
                <w:rFonts w:hint="eastAsia" w:ascii="仿宋" w:hAnsi="仿宋" w:eastAsia="仿宋" w:cs="仿宋"/>
                <w:b w:val="0"/>
                <w:bCs w:val="0"/>
                <w:color w:val="0000FF"/>
                <w:sz w:val="24"/>
                <w:szCs w:val="24"/>
                <w:u w:val="single"/>
                <w:lang w:val="en-US" w:eastAsia="zh-CN"/>
              </w:rPr>
              <w:t>国际环境、社会环境、政治环境、技术竞争、经济环境、空气质量环境、新冠疫情</w:t>
            </w:r>
            <w:r>
              <w:rPr>
                <w:rFonts w:hint="eastAsia" w:ascii="仿宋" w:hAnsi="仿宋" w:eastAsia="仿宋" w:cs="仿宋"/>
                <w:sz w:val="24"/>
                <w:szCs w:val="24"/>
                <w:u w:val="none"/>
              </w:rPr>
              <w:t>等</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--内部环境；</w:t>
            </w:r>
            <w:r>
              <w:rPr>
                <w:rFonts w:hint="eastAsia" w:ascii="仿宋" w:hAnsi="仿宋" w:eastAsia="仿宋" w:cs="仿宋"/>
                <w:b w:val="0"/>
                <w:bCs w:val="0"/>
                <w:color w:val="0000FF"/>
                <w:sz w:val="24"/>
                <w:szCs w:val="24"/>
                <w:u w:val="single"/>
                <w:lang w:val="en-US" w:eastAsia="zh-CN"/>
              </w:rPr>
              <w:t>财务因素、资源因素、人力因素、运营因素、组织治理因素、绩效等</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●内外部环境识别充分，有效。组织环境未发生重大变化，企业人员按照国家/地方要求进行防护，疫情对企业影响不大。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抽：绩效： KPI绩效考核与本公司环境管理体系紧密结合，确保了环境管理体系的有效运行和持续改进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法律</w:t>
            </w:r>
            <w:r>
              <w:rPr>
                <w:rFonts w:hint="eastAsia" w:ascii="仿宋" w:hAnsi="仿宋" w:eastAsia="仿宋" w:cs="仿宋"/>
                <w:sz w:val="24"/>
                <w:szCs w:val="24"/>
                <w:u w:val="none"/>
              </w:rPr>
              <w:t>环境：</w:t>
            </w:r>
            <w:r>
              <w:rPr>
                <w:rFonts w:hint="eastAsia" w:ascii="仿宋" w:hAnsi="仿宋" w:eastAsia="仿宋" w:cs="仿宋"/>
                <w:b w:val="0"/>
                <w:bCs w:val="0"/>
                <w:color w:val="0000FF"/>
                <w:sz w:val="24"/>
                <w:szCs w:val="24"/>
                <w:u w:val="single"/>
                <w:lang w:val="en-US" w:eastAsia="zh-CN"/>
              </w:rPr>
              <w:t>中国目前法制建设增速，法律法规要求越来越完善。要求企业守法经营，加强管理，杜绝环境污染或破坏及减少或杜绝工伤</w:t>
            </w:r>
            <w:r>
              <w:rPr>
                <w:rFonts w:hint="eastAsia" w:ascii="仿宋" w:hAnsi="仿宋" w:eastAsia="仿宋" w:cs="仿宋"/>
                <w:sz w:val="24"/>
                <w:szCs w:val="24"/>
                <w:u w:val="none"/>
                <w:lang w:val="en-US"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4.2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●公司识别并确定了影响公司提供产品和服务能力的利益相关方：</w:t>
            </w:r>
            <w:r>
              <w:rPr>
                <w:rFonts w:hint="eastAsia" w:ascii="仿宋" w:hAnsi="仿宋" w:eastAsia="仿宋" w:cs="仿宋"/>
                <w:b w:val="0"/>
                <w:bCs w:val="0"/>
                <w:color w:val="0000FF"/>
                <w:sz w:val="24"/>
                <w:szCs w:val="24"/>
                <w:u w:val="single"/>
                <w:lang w:val="en-US" w:eastAsia="zh-CN"/>
              </w:rPr>
              <w:t>顾客、员工、供应商、审核机构、政府机构</w:t>
            </w:r>
            <w:r>
              <w:rPr>
                <w:rFonts w:hint="eastAsia" w:ascii="仿宋" w:hAnsi="仿宋" w:eastAsia="仿宋" w:cs="仿宋"/>
                <w:sz w:val="24"/>
                <w:szCs w:val="24"/>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●管代介绍公司通过投标、合同约定、不同形式沟通（如：电话、面对面、</w:t>
            </w:r>
            <w:r>
              <w:rPr>
                <w:rFonts w:hint="eastAsia" w:ascii="仿宋" w:hAnsi="仿宋" w:eastAsia="仿宋" w:cs="仿宋"/>
                <w:sz w:val="24"/>
                <w:szCs w:val="24"/>
                <w:u w:val="none"/>
                <w:lang w:val="en-US" w:eastAsia="zh-CN"/>
              </w:rPr>
              <w:t>微信</w:t>
            </w:r>
            <w:r>
              <w:rPr>
                <w:rFonts w:hint="eastAsia" w:ascii="仿宋" w:hAnsi="仿宋" w:eastAsia="仿宋" w:cs="仿宋"/>
                <w:sz w:val="24"/>
                <w:szCs w:val="24"/>
                <w:u w:val="none"/>
              </w:rPr>
              <w:t>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●相关方进行监视和评审的方式方法：公司通过走访、会议、客户要求等方式对相关方的信息进行监视和评审。</w:t>
            </w:r>
          </w:p>
          <w:p>
            <w:pPr>
              <w:rPr>
                <w:rFonts w:hint="default"/>
                <w:lang w:val="en-US" w:eastAsia="zh-CN"/>
              </w:rPr>
            </w:pP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抽相关方列表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--相关方：顾客</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--需求和期望：</w:t>
            </w:r>
            <w:r>
              <w:rPr>
                <w:rFonts w:hint="eastAsia" w:ascii="仿宋" w:hAnsi="仿宋" w:eastAsia="仿宋" w:cs="仿宋"/>
                <w:sz w:val="24"/>
                <w:szCs w:val="24"/>
                <w:u w:val="none"/>
              </w:rPr>
              <w:tab/>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服务质量符合顾客要求</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lang w:val="en-US" w:eastAsia="zh-CN"/>
              </w:rPr>
              <w:t>措施：提升沟通意识和沟通频率，不断创新，改进服务质量</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 xml:space="preserve">及时交货 </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lang w:val="en-US" w:eastAsia="zh-CN"/>
              </w:rPr>
              <w:t>措施：适当增加产线设备，提高产能，合理优化计划安排</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价格合理</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lang w:val="en-US" w:eastAsia="zh-CN"/>
              </w:rPr>
              <w:t>措施：优化公司成本结构，提升生产效率，节能降耗，兼顾市场行情，提供合理价格或制定批量阶梯价格</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●公司按照标准要求编写了体系文件，于20</w:t>
            </w:r>
            <w:r>
              <w:rPr>
                <w:rFonts w:hint="eastAsia" w:ascii="仿宋" w:hAnsi="仿宋" w:eastAsia="仿宋" w:cs="仿宋"/>
                <w:sz w:val="24"/>
                <w:szCs w:val="24"/>
                <w:u w:val="none"/>
                <w:lang w:val="en-US" w:eastAsia="zh-CN"/>
              </w:rPr>
              <w:t>21</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●公司明确了质量管理体系的边界：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注册/经营地址:</w:t>
            </w:r>
            <w:r>
              <w:rPr>
                <w:rFonts w:hint="eastAsia" w:ascii="仿宋" w:hAnsi="仿宋" w:eastAsia="仿宋" w:cs="仿宋"/>
                <w:b w:val="0"/>
                <w:bCs w:val="0"/>
                <w:color w:val="0000FF"/>
                <w:sz w:val="24"/>
                <w:szCs w:val="24"/>
                <w:u w:val="single"/>
                <w:lang w:val="en-US" w:eastAsia="zh-CN"/>
              </w:rPr>
              <w:t>承德鹰手营子矿区北马圈子镇金扇子112线国道东侧食品园区2号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生产地址: </w:t>
            </w:r>
            <w:r>
              <w:rPr>
                <w:rFonts w:hint="eastAsia" w:ascii="仿宋" w:hAnsi="仿宋" w:eastAsia="仿宋" w:cs="仿宋"/>
                <w:b w:val="0"/>
                <w:bCs w:val="0"/>
                <w:color w:val="0000FF"/>
                <w:sz w:val="24"/>
                <w:szCs w:val="24"/>
                <w:u w:val="single"/>
                <w:lang w:val="en-US" w:eastAsia="zh-CN"/>
              </w:rPr>
              <w:t>承德鹰手营子矿区北马圈子镇金扇子112线国道东侧食品园区2号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范围：</w:t>
            </w:r>
            <w:r>
              <w:rPr>
                <w:rFonts w:hint="eastAsia" w:ascii="仿宋" w:hAnsi="仿宋" w:eastAsia="仿宋" w:cs="仿宋"/>
                <w:b w:val="0"/>
                <w:bCs w:val="0"/>
                <w:color w:val="0000FF"/>
                <w:sz w:val="24"/>
                <w:szCs w:val="24"/>
                <w:u w:val="single"/>
                <w:lang w:val="en-US" w:eastAsia="zh-CN"/>
              </w:rPr>
              <w:t>资质范围内蜜饯的生产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●不适用条款：8.3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●外包过程：</w:t>
            </w:r>
            <w:r>
              <w:rPr>
                <w:rFonts w:hint="eastAsia" w:ascii="仿宋" w:hAnsi="仿宋" w:eastAsia="仿宋" w:cs="仿宋"/>
                <w:b w:val="0"/>
                <w:bCs w:val="0"/>
                <w:color w:val="0000FF"/>
                <w:sz w:val="24"/>
                <w:szCs w:val="24"/>
                <w:u w:val="single"/>
                <w:lang w:val="en-US" w:eastAsia="zh-CN"/>
              </w:rPr>
              <w:t>产品运输</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在确定质量管理体系的范围时考虑了公司的内外部因素和相关方的需求和期望，考虑了公司的产品和服务，与公司的宗旨和战略方向一致。符合标准要求。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4.4</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sz w:val="24"/>
                <w:szCs w:val="24"/>
                <w:u w:val="none"/>
              </w:rPr>
              <w:t>●不适用条款：</w:t>
            </w:r>
            <w:r>
              <w:rPr>
                <w:rFonts w:hint="eastAsia" w:ascii="仿宋" w:hAnsi="仿宋" w:eastAsia="仿宋" w:cs="仿宋"/>
                <w:color w:val="0000FF"/>
                <w:sz w:val="24"/>
                <w:szCs w:val="24"/>
                <w:u w:val="none"/>
              </w:rPr>
              <w:t>8.3；公司</w:t>
            </w:r>
            <w:r>
              <w:rPr>
                <w:rFonts w:hint="eastAsia" w:ascii="仿宋" w:hAnsi="仿宋" w:eastAsia="仿宋" w:cs="仿宋"/>
                <w:color w:val="0000FF"/>
                <w:sz w:val="24"/>
                <w:szCs w:val="24"/>
                <w:u w:val="none"/>
                <w:lang w:val="en-US" w:eastAsia="zh-CN"/>
              </w:rPr>
              <w:t>于2006年7月成立，历经近15年，一直按照国家标准执行生产，生产标准和要求未做任何改变，产品</w:t>
            </w:r>
            <w:r>
              <w:rPr>
                <w:rFonts w:hint="eastAsia" w:ascii="仿宋" w:hAnsi="仿宋" w:eastAsia="仿宋" w:cs="仿宋"/>
                <w:color w:val="0000FF"/>
                <w:sz w:val="24"/>
                <w:szCs w:val="24"/>
                <w:u w:val="none"/>
              </w:rPr>
              <w:t>工艺成熟稳定</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故不涉及</w:t>
            </w:r>
            <w:r>
              <w:rPr>
                <w:rFonts w:hint="eastAsia" w:ascii="仿宋" w:hAnsi="仿宋" w:eastAsia="仿宋" w:cs="仿宋"/>
                <w:color w:val="0000FF"/>
                <w:sz w:val="24"/>
                <w:szCs w:val="24"/>
                <w:u w:val="none"/>
              </w:rPr>
              <w:t>进行设计开发，不承担产品的“设计和开发”过程</w:t>
            </w:r>
            <w:r>
              <w:rPr>
                <w:rFonts w:hint="eastAsia" w:ascii="仿宋" w:hAnsi="仿宋" w:eastAsia="仿宋" w:cs="仿宋"/>
                <w:color w:val="0000FF"/>
                <w:sz w:val="24"/>
                <w:szCs w:val="24"/>
                <w:u w:val="none"/>
                <w:lang w:eastAsia="zh-CN"/>
              </w:rPr>
              <w:t>，</w:t>
            </w:r>
            <w:r>
              <w:rPr>
                <w:rFonts w:hint="eastAsia" w:ascii="仿宋" w:hAnsi="仿宋" w:eastAsia="仿宋" w:cs="仿宋"/>
                <w:color w:val="0000FF"/>
                <w:sz w:val="24"/>
                <w:szCs w:val="24"/>
                <w:u w:val="none"/>
                <w:lang w:val="en-US" w:eastAsia="zh-CN"/>
              </w:rPr>
              <w:t>此条款不适用</w:t>
            </w:r>
            <w:r>
              <w:rPr>
                <w:rFonts w:hint="eastAsia" w:ascii="仿宋" w:hAnsi="仿宋" w:eastAsia="仿宋" w:cs="仿宋"/>
                <w:color w:val="0000FF"/>
                <w:sz w:val="24"/>
                <w:szCs w:val="24"/>
                <w:u w:val="none"/>
              </w:rPr>
              <w:t>。</w:t>
            </w:r>
            <w:r>
              <w:rPr>
                <w:rFonts w:hint="eastAsia" w:ascii="仿宋" w:hAnsi="仿宋" w:eastAsia="仿宋" w:cs="仿宋"/>
                <w:color w:val="0000FF"/>
                <w:sz w:val="24"/>
                <w:szCs w:val="24"/>
                <w:u w:val="none"/>
                <w:lang w:val="en-US" w:eastAsia="zh-CN"/>
              </w:rPr>
              <w:t>不适用</w:t>
            </w:r>
            <w:r>
              <w:rPr>
                <w:rFonts w:hint="eastAsia" w:ascii="仿宋" w:hAnsi="仿宋" w:eastAsia="仿宋" w:cs="仿宋"/>
                <w:color w:val="0000FF"/>
                <w:sz w:val="24"/>
                <w:szCs w:val="24"/>
                <w:u w:val="none"/>
              </w:rPr>
              <w:t>不影响组织确保其产品和服务合格的能力或责任，对增强顾客满意也不会产生影响</w:t>
            </w:r>
            <w:r>
              <w:rPr>
                <w:rFonts w:hint="eastAsia" w:ascii="仿宋" w:hAnsi="仿宋" w:eastAsia="仿宋" w:cs="仿宋"/>
                <w:color w:val="0000FF"/>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●外包过程：</w:t>
            </w:r>
            <w:r>
              <w:rPr>
                <w:rFonts w:hint="eastAsia" w:ascii="仿宋" w:hAnsi="仿宋" w:eastAsia="仿宋" w:cs="仿宋"/>
                <w:sz w:val="24"/>
                <w:szCs w:val="24"/>
                <w:u w:val="none"/>
                <w:lang w:val="en-US" w:eastAsia="zh-CN"/>
              </w:rPr>
              <w:t>产品运输</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●企业最高管理者对管理体系的领导作用和承诺主要通过以下方面体现：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a) 对质量管理体系的有效性承担责任；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b) 确保制定质量管理体系的质量方针和质量目标，并与组织环境和战略方向相一致；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c) 确保质量管理体系要求融入与组织的业务过程；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d) 促进使用过程方法和基于风险的思维；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e) 确保获得质量管理体系所需的资源；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f) 沟通有效的质量管理和符合质量管理体系要求的重要性；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g) 确保实现质量管理体系的预期结果；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h) 促使、指导和支持员工努力提高质量管理体系的有效性；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i) 推动改进；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rPr>
              <w:t>j) 支持其他管理者履行其相关领域的职责等。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●领导作用和承诺充分明确，基本符合标准要求。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5.1.2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●公司通过电话沟通、拜访等方式了解顾客的需求，确定他们关心的产品特性，特别是产品的关键特性。通过定期对顾客满意度进行测量、售后服务了解顾客对产品的意见。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●在确定顾客的需求和期望时，公司同时考虑与产品有关的义务和法律法规要求，并采取措施，使其得到落实</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并</w:t>
            </w:r>
            <w:r>
              <w:rPr>
                <w:rFonts w:hint="eastAsia" w:ascii="仿宋" w:hAnsi="仿宋" w:eastAsia="仿宋" w:cs="仿宋"/>
                <w:sz w:val="24"/>
                <w:szCs w:val="24"/>
                <w:u w:val="none"/>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管理方针</w:t>
            </w:r>
            <w:r>
              <w:rPr>
                <w:rFonts w:hint="eastAsia" w:ascii="仿宋" w:hAnsi="仿宋" w:eastAsia="仿宋" w:cs="仿宋"/>
                <w:sz w:val="24"/>
                <w:szCs w:val="24"/>
                <w:u w:val="none"/>
                <w:lang w:eastAsia="zh-CN"/>
              </w:rPr>
              <w:t>：质量方针、沟通质量方针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●企业策划并制定了质量方针：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rPr>
            </w:pPr>
            <w:r>
              <w:rPr>
                <w:rFonts w:hint="eastAsia" w:ascii="仿宋" w:hAnsi="仿宋" w:eastAsia="仿宋" w:cs="仿宋"/>
                <w:color w:val="0000FF"/>
                <w:sz w:val="24"/>
                <w:szCs w:val="24"/>
                <w:u w:val="single"/>
                <w:lang w:val="en-US" w:eastAsia="zh-CN"/>
              </w:rPr>
              <w:t>依靠资源，不断创新，努力开拓市场；坚持诚信，和谐发展，打造行业品牌</w:t>
            </w:r>
            <w:r>
              <w:rPr>
                <w:rFonts w:hint="eastAsia" w:ascii="仿宋" w:hAnsi="仿宋" w:eastAsia="仿宋" w:cs="仿宋"/>
                <w:color w:val="0000FF"/>
                <w:sz w:val="24"/>
                <w:szCs w:val="24"/>
                <w:u w:val="single"/>
              </w:rPr>
              <w:t>。</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sz w:val="24"/>
                <w:szCs w:val="24"/>
                <w:u w:val="none"/>
              </w:rPr>
            </w:pPr>
            <w:r>
              <w:rPr>
                <w:rFonts w:hint="eastAsia" w:ascii="仿宋" w:hAnsi="仿宋" w:eastAsia="仿宋" w:cs="仿宋"/>
                <w:sz w:val="24"/>
                <w:szCs w:val="24"/>
                <w:u w:val="none"/>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●方针在质量手册中予以规定，经总经理批准实施。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方针体现了标准的要求，包括：公司的宗旨和环境并支持其战略方向，为目标制定了框架，满足适用要求的承诺，持续改进质量管理体系的承诺，通过会议、文件、网络宣传等形式进行贯彻，可为相关方获取。</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●质量方针基本适宜。</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组织的角色、职责的权限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●企业在策划和建立管理体系时，成立了组织机构</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设置了</w:t>
            </w:r>
            <w:r>
              <w:rPr>
                <w:rFonts w:hint="eastAsia" w:ascii="仿宋" w:hAnsi="仿宋" w:eastAsia="仿宋" w:cs="仿宋"/>
                <w:color w:val="0000FF"/>
                <w:sz w:val="24"/>
                <w:szCs w:val="24"/>
                <w:u w:val="single"/>
                <w:lang w:val="en-US" w:eastAsia="zh-CN"/>
              </w:rPr>
              <w:t>管理层、办公室、生产部、业务部、质检部</w:t>
            </w:r>
            <w:r>
              <w:rPr>
                <w:rFonts w:hint="eastAsia" w:ascii="仿宋" w:hAnsi="仿宋" w:eastAsia="仿宋" w:cs="仿宋"/>
                <w:sz w:val="24"/>
                <w:szCs w:val="24"/>
                <w:u w:val="none"/>
              </w:rPr>
              <w:t>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●最高管理者负责岗位的设定、职责和权限的指派工作。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●通过文件、会议、培训等方式将职责、权限传达到组织相关部门及层次。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●审核发现组织的角色、职责和权限基本得到有效沟通和贯彻实施。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FF0000"/>
                <w:sz w:val="24"/>
                <w:szCs w:val="24"/>
                <w:u w:val="none"/>
                <w:lang w:eastAsia="zh-CN"/>
              </w:rPr>
            </w:pPr>
            <w:r>
              <w:rPr>
                <w:rFonts w:hint="eastAsia" w:ascii="仿宋" w:hAnsi="仿宋" w:eastAsia="仿宋" w:cs="仿宋"/>
                <w:sz w:val="24"/>
                <w:szCs w:val="24"/>
                <w:u w:val="none"/>
              </w:rPr>
              <w:t>应对风险和机会的策划</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确定需要风险和机遇</w:t>
            </w:r>
            <w:r>
              <w:rPr>
                <w:rFonts w:hint="eastAsia" w:ascii="仿宋" w:hAnsi="仿宋" w:eastAsia="仿宋" w:cs="仿宋"/>
                <w:sz w:val="24"/>
                <w:szCs w:val="24"/>
                <w:u w:val="none"/>
                <w:lang w:eastAsia="zh-CN"/>
              </w:rPr>
              <w:t>、组织的策划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FF0000"/>
                <w:sz w:val="24"/>
                <w:szCs w:val="24"/>
                <w:u w:val="none"/>
              </w:rPr>
            </w:pPr>
            <w:r>
              <w:rPr>
                <w:rFonts w:hint="eastAsia" w:ascii="仿宋" w:hAnsi="仿宋" w:eastAsia="仿宋" w:cs="仿宋"/>
                <w:sz w:val="24"/>
                <w:szCs w:val="24"/>
                <w:u w:val="none"/>
              </w:rPr>
              <w:t>6.1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●企业有对风险和机遇的措施进行了识别和控制：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●企业目前识别风险点：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rPr>
              <w:t>生产部：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color w:val="0000FF"/>
                <w:sz w:val="24"/>
                <w:szCs w:val="24"/>
                <w:u w:val="none"/>
                <w:lang w:val="en-US" w:eastAsia="zh-CN"/>
              </w:rPr>
              <w:t>1.</w:t>
            </w:r>
            <w:r>
              <w:rPr>
                <w:rFonts w:hint="eastAsia" w:ascii="仿宋" w:hAnsi="仿宋" w:eastAsia="仿宋" w:cs="仿宋"/>
                <w:color w:val="0000FF"/>
                <w:sz w:val="24"/>
                <w:szCs w:val="24"/>
                <w:u w:val="none"/>
              </w:rPr>
              <w:t>计划制定不合理，导致无法按时完成计划任务，从而延误产品交付。（措施：1.合理计算公司的实际产能。2.依据产品特点和本公司的实际产能合理安排生产计划。3.安排跟单员全程跟进生产计划的实现过程。）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lang w:eastAsia="zh-CN"/>
              </w:rPr>
            </w:pPr>
            <w:r>
              <w:rPr>
                <w:rFonts w:hint="eastAsia" w:ascii="仿宋" w:hAnsi="仿宋" w:eastAsia="仿宋" w:cs="仿宋"/>
                <w:color w:val="0000FF"/>
                <w:sz w:val="24"/>
                <w:szCs w:val="24"/>
                <w:u w:val="none"/>
                <w:lang w:eastAsia="zh-CN"/>
              </w:rPr>
              <w:t>……</w:t>
            </w:r>
          </w:p>
          <w:p>
            <w:pPr>
              <w:pStyle w:val="2"/>
              <w:rPr>
                <w:rFonts w:hint="eastAsia" w:ascii="仿宋" w:hAnsi="仿宋" w:eastAsia="仿宋" w:cs="仿宋"/>
                <w:color w:val="0000FF"/>
                <w:kern w:val="2"/>
                <w:sz w:val="24"/>
                <w:szCs w:val="24"/>
                <w:u w:val="none"/>
                <w:lang w:val="en-US" w:eastAsia="zh-CN" w:bidi="ar-SA"/>
              </w:rPr>
            </w:pPr>
            <w:r>
              <w:rPr>
                <w:rFonts w:hint="eastAsia" w:ascii="仿宋" w:hAnsi="仿宋" w:eastAsia="仿宋" w:cs="仿宋"/>
                <w:color w:val="0000FF"/>
                <w:kern w:val="2"/>
                <w:sz w:val="24"/>
                <w:szCs w:val="24"/>
                <w:u w:val="none"/>
                <w:lang w:val="en-US" w:eastAsia="zh-CN" w:bidi="ar-SA"/>
              </w:rPr>
              <w:t>业务部：</w:t>
            </w:r>
          </w:p>
          <w:p>
            <w:pPr>
              <w:pStyle w:val="2"/>
              <w:rPr>
                <w:rFonts w:hint="eastAsia" w:ascii="仿宋" w:hAnsi="仿宋" w:eastAsia="仿宋" w:cs="仿宋"/>
                <w:color w:val="0000FF"/>
                <w:kern w:val="2"/>
                <w:sz w:val="24"/>
                <w:szCs w:val="24"/>
                <w:u w:val="none"/>
                <w:lang w:val="en-US" w:eastAsia="zh-CN" w:bidi="ar-SA"/>
              </w:rPr>
            </w:pPr>
            <w:r>
              <w:rPr>
                <w:rFonts w:hint="eastAsia" w:ascii="仿宋" w:hAnsi="仿宋" w:eastAsia="仿宋" w:cs="仿宋"/>
                <w:color w:val="0000FF"/>
                <w:kern w:val="2"/>
                <w:sz w:val="24"/>
                <w:szCs w:val="24"/>
                <w:u w:val="none"/>
                <w:lang w:val="en-US" w:eastAsia="zh-CN" w:bidi="ar-SA"/>
              </w:rPr>
              <w:t>1.顾客服务不到位，导致.顾客投诉未能有效解决，顾客满意度低，部分顾客丢失。（措施：对所接到的客户投诉登记汇总，安排专业人员负责处理、实施专业的“一站到底式”服务，力争将问题化解为零并使顾客满意。一月一回访、一季一培训”方式，从外部到内部进行优化管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kern w:val="2"/>
                <w:sz w:val="24"/>
                <w:szCs w:val="24"/>
                <w:u w:val="none"/>
                <w:lang w:val="en-US" w:eastAsia="zh-CN" w:bidi="ar-SA"/>
              </w:rPr>
            </w:pPr>
            <w:r>
              <w:rPr>
                <w:rFonts w:hint="eastAsia" w:ascii="仿宋" w:hAnsi="仿宋" w:eastAsia="仿宋" w:cs="仿宋"/>
                <w:color w:val="0000FF"/>
                <w:kern w:val="2"/>
                <w:sz w:val="24"/>
                <w:szCs w:val="24"/>
                <w:u w:val="none"/>
                <w:lang w:val="en-US" w:eastAsia="zh-CN" w:bidi="ar-SA"/>
              </w:rPr>
              <w:t>2.客户开发，合同评审过程不到位，导致对市场需要产品的发展趋势判断失误、客户要求识别不完整、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kern w:val="2"/>
                <w:sz w:val="24"/>
                <w:szCs w:val="24"/>
                <w:u w:val="none"/>
                <w:lang w:val="en-US" w:eastAsia="zh-CN" w:bidi="ar-SA"/>
              </w:rPr>
            </w:pPr>
            <w:r>
              <w:rPr>
                <w:rFonts w:hint="eastAsia" w:ascii="仿宋" w:hAnsi="仿宋" w:eastAsia="仿宋" w:cs="仿宋"/>
                <w:color w:val="0000FF"/>
                <w:kern w:val="2"/>
                <w:sz w:val="24"/>
                <w:szCs w:val="24"/>
                <w:u w:val="none"/>
                <w:lang w:val="en-US" w:eastAsia="zh-CN" w:bidi="ar-SA"/>
              </w:rPr>
              <w:t>未能确保能够满足客户要求签署合同问题发生（措施：对市场需求产品的发展趋势分析应该经过反复论证，对客户的要求实施监视和测量，在确定与客户签署合同前落实合同评审事宜。）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查询其它部分</w:t>
            </w:r>
            <w:r>
              <w:rPr>
                <w:rFonts w:hint="eastAsia" w:ascii="仿宋" w:hAnsi="仿宋" w:eastAsia="仿宋" w:cs="仿宋"/>
                <w:sz w:val="24"/>
                <w:szCs w:val="24"/>
                <w:u w:val="none"/>
              </w:rPr>
              <w:t>风险、机遇识别</w:t>
            </w:r>
            <w:r>
              <w:rPr>
                <w:rFonts w:hint="eastAsia" w:ascii="仿宋" w:hAnsi="仿宋" w:eastAsia="仿宋" w:cs="仿宋"/>
                <w:sz w:val="24"/>
                <w:szCs w:val="24"/>
                <w:u w:val="none"/>
                <w:lang w:val="en-US" w:eastAsia="zh-CN"/>
              </w:rPr>
              <w:t>情况，比较</w:t>
            </w:r>
            <w:r>
              <w:rPr>
                <w:rFonts w:hint="eastAsia" w:ascii="仿宋" w:hAnsi="仿宋" w:eastAsia="仿宋" w:cs="仿宋"/>
                <w:sz w:val="24"/>
                <w:szCs w:val="24"/>
                <w:u w:val="none"/>
              </w:rPr>
              <w:t>充分，措施</w:t>
            </w:r>
            <w:r>
              <w:rPr>
                <w:rFonts w:hint="eastAsia" w:ascii="仿宋" w:hAnsi="仿宋" w:eastAsia="仿宋" w:cs="仿宋"/>
                <w:sz w:val="24"/>
                <w:szCs w:val="24"/>
                <w:u w:val="none"/>
                <w:lang w:val="en-US" w:eastAsia="zh-CN"/>
              </w:rPr>
              <w:t>基本</w:t>
            </w:r>
            <w:r>
              <w:rPr>
                <w:rFonts w:hint="eastAsia" w:ascii="仿宋" w:hAnsi="仿宋" w:eastAsia="仿宋" w:cs="仿宋"/>
                <w:sz w:val="24"/>
                <w:szCs w:val="24"/>
                <w:u w:val="none"/>
              </w:rPr>
              <w:t>有效。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目标和实现策划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●公司总的质量目标为：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产品一次交验合格率≥99%；</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顾客满意率≥99%</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color w:val="0000FF"/>
                <w:sz w:val="24"/>
                <w:szCs w:val="24"/>
                <w:u w:val="single"/>
                <w:lang w:val="en-US" w:eastAsia="zh-CN"/>
              </w:rPr>
              <w:t>查2021年1.2季度目标完成情况：产品一次交验合格率≥100%；顾客满意率≥99.5%</w:t>
            </w:r>
            <w:r>
              <w:rPr>
                <w:rFonts w:hint="eastAsia" w:ascii="仿宋" w:hAnsi="仿宋" w:eastAsia="仿宋" w:cs="仿宋"/>
                <w:sz w:val="24"/>
                <w:szCs w:val="24"/>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●公司的质量目标已分解到相关职能部门，规定了计算方法及统计周期，符合要求。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变更的策划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6.3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资源总则</w:t>
            </w:r>
            <w:r>
              <w:rPr>
                <w:rFonts w:hint="eastAsia" w:ascii="仿宋" w:hAnsi="仿宋" w:eastAsia="仿宋" w:cs="仿宋"/>
                <w:sz w:val="24"/>
                <w:szCs w:val="24"/>
                <w:u w:val="none"/>
                <w:lang w:eastAsia="zh-CN"/>
              </w:rPr>
              <w:t>：内部、外部资源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●企业配备管理体系运行所需资源</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企业目前主要工作人员</w:t>
            </w:r>
            <w:r>
              <w:rPr>
                <w:rFonts w:hint="eastAsia" w:ascii="仿宋" w:hAnsi="仿宋" w:eastAsia="仿宋" w:cs="仿宋"/>
                <w:color w:val="0000FF"/>
                <w:sz w:val="24"/>
                <w:szCs w:val="24"/>
                <w:u w:val="single"/>
                <w:lang w:val="en-US" w:eastAsia="zh-CN"/>
              </w:rPr>
              <w:t>25</w:t>
            </w:r>
            <w:r>
              <w:rPr>
                <w:rFonts w:hint="eastAsia" w:ascii="仿宋" w:hAnsi="仿宋" w:eastAsia="仿宋" w:cs="仿宋"/>
                <w:sz w:val="24"/>
                <w:szCs w:val="24"/>
                <w:u w:val="none"/>
              </w:rPr>
              <w:t>名，包括管理、销售和采购人员、生产和质检人员等。可满足产品和服务控制需要。</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color w:val="auto"/>
                <w:sz w:val="24"/>
                <w:szCs w:val="24"/>
                <w:u w:val="none"/>
              </w:rPr>
              <w:t>配备了</w:t>
            </w:r>
            <w:r>
              <w:rPr>
                <w:rFonts w:hint="eastAsia" w:ascii="仿宋" w:hAnsi="仿宋" w:eastAsia="仿宋" w:cs="仿宋"/>
                <w:color w:val="0000FF"/>
                <w:sz w:val="24"/>
                <w:szCs w:val="24"/>
                <w:u w:val="single"/>
                <w:lang w:val="en-US" w:eastAsia="zh-CN"/>
              </w:rPr>
              <w:t xml:space="preserve"> 选果机、洗果煮果打浆一体机、打浆机、涂衣机、糖衣机、切丁机、制球机、切料机、烘干窑、二次烤房、刮片机、多功能枕式包装机、喷码机、自动薄膜封口机 、叉车、锅炉</w:t>
            </w:r>
            <w:r>
              <w:rPr>
                <w:rFonts w:hint="eastAsia" w:ascii="仿宋" w:hAnsi="仿宋" w:eastAsia="仿宋" w:cs="仿宋"/>
                <w:color w:val="auto"/>
                <w:sz w:val="24"/>
                <w:szCs w:val="24"/>
                <w:u w:val="none"/>
              </w:rPr>
              <w:t>等</w:t>
            </w:r>
            <w:r>
              <w:rPr>
                <w:rFonts w:hint="eastAsia" w:ascii="仿宋" w:hAnsi="仿宋" w:eastAsia="仿宋" w:cs="仿宋"/>
                <w:sz w:val="24"/>
                <w:szCs w:val="24"/>
                <w:u w:val="none"/>
              </w:rPr>
              <w:t>生产设备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配备了</w:t>
            </w:r>
            <w:r>
              <w:rPr>
                <w:rFonts w:hint="eastAsia" w:ascii="仿宋" w:hAnsi="仿宋" w:eastAsia="仿宋" w:cs="仿宋"/>
                <w:color w:val="0000FF"/>
                <w:sz w:val="24"/>
                <w:szCs w:val="24"/>
                <w:u w:val="single"/>
                <w:lang w:val="en-US" w:eastAsia="zh-CN"/>
              </w:rPr>
              <w:t xml:space="preserve"> 电子计价秤、称重显示器、天平、温度计、水浴锅、干燥箱、培养箱</w:t>
            </w:r>
            <w:r>
              <w:rPr>
                <w:rFonts w:hint="eastAsia" w:ascii="仿宋" w:hAnsi="仿宋" w:eastAsia="仿宋" w:cs="仿宋"/>
                <w:sz w:val="24"/>
                <w:szCs w:val="24"/>
                <w:u w:val="none"/>
              </w:rPr>
              <w:t>等监视测量设备；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电话，电脑、打印机、复印机、空调、办公桌椅等办公和通讯等设备。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特种设备：</w:t>
            </w:r>
            <w:r>
              <w:rPr>
                <w:rFonts w:hint="eastAsia" w:ascii="仿宋" w:hAnsi="仿宋" w:eastAsia="仿宋" w:cs="仿宋"/>
                <w:color w:val="0000FF"/>
                <w:sz w:val="24"/>
                <w:szCs w:val="24"/>
                <w:u w:val="single"/>
                <w:lang w:val="en-US" w:eastAsia="zh-CN"/>
              </w:rPr>
              <w:t>锅炉、叉车（注：2021年8月企业已经向特种设备检定部门提交申请，由于疫情原因，检定后续手续尚未办理结束，做观察项文件，后期监督时确认。见D ISC-B-II-18 观察项（建议项）报告）</w:t>
            </w:r>
            <w:r>
              <w:rPr>
                <w:rFonts w:hint="eastAsia" w:ascii="仿宋" w:hAnsi="仿宋" w:eastAsia="仿宋" w:cs="仿宋"/>
                <w:sz w:val="24"/>
                <w:szCs w:val="24"/>
                <w:u w:val="none"/>
              </w:rPr>
              <w:t>。</w:t>
            </w:r>
            <w:bookmarkStart w:id="0" w:name="_GoBack"/>
            <w:bookmarkEnd w:id="0"/>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●外部资源，如供方、客户等相关方。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szCs w:val="24"/>
                <w:u w:val="none"/>
              </w:rPr>
              <w:t>●</w:t>
            </w:r>
            <w:r>
              <w:rPr>
                <w:rFonts w:hint="eastAsia" w:ascii="仿宋" w:hAnsi="仿宋" w:eastAsia="仿宋" w:cs="仿宋"/>
                <w:color w:val="auto"/>
                <w:sz w:val="24"/>
                <w:szCs w:val="24"/>
                <w:highlight w:val="none"/>
                <w:u w:val="none"/>
              </w:rPr>
              <w:t>企业自动化设备</w:t>
            </w:r>
            <w:r>
              <w:rPr>
                <w:rFonts w:hint="eastAsia" w:ascii="仿宋" w:hAnsi="仿宋" w:eastAsia="仿宋" w:cs="仿宋"/>
                <w:color w:val="auto"/>
                <w:sz w:val="24"/>
                <w:szCs w:val="24"/>
                <w:highlight w:val="none"/>
                <w:u w:val="none"/>
                <w:lang w:val="en-US" w:eastAsia="zh-CN"/>
              </w:rPr>
              <w:t>使用</w:t>
            </w:r>
            <w:r>
              <w:rPr>
                <w:rFonts w:hint="eastAsia" w:ascii="仿宋" w:hAnsi="仿宋" w:eastAsia="仿宋" w:cs="仿宋"/>
                <w:color w:val="auto"/>
                <w:sz w:val="24"/>
                <w:szCs w:val="24"/>
                <w:highlight w:val="none"/>
                <w:u w:val="none"/>
              </w:rPr>
              <w:t>自带软件，企业无需对其进行升级维护，只是使用。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●目前企业所提供的内外部资源基本能满足管理体系运行的需要。</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总则</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分析与评价</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9.1.1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9.1.3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公司通过质量目标考核、内审、管理评审等对体系的有效性进行评价。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1）提供了顾客满意调查表，并进行了分析。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2）对过程产品质量进行了统计分析：分析生产总量、原材料总量、销售总量；计算损耗；提升效率。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3）</w:t>
            </w:r>
            <w:r>
              <w:rPr>
                <w:rFonts w:hint="eastAsia" w:ascii="仿宋" w:hAnsi="仿宋" w:eastAsia="仿宋" w:cs="仿宋"/>
                <w:sz w:val="24"/>
                <w:szCs w:val="24"/>
              </w:rPr>
              <w:t>对采购物资进行验证</w:t>
            </w:r>
            <w:r>
              <w:rPr>
                <w:rFonts w:hint="eastAsia" w:ascii="仿宋" w:hAnsi="仿宋" w:eastAsia="仿宋" w:cs="仿宋"/>
                <w:sz w:val="24"/>
                <w:szCs w:val="24"/>
                <w:lang w:eastAsia="zh-CN"/>
              </w:rPr>
              <w:t>，</w:t>
            </w:r>
            <w:r>
              <w:rPr>
                <w:rFonts w:hint="eastAsia" w:ascii="仿宋" w:hAnsi="仿宋" w:eastAsia="仿宋" w:cs="仿宋"/>
                <w:sz w:val="24"/>
                <w:szCs w:val="24"/>
              </w:rPr>
              <w:t>100%</w:t>
            </w:r>
            <w:r>
              <w:rPr>
                <w:rFonts w:hint="eastAsia" w:ascii="仿宋" w:hAnsi="仿宋" w:eastAsia="仿宋" w:cs="仿宋"/>
                <w:sz w:val="24"/>
                <w:szCs w:val="24"/>
                <w:lang w:val="en-US" w:eastAsia="zh-CN"/>
              </w:rPr>
              <w:t>符合要求</w:t>
            </w:r>
            <w:r>
              <w:rPr>
                <w:rFonts w:hint="eastAsia" w:ascii="仿宋" w:hAnsi="仿宋" w:eastAsia="仿宋" w:cs="仿宋"/>
                <w:sz w:val="24"/>
                <w:szCs w:val="24"/>
              </w:rPr>
              <w:t>。根据验收结果，证明供方提供的产品质量是稳定的.</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4）通过内审中发现的不符合，确定改进措施并实施。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5）通过管理评审，提出改进措施，以便发现改进方向。</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9.3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●公司制定了《管理评审控制程序》，文件规定每年至少进行一次管理评审。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sz w:val="24"/>
                <w:szCs w:val="24"/>
                <w:u w:val="none"/>
              </w:rPr>
              <w:t>●总经</w:t>
            </w:r>
            <w:r>
              <w:rPr>
                <w:rFonts w:hint="eastAsia" w:ascii="仿宋" w:hAnsi="仿宋" w:eastAsia="仿宋" w:cs="仿宋"/>
                <w:color w:val="auto"/>
                <w:sz w:val="24"/>
                <w:szCs w:val="24"/>
                <w:u w:val="none"/>
              </w:rPr>
              <w:t>理于2021.</w:t>
            </w:r>
            <w:r>
              <w:rPr>
                <w:rFonts w:hint="eastAsia" w:ascii="仿宋" w:hAnsi="仿宋" w:eastAsia="仿宋" w:cs="仿宋"/>
                <w:color w:val="auto"/>
                <w:sz w:val="24"/>
                <w:szCs w:val="24"/>
                <w:u w:val="none"/>
                <w:lang w:val="en-US" w:eastAsia="zh-CN"/>
              </w:rPr>
              <w:t>4</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13</w:t>
            </w:r>
            <w:r>
              <w:rPr>
                <w:rFonts w:hint="eastAsia" w:ascii="仿宋" w:hAnsi="仿宋" w:eastAsia="仿宋" w:cs="仿宋"/>
                <w:color w:val="auto"/>
                <w:sz w:val="24"/>
                <w:szCs w:val="24"/>
                <w:u w:val="none"/>
              </w:rPr>
              <w:t>组织进行了一次管理评审。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color w:val="auto"/>
                <w:sz w:val="24"/>
                <w:szCs w:val="24"/>
                <w:u w:val="none"/>
              </w:rPr>
              <w:t>--查《管理评审计划》策划了</w:t>
            </w:r>
            <w:r>
              <w:rPr>
                <w:rFonts w:hint="eastAsia" w:ascii="仿宋" w:hAnsi="仿宋" w:eastAsia="仿宋" w:cs="仿宋"/>
                <w:color w:val="000000"/>
                <w:sz w:val="24"/>
                <w:szCs w:val="24"/>
                <w:u w:val="none"/>
              </w:rPr>
              <w:t>管理评审目的、时间、参加人员、管理评审内容及资料等</w:t>
            </w:r>
            <w:r>
              <w:rPr>
                <w:rFonts w:hint="eastAsia" w:ascii="仿宋" w:hAnsi="仿宋" w:eastAsia="仿宋" w:cs="仿宋"/>
                <w:sz w:val="24"/>
                <w:szCs w:val="24"/>
                <w:u w:val="none"/>
              </w:rPr>
              <w:t>。总经理批准。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管理评审输入由管代和各部门收集并提供相关材料，内容基本涵盖：</w:t>
            </w:r>
            <w:r>
              <w:rPr>
                <w:rFonts w:hint="eastAsia" w:ascii="仿宋" w:hAnsi="仿宋" w:eastAsia="仿宋" w:cs="仿宋"/>
                <w:color w:val="0000FF"/>
                <w:sz w:val="24"/>
                <w:szCs w:val="24"/>
                <w:u w:val="single"/>
              </w:rPr>
              <w:t xml:space="preserve"> 质量管理体系内部审核报告</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质量方针\质量目标及其实施情况</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重大质量事故的处理情况</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体系内外部因素变化情况</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过程质量趋势</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产品质量趋势</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不合格的控制及纠正预防措施实施情况</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顾客满意度及投诉的处理</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外部供方绩效评价</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应对风险和机遇所采取措施的有效性</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企业的组织机构、职责分配，资源配备是否适宜</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体系的要素及相应的文件是否有修正的需求</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顾客或员工对质量管理体系的建议</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改进的机会</w:t>
            </w:r>
            <w:r>
              <w:rPr>
                <w:rFonts w:hint="eastAsia" w:ascii="仿宋" w:hAnsi="仿宋" w:eastAsia="仿宋" w:cs="仿宋"/>
                <w:color w:val="0000FF"/>
                <w:sz w:val="24"/>
                <w:szCs w:val="24"/>
                <w:u w:val="single"/>
                <w:lang w:eastAsia="zh-CN"/>
              </w:rPr>
              <w:t>；</w:t>
            </w:r>
            <w:r>
              <w:rPr>
                <w:rFonts w:hint="eastAsia" w:ascii="仿宋" w:hAnsi="仿宋" w:eastAsia="仿宋" w:cs="仿宋"/>
                <w:sz w:val="24"/>
                <w:szCs w:val="24"/>
                <w:u w:val="none"/>
              </w:rPr>
              <w:t>提供《管理评审报告》，对评审情况进行了总结，各部门对各过程和活动进行了总结和讨论。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sz w:val="24"/>
                <w:szCs w:val="24"/>
                <w:u w:val="none"/>
              </w:rPr>
              <w:t>评审结论</w:t>
            </w:r>
            <w:r>
              <w:rPr>
                <w:rFonts w:hint="eastAsia" w:ascii="仿宋" w:hAnsi="仿宋" w:eastAsia="仿宋" w:cs="仿宋"/>
                <w:color w:val="auto"/>
                <w:sz w:val="24"/>
                <w:szCs w:val="24"/>
                <w:u w:val="none"/>
              </w:rPr>
              <w:t>：</w:t>
            </w:r>
            <w:r>
              <w:rPr>
                <w:rFonts w:hint="eastAsia" w:ascii="仿宋" w:hAnsi="仿宋" w:eastAsia="仿宋" w:cs="仿宋"/>
                <w:sz w:val="24"/>
                <w:szCs w:val="24"/>
                <w:u w:val="none"/>
              </w:rPr>
              <w:t>本公司实施</w:t>
            </w:r>
            <w:r>
              <w:rPr>
                <w:rFonts w:hint="eastAsia" w:ascii="仿宋" w:hAnsi="仿宋" w:eastAsia="仿宋" w:cs="仿宋"/>
                <w:sz w:val="24"/>
                <w:szCs w:val="24"/>
                <w:u w:val="none"/>
                <w:lang w:eastAsia="zh-CN"/>
              </w:rPr>
              <w:t>质量体系以</w:t>
            </w:r>
            <w:r>
              <w:rPr>
                <w:rFonts w:hint="eastAsia" w:ascii="仿宋" w:hAnsi="仿宋" w:eastAsia="仿宋" w:cs="仿宋"/>
                <w:sz w:val="24"/>
                <w:szCs w:val="24"/>
                <w:u w:val="none"/>
              </w:rPr>
              <w:t>来按照质量管理体系的要求运行，在产品</w:t>
            </w:r>
            <w:r>
              <w:rPr>
                <w:rFonts w:hint="eastAsia" w:ascii="仿宋" w:hAnsi="仿宋" w:eastAsia="仿宋" w:cs="仿宋"/>
                <w:sz w:val="24"/>
                <w:szCs w:val="24"/>
                <w:u w:val="none"/>
                <w:lang w:eastAsia="zh-CN"/>
              </w:rPr>
              <w:t>及服务</w:t>
            </w:r>
            <w:r>
              <w:rPr>
                <w:rFonts w:hint="eastAsia" w:ascii="仿宋" w:hAnsi="仿宋" w:eastAsia="仿宋" w:cs="仿宋"/>
                <w:sz w:val="24"/>
                <w:szCs w:val="24"/>
                <w:u w:val="none"/>
              </w:rPr>
              <w:t>质量上已取得了明显的进步。事实证明公司质量管理体系对变化的内外环境有了一定的适宜性，在运行中起到了良好的效果，</w:t>
            </w:r>
            <w:r>
              <w:rPr>
                <w:rFonts w:hint="eastAsia" w:ascii="仿宋" w:hAnsi="仿宋" w:eastAsia="仿宋" w:cs="仿宋"/>
                <w:sz w:val="24"/>
                <w:szCs w:val="24"/>
                <w:u w:val="none"/>
                <w:lang w:eastAsia="zh-CN"/>
              </w:rPr>
              <w:t>生产及服务</w:t>
            </w:r>
            <w:r>
              <w:rPr>
                <w:rFonts w:hint="eastAsia" w:ascii="仿宋" w:hAnsi="仿宋" w:eastAsia="仿宋" w:cs="仿宋"/>
                <w:sz w:val="24"/>
                <w:szCs w:val="24"/>
                <w:u w:val="none"/>
              </w:rPr>
              <w:t>过程基本稳定，产品</w:t>
            </w:r>
            <w:r>
              <w:rPr>
                <w:rFonts w:hint="eastAsia" w:ascii="仿宋" w:hAnsi="仿宋" w:eastAsia="仿宋" w:cs="仿宋"/>
                <w:sz w:val="24"/>
                <w:szCs w:val="24"/>
                <w:u w:val="none"/>
                <w:lang w:eastAsia="zh-CN"/>
              </w:rPr>
              <w:t>质量</w:t>
            </w:r>
            <w:r>
              <w:rPr>
                <w:rFonts w:hint="eastAsia" w:ascii="仿宋" w:hAnsi="仿宋" w:eastAsia="仿宋" w:cs="仿宋"/>
                <w:sz w:val="24"/>
                <w:szCs w:val="24"/>
                <w:u w:val="none"/>
              </w:rPr>
              <w:t>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color w:val="auto"/>
                <w:sz w:val="24"/>
                <w:szCs w:val="24"/>
                <w:u w:val="none"/>
              </w:rPr>
              <w:t>●改进措</w:t>
            </w:r>
            <w:r>
              <w:rPr>
                <w:rFonts w:hint="eastAsia" w:ascii="仿宋" w:hAnsi="仿宋" w:eastAsia="仿宋" w:cs="仿宋"/>
                <w:sz w:val="24"/>
                <w:szCs w:val="24"/>
                <w:u w:val="none"/>
              </w:rPr>
              <w:t>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color w:val="0000FF"/>
                <w:sz w:val="24"/>
                <w:szCs w:val="24"/>
                <w:u w:val="single"/>
                <w:lang w:val="en-US" w:eastAsia="zh-CN"/>
              </w:rPr>
              <w:t>1、加强顾客满意度测量、统计技术及应用的培训需求，办公室负责将此类专业技术培训纳入2022年的培训计划，由管代组织验证，预计2022.1月初完成</w:t>
            </w:r>
            <w:r>
              <w:rPr>
                <w:rFonts w:hint="eastAsia" w:ascii="仿宋" w:hAnsi="仿宋" w:eastAsia="仿宋" w:cs="仿宋"/>
                <w:color w:val="0000FF"/>
                <w:sz w:val="24"/>
                <w:szCs w:val="24"/>
                <w:u w:val="single"/>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改进总则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10.1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●企业有充分识别和评价存在的改进机会，</w:t>
            </w:r>
            <w:r>
              <w:rPr>
                <w:rFonts w:hint="eastAsia" w:ascii="仿宋" w:hAnsi="仿宋" w:eastAsia="仿宋" w:cs="仿宋"/>
                <w:sz w:val="24"/>
                <w:szCs w:val="24"/>
                <w:u w:val="none"/>
                <w:lang w:val="en-US" w:eastAsia="zh-CN"/>
              </w:rPr>
              <w:t>通过以下方式进行：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a) 改进产品和服务，以满足要求并关注未来的需求和期望；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b) 纠正、预防或减少不利影响；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c) 改进质量管理体系绩效和有效性。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改进的示例可以包括纠正、纠正措施、持续改进、突变、创新或重组等。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color w:val="0000FF"/>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持续</w:t>
            </w:r>
            <w:r>
              <w:rPr>
                <w:rFonts w:hint="eastAsia" w:ascii="仿宋" w:hAnsi="仿宋" w:eastAsia="仿宋" w:cs="仿宋"/>
                <w:sz w:val="24"/>
                <w:szCs w:val="24"/>
                <w:u w:val="none"/>
              </w:rPr>
              <w:t>改进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10.3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●公司按照PDCA模式/方法（策划—实施—检查—处置）、基于风险的思维实现持续改进质量管理体系的适宜性、充分性和有效性，确保产品和服务要求的符合性，以增强顾客满意。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●通过质量方针的建立和实施，让员工有前进的动力，营造一个激励改进的氛围与环境。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●持续改进的方法，一般改进实施纠正措施以及其它适用的措施实现改进，重大改进应制定改进方案，其内容包括：调整、修订质量目标，确定改进方向、改进措施和实施步骤、改时结果的测量。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●在管理评审中分析、评价改进效果以及管理评审的输出，确定新的改进目标、需求和机遇和改进决定，持续改进质量管理体系的适宜性、充分性和有效性。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rPr>
            </w:pPr>
            <w:r>
              <w:rPr>
                <w:rFonts w:hint="eastAsia" w:ascii="仿宋" w:hAnsi="仿宋" w:eastAsia="仿宋" w:cs="仿宋"/>
                <w:sz w:val="24"/>
                <w:szCs w:val="24"/>
                <w:u w:val="none"/>
              </w:rPr>
              <w:t>●持续改进贯穿于质量管理体系的过程之中，可以是日常渐进的改进活动，也可以是突破性的改进项目。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color w:val="0000FF"/>
                <w:sz w:val="24"/>
                <w:szCs w:val="24"/>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ptab w:relativeTo="margin" w:alignment="center" w:leader="none"/>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说明：不符合标注N</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E24E7"/>
    <w:multiLevelType w:val="singleLevel"/>
    <w:tmpl w:val="EBCE24E7"/>
    <w:lvl w:ilvl="0" w:tentative="0">
      <w:start w:val="1"/>
      <w:numFmt w:val="bullet"/>
      <w:lvlText w:val=""/>
      <w:lvlJc w:val="left"/>
      <w:pPr>
        <w:ind w:left="420" w:hanging="420"/>
      </w:pPr>
      <w:rPr>
        <w:rFonts w:hint="default" w:ascii="Wingdings" w:hAnsi="Wingdings"/>
      </w:rPr>
    </w:lvl>
  </w:abstractNum>
  <w:abstractNum w:abstractNumId="1">
    <w:nsid w:val="60BBD7EC"/>
    <w:multiLevelType w:val="singleLevel"/>
    <w:tmpl w:val="60BBD7EC"/>
    <w:lvl w:ilvl="0" w:tentative="0">
      <w:start w:val="1"/>
      <w:numFmt w:val="decimal"/>
      <w:suff w:val="nothing"/>
      <w:lvlText w:val="%1、"/>
      <w:lvlJc w:val="left"/>
    </w:lvl>
  </w:abstractNum>
  <w:abstractNum w:abstractNumId="2">
    <w:nsid w:val="76E0577A"/>
    <w:multiLevelType w:val="singleLevel"/>
    <w:tmpl w:val="76E0577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323D6"/>
    <w:rsid w:val="00E61F7F"/>
    <w:rsid w:val="00FD3FD6"/>
    <w:rsid w:val="011E28D2"/>
    <w:rsid w:val="01464AA8"/>
    <w:rsid w:val="027175B6"/>
    <w:rsid w:val="031C589E"/>
    <w:rsid w:val="04B976D7"/>
    <w:rsid w:val="06741D60"/>
    <w:rsid w:val="06B55F62"/>
    <w:rsid w:val="08A74027"/>
    <w:rsid w:val="08E41FEA"/>
    <w:rsid w:val="0967445C"/>
    <w:rsid w:val="0996529A"/>
    <w:rsid w:val="0A7B39B5"/>
    <w:rsid w:val="0B7F34A4"/>
    <w:rsid w:val="0C0A59B8"/>
    <w:rsid w:val="0C1365AA"/>
    <w:rsid w:val="0C914263"/>
    <w:rsid w:val="0E151648"/>
    <w:rsid w:val="0EBC2473"/>
    <w:rsid w:val="0ED671DD"/>
    <w:rsid w:val="0EDA78CC"/>
    <w:rsid w:val="0F1F0E8B"/>
    <w:rsid w:val="0F2E2DB3"/>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D539DC"/>
    <w:rsid w:val="1BF368E9"/>
    <w:rsid w:val="1BF55B77"/>
    <w:rsid w:val="1D031D15"/>
    <w:rsid w:val="1ECF26E3"/>
    <w:rsid w:val="1EFC0132"/>
    <w:rsid w:val="1FAB06DC"/>
    <w:rsid w:val="21EB2A80"/>
    <w:rsid w:val="239211E8"/>
    <w:rsid w:val="240A7676"/>
    <w:rsid w:val="243D0AAB"/>
    <w:rsid w:val="24780A2C"/>
    <w:rsid w:val="25BC0533"/>
    <w:rsid w:val="265F4F56"/>
    <w:rsid w:val="2672095F"/>
    <w:rsid w:val="26CF6D6A"/>
    <w:rsid w:val="278D2493"/>
    <w:rsid w:val="28892939"/>
    <w:rsid w:val="29012E36"/>
    <w:rsid w:val="29374B23"/>
    <w:rsid w:val="29A0324F"/>
    <w:rsid w:val="29FA6371"/>
    <w:rsid w:val="2A236A89"/>
    <w:rsid w:val="2A316F49"/>
    <w:rsid w:val="2CB613A0"/>
    <w:rsid w:val="2CC37878"/>
    <w:rsid w:val="2D0E2103"/>
    <w:rsid w:val="2DA81693"/>
    <w:rsid w:val="2E980D14"/>
    <w:rsid w:val="2F35312B"/>
    <w:rsid w:val="2FFC725E"/>
    <w:rsid w:val="307B55BB"/>
    <w:rsid w:val="31127DD7"/>
    <w:rsid w:val="31882F58"/>
    <w:rsid w:val="31896ADF"/>
    <w:rsid w:val="32256C43"/>
    <w:rsid w:val="323E0B06"/>
    <w:rsid w:val="32563097"/>
    <w:rsid w:val="3371281D"/>
    <w:rsid w:val="339F2AEB"/>
    <w:rsid w:val="340339CC"/>
    <w:rsid w:val="34BD502A"/>
    <w:rsid w:val="34C2504B"/>
    <w:rsid w:val="35196D25"/>
    <w:rsid w:val="370F396D"/>
    <w:rsid w:val="37505DDB"/>
    <w:rsid w:val="383D33E5"/>
    <w:rsid w:val="392F744B"/>
    <w:rsid w:val="3AFF6BAC"/>
    <w:rsid w:val="3F4260B0"/>
    <w:rsid w:val="3FAC68B0"/>
    <w:rsid w:val="417A5BF0"/>
    <w:rsid w:val="41E26910"/>
    <w:rsid w:val="430352D3"/>
    <w:rsid w:val="44935CDD"/>
    <w:rsid w:val="451840D2"/>
    <w:rsid w:val="45ED1650"/>
    <w:rsid w:val="46674800"/>
    <w:rsid w:val="46A50ED0"/>
    <w:rsid w:val="47897D03"/>
    <w:rsid w:val="4A366D3F"/>
    <w:rsid w:val="4A5E2BE4"/>
    <w:rsid w:val="4ABF32B1"/>
    <w:rsid w:val="4C047CE4"/>
    <w:rsid w:val="4CA040B6"/>
    <w:rsid w:val="4D5E4F3C"/>
    <w:rsid w:val="4F70133E"/>
    <w:rsid w:val="50700791"/>
    <w:rsid w:val="507D105C"/>
    <w:rsid w:val="50A02890"/>
    <w:rsid w:val="50F47650"/>
    <w:rsid w:val="51716E50"/>
    <w:rsid w:val="52321197"/>
    <w:rsid w:val="53404A7D"/>
    <w:rsid w:val="54B3498F"/>
    <w:rsid w:val="55A33EDA"/>
    <w:rsid w:val="56012C0A"/>
    <w:rsid w:val="5A076CE2"/>
    <w:rsid w:val="5A1E6100"/>
    <w:rsid w:val="5B7D7CAB"/>
    <w:rsid w:val="5CB82648"/>
    <w:rsid w:val="5D2E7EE2"/>
    <w:rsid w:val="5DC413E8"/>
    <w:rsid w:val="5DF33BD4"/>
    <w:rsid w:val="5DFC71DF"/>
    <w:rsid w:val="5E251214"/>
    <w:rsid w:val="5E4116F1"/>
    <w:rsid w:val="616E0F85"/>
    <w:rsid w:val="61992E13"/>
    <w:rsid w:val="64614F9C"/>
    <w:rsid w:val="65105C42"/>
    <w:rsid w:val="69E81979"/>
    <w:rsid w:val="6B2F5F71"/>
    <w:rsid w:val="6D74724D"/>
    <w:rsid w:val="6DAD6922"/>
    <w:rsid w:val="6E587A54"/>
    <w:rsid w:val="6EA048F3"/>
    <w:rsid w:val="6ED04BCB"/>
    <w:rsid w:val="6EDC7CB2"/>
    <w:rsid w:val="73895261"/>
    <w:rsid w:val="74333568"/>
    <w:rsid w:val="74E10A91"/>
    <w:rsid w:val="75555125"/>
    <w:rsid w:val="77D63ADA"/>
    <w:rsid w:val="79B6520F"/>
    <w:rsid w:val="7A184701"/>
    <w:rsid w:val="7A436A11"/>
    <w:rsid w:val="7AA91232"/>
    <w:rsid w:val="7BC156CB"/>
    <w:rsid w:val="7C3E0958"/>
    <w:rsid w:val="7C891B0A"/>
    <w:rsid w:val="7D0D0697"/>
    <w:rsid w:val="7D3F731D"/>
    <w:rsid w:val="7E03324F"/>
    <w:rsid w:val="7E674A88"/>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2021-09-06T03:04:52Z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2052-11.1.0.9995</vt:lpwstr>
  </property>
</Properties>
</file>