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0376-2019-Q-2021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甘肃方恒水泥制品有限公司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甘肃方恒水泥制品有限公司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甘肃省定西市陇西县巩昌镇三家店</w:t>
            </w:r>
            <w:bookmarkEnd w:id="6"/>
          </w:p>
        </w:tc>
        <w:tc>
          <w:tcPr>
            <w:tcW w:w="1242" w:type="dxa"/>
            <w:vMerge w:val="restart"/>
            <w:vAlign w:val="center"/>
          </w:tcPr>
          <w:p>
            <w:r>
              <w:rPr>
                <w:rFonts w:hint="eastAsia"/>
              </w:rPr>
              <w:t>邮编</w:t>
            </w:r>
          </w:p>
        </w:tc>
        <w:tc>
          <w:tcPr>
            <w:tcW w:w="1771" w:type="dxa"/>
          </w:tcPr>
          <w:p>
            <w:bookmarkStart w:id="7" w:name="注册邮编"/>
            <w:r>
              <w:t>748199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甘肃省定西市陇西县巩昌镇三家店</w:t>
            </w:r>
            <w:bookmarkEnd w:id="8"/>
          </w:p>
        </w:tc>
        <w:tc>
          <w:tcPr>
            <w:tcW w:w="1242" w:type="dxa"/>
            <w:vMerge w:val="continue"/>
            <w:vAlign w:val="center"/>
          </w:tcPr>
          <w:p/>
        </w:tc>
        <w:tc>
          <w:tcPr>
            <w:tcW w:w="1771" w:type="dxa"/>
          </w:tcPr>
          <w:p>
            <w:bookmarkStart w:id="9" w:name="办公邮编"/>
            <w:r>
              <w:t>748199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eastAsia="宋体" w:cs="宋体"/>
                <w:sz w:val="21"/>
                <w:szCs w:val="21"/>
                <w:lang w:eastAsia="zh-CN"/>
              </w:rPr>
              <w:t>车建建</w:t>
            </w:r>
          </w:p>
        </w:tc>
        <w:tc>
          <w:tcPr>
            <w:tcW w:w="1313" w:type="dxa"/>
            <w:vAlign w:val="center"/>
          </w:tcPr>
          <w:p>
            <w:r>
              <w:rPr>
                <w:rFonts w:hint="eastAsia"/>
              </w:rPr>
              <w:t>电话.</w:t>
            </w:r>
          </w:p>
        </w:tc>
        <w:tc>
          <w:tcPr>
            <w:tcW w:w="2180" w:type="dxa"/>
            <w:vAlign w:val="center"/>
          </w:tcPr>
          <w:p>
            <w:r>
              <w:rPr>
                <w:rFonts w:hint="eastAsia" w:ascii="宋体" w:hAnsi="宋体" w:eastAsia="宋体" w:cs="宋体"/>
                <w:sz w:val="21"/>
                <w:szCs w:val="21"/>
                <w:lang w:val="en-US" w:eastAsia="zh-CN"/>
              </w:rPr>
              <w:t>18193225179</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rPr>
                <w:rFonts w:hint="eastAsia" w:ascii="宋体" w:hAnsi="宋体" w:eastAsia="宋体" w:cs="宋体"/>
                <w:sz w:val="21"/>
                <w:szCs w:val="21"/>
                <w:lang w:eastAsia="zh-CN"/>
              </w:rPr>
              <w:t>车建建</w:t>
            </w:r>
          </w:p>
        </w:tc>
        <w:tc>
          <w:tcPr>
            <w:tcW w:w="1313" w:type="dxa"/>
            <w:vAlign w:val="center"/>
          </w:tcPr>
          <w:p>
            <w:r>
              <w:rPr>
                <w:rFonts w:hint="eastAsia"/>
              </w:rPr>
              <w:t>管理者代表</w:t>
            </w:r>
          </w:p>
        </w:tc>
        <w:tc>
          <w:tcPr>
            <w:tcW w:w="2180" w:type="dxa"/>
          </w:tcPr>
          <w:p>
            <w:bookmarkStart w:id="11" w:name="管理者代表"/>
            <w:r>
              <w:t>丁玲</w:t>
            </w:r>
            <w:bookmarkEnd w:id="11"/>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eastAsia="宋体" w:cs="Times New Roman"/>
              </w:rPr>
              <w:t>配料→搅拌→骨架制作→装模浇灌→离心成型→自然养护→脱模→成品检验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bookmarkStart w:id="12" w:name="审核日期"/>
            <w:r>
              <w:rPr>
                <w:rFonts w:hint="eastAsia"/>
              </w:rPr>
              <w:t>2021年08月12日 上午至2021年08月12日 下午</w:t>
            </w:r>
            <w:bookmarkEnd w:id="12"/>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r>
              <w:rPr>
                <w:rFonts w:hint="eastAsia"/>
              </w:rPr>
              <w:t xml:space="preserve">    </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二</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pPr>
              <w:rPr>
                <w:rFonts w:hint="eastAsia"/>
              </w:rPr>
            </w:pPr>
            <w:bookmarkStart w:id="26" w:name="审核范围"/>
            <w:r>
              <w:rPr>
                <w:rFonts w:hint="eastAsia"/>
              </w:rPr>
              <w:t>环形混凝土电杆的生产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27" w:name="专业代码"/>
            <w:r>
              <w:t>16.02.01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r>
              <w:rPr>
                <w:rFonts w:hint="eastAsia" w:ascii="宋体" w:hAnsi="宋体" w:cs="宋体"/>
                <w:szCs w:val="21"/>
                <w:lang w:val="en-US" w:eastAsia="zh-CN"/>
              </w:rPr>
              <w:t xml:space="preserve">公司不适用条款伟8.3   </w:t>
            </w:r>
            <w:r>
              <w:rPr>
                <w:rFonts w:hint="eastAsia" w:ascii="宋体" w:hAnsi="宋体" w:cs="宋体"/>
                <w:szCs w:val="21"/>
              </w:rPr>
              <w:t>公司根据顾客需求、产品相关标准进行生产，不涉及产品的设计和开发，不适用标准8.3条款的内容。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201</w:t>
            </w:r>
            <w:r>
              <w:rPr>
                <w:rFonts w:hint="eastAsia" w:ascii="Times New Roman" w:hAnsi="Times New Roman" w:eastAsia="宋体" w:cs="Times New Roman"/>
                <w:lang w:val="en-US" w:eastAsia="zh-CN"/>
              </w:rPr>
              <w:t>9</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29</w:t>
            </w:r>
            <w:r>
              <w:rPr>
                <w:rFonts w:hint="eastAsia" w:ascii="Times New Roman" w:hAnsi="Times New Roman" w:eastAsia="宋体" w:cs="Times New Roman"/>
              </w:rPr>
              <w:t>日</w:t>
            </w:r>
          </w:p>
          <w:p>
            <w:pPr>
              <w:rPr>
                <w:rFonts w:hint="eastAsia" w:ascii="Times New Roman" w:hAnsi="Times New Roman" w:eastAsia="宋体" w:cs="Times New Roman"/>
              </w:rPr>
            </w:pP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rPr>
              <w:t>■</w:t>
            </w:r>
            <w:r>
              <w:rPr>
                <w:rFonts w:hint="eastAsia" w:ascii="Times New Roman" w:hAnsi="Times New Roman"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pPr>
              <w:rPr>
                <w:rFonts w:hint="eastAsia" w:ascii="Times New Roman" w:hAnsi="Times New Roman" w:eastAsia="宋体" w:cs="Times New Roman"/>
              </w:rPr>
            </w:pPr>
            <w:r>
              <w:rPr>
                <w:rFonts w:hint="eastAsia" w:ascii="Times New Roman" w:hAnsi="Times New Roman" w:eastAsia="宋体" w:cs="Times New Roman"/>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2020年09月10日 上午至2020年09月</w:t>
            </w:r>
            <w:r>
              <w:rPr>
                <w:rFonts w:hint="eastAsia" w:ascii="Times New Roman" w:hAnsi="Times New Roman" w:eastAsia="宋体" w:cs="Times New Roman"/>
                <w:lang w:val="en-US" w:eastAsia="zh-CN"/>
              </w:rPr>
              <w:t>11</w:t>
            </w:r>
            <w:r>
              <w:rPr>
                <w:rFonts w:hint="eastAsia" w:ascii="Times New Roman" w:hAnsi="Times New Roman" w:eastAsia="宋体" w:cs="Times New Roman"/>
              </w:rPr>
              <w:t>日上午</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有效至</w:t>
            </w:r>
            <w:r>
              <w:rPr>
                <w:rFonts w:hint="eastAsia" w:ascii="Times New Roman" w:hAnsi="Times New Roman" w:eastAsia="宋体" w:cs="Times New Roman"/>
                <w:lang w:val="en-US" w:eastAsia="zh-CN"/>
              </w:rPr>
              <w:t>2022-8-11</w:t>
            </w:r>
          </w:p>
        </w:tc>
      </w:tr>
    </w:tbl>
    <w:p>
      <w:pPr>
        <w:rPr>
          <w:rFonts w:hint="eastAsia" w:ascii="Times New Roman" w:hAnsi="Times New Roman" w:eastAsia="宋体" w:cs="Times New Roman"/>
        </w:rPr>
      </w:pPr>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67"/>
        <w:gridCol w:w="110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67" w:type="dxa"/>
            <w:shd w:val="clear" w:color="auto" w:fill="F3F3F3"/>
            <w:tcMar>
              <w:left w:w="57" w:type="dxa"/>
              <w:right w:w="57" w:type="dxa"/>
            </w:tcMar>
          </w:tcPr>
          <w:p>
            <w:r>
              <w:rPr>
                <w:rFonts w:hint="eastAsia"/>
              </w:rPr>
              <w:t>审核范围（产品和过程）</w:t>
            </w:r>
          </w:p>
          <w:p/>
          <w:p/>
        </w:tc>
        <w:tc>
          <w:tcPr>
            <w:tcW w:w="110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bookmarkStart w:id="28" w:name="组织名称Add"/>
            <w:r>
              <w:t>甘肃方恒水泥制品有限公司</w:t>
            </w:r>
            <w:bookmarkEnd w:id="28"/>
          </w:p>
          <w:p>
            <w:pPr>
              <w:pStyle w:val="2"/>
              <w:rPr>
                <w:rFonts w:ascii="宋体"/>
                <w:b/>
                <w:color w:val="auto"/>
                <w:sz w:val="21"/>
              </w:rPr>
            </w:pPr>
          </w:p>
          <w:p>
            <w:pPr>
              <w:pStyle w:val="2"/>
              <w:rPr>
                <w:rFonts w:ascii="宋体"/>
                <w:b/>
                <w:color w:val="auto"/>
                <w:sz w:val="21"/>
                <w:lang w:val="de-DE" w:eastAsia="ja-JP"/>
              </w:rPr>
            </w:pPr>
            <w:r>
              <w:rPr>
                <w:rFonts w:ascii="Times New Roman" w:hAnsi="Times New Roman" w:eastAsia="宋体" w:cs="Times New Roman"/>
                <w:bCs w:val="0"/>
                <w:spacing w:val="0"/>
                <w:kern w:val="2"/>
                <w:sz w:val="21"/>
                <w:szCs w:val="24"/>
                <w:lang w:val="en-US" w:eastAsia="zh-CN" w:bidi="ar-SA"/>
              </w:rPr>
              <w:t>甘肃省定西市陇西县巩昌镇</w:t>
            </w:r>
            <w:r>
              <w:rPr>
                <w:rFonts w:hint="eastAsia" w:ascii="Times New Roman" w:hAnsi="Times New Roman" w:eastAsia="宋体" w:cs="Times New Roman"/>
                <w:bCs w:val="0"/>
                <w:spacing w:val="0"/>
                <w:kern w:val="2"/>
                <w:sz w:val="21"/>
                <w:szCs w:val="24"/>
                <w:lang w:val="en-US" w:eastAsia="zh-CN" w:bidi="ar-SA"/>
              </w:rPr>
              <w:t>三家店</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15</w:t>
            </w:r>
          </w:p>
        </w:tc>
        <w:tc>
          <w:tcPr>
            <w:tcW w:w="2367" w:type="dxa"/>
            <w:vAlign w:val="center"/>
          </w:tcPr>
          <w:p>
            <w:pPr>
              <w:rPr>
                <w:lang w:eastAsia="ja-JP"/>
              </w:rPr>
            </w:pPr>
            <w:r>
              <w:rPr>
                <w:rFonts w:hint="eastAsia" w:ascii="宋体" w:hAnsi="宋体"/>
              </w:rPr>
              <w:t>环形混凝土电杆的生产</w:t>
            </w:r>
          </w:p>
        </w:tc>
        <w:tc>
          <w:tcPr>
            <w:tcW w:w="1105" w:type="dxa"/>
            <w:vAlign w:val="center"/>
          </w:tcPr>
          <w:p>
            <w:pPr>
              <w:rPr>
                <w:lang w:eastAsia="ja-JP"/>
              </w:rPr>
            </w:pPr>
            <w:r>
              <w:rPr>
                <w:rFonts w:hint="eastAsia" w:ascii="宋体" w:hAnsi="宋体" w:cs="宋体"/>
                <w:b w:val="0"/>
                <w:bCs/>
                <w:sz w:val="21"/>
                <w:szCs w:val="21"/>
              </w:rPr>
              <w:t>GB4623-2014环形混凝土电杆</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r>
              <w:rPr>
                <w:rFonts w:hint="eastAsia"/>
                <w:lang w:eastAsia="zh-CN"/>
              </w:rPr>
              <w:t>：</w:t>
            </w:r>
            <w:r>
              <w:rPr>
                <w:rFonts w:hint="eastAsia"/>
              </w:rPr>
              <w:t>在完成纠正措施后推荐保持认证注册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color w:val="000000" w:themeColor="text1"/>
                <w:sz w:val="26"/>
                <w:szCs w:val="26"/>
              </w:rPr>
              <w:drawing>
                <wp:anchor distT="0" distB="0" distL="114300" distR="114300" simplePos="0" relativeHeight="251660288" behindDoc="1" locked="0" layoutInCell="1" allowOverlap="1">
                  <wp:simplePos x="0" y="0"/>
                  <wp:positionH relativeFrom="column">
                    <wp:posOffset>353060</wp:posOffset>
                  </wp:positionH>
                  <wp:positionV relativeFrom="paragraph">
                    <wp:posOffset>5080</wp:posOffset>
                  </wp:positionV>
                  <wp:extent cx="700405" cy="403860"/>
                  <wp:effectExtent l="0" t="0" r="635" b="7620"/>
                  <wp:wrapNone/>
                  <wp:docPr id="6" name="图片 6"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fdd8fbb2bd137f321bf27109001bf"/>
                          <pic:cNvPicPr>
                            <a:picLocks noChangeAspect="1"/>
                          </pic:cNvPicPr>
                        </pic:nvPicPr>
                        <pic:blipFill>
                          <a:blip r:embed="rId6" cstate="print"/>
                          <a:stretch>
                            <a:fillRect/>
                          </a:stretch>
                        </pic:blipFill>
                        <pic:spPr>
                          <a:xfrm>
                            <a:off x="0" y="0"/>
                            <a:ext cx="700405" cy="40386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2021.8.12</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质量为先，信誉为重，管理为本，服务为诚</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1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1、对客户的要求销售部组织相关部门进行识别；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甘肃市场及基础建设需求增大带来机遇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p>
            <w:pPr>
              <w:pStyle w:val="2"/>
              <w:rPr>
                <w:rFonts w:hint="eastAsia"/>
              </w:rPr>
            </w:pP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成品交检合格率≥9</w:t>
                  </w:r>
                  <w:r>
                    <w:rPr>
                      <w:rFonts w:hint="eastAsia" w:ascii="宋体" w:hAnsi="宋体" w:eastAsia="宋体" w:cs="Times New Roman"/>
                      <w:lang w:val="en-US" w:eastAsia="zh-CN"/>
                    </w:rPr>
                    <w:t>2</w:t>
                  </w:r>
                  <w:r>
                    <w:rPr>
                      <w:rFonts w:hint="eastAsia" w:ascii="宋体" w:hAnsi="宋体" w:eastAsia="宋体" w:cs="Times New Roman"/>
                    </w:rPr>
                    <w:t>%</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eastAsia="zh-CN"/>
                    </w:rPr>
                    <w:t>产品</w:t>
                  </w:r>
                  <w:r>
                    <w:rPr>
                      <w:rFonts w:hint="eastAsia" w:ascii="宋体" w:hAnsi="宋体" w:eastAsia="宋体" w:cs="Times New Roman"/>
                    </w:rPr>
                    <w:t>准时交货率≥95%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顾客投诉次数≤</w:t>
                  </w:r>
                  <w:r>
                    <w:rPr>
                      <w:rFonts w:hint="eastAsia" w:ascii="宋体" w:hAnsi="宋体" w:eastAsia="宋体" w:cs="Times New Roman"/>
                      <w:lang w:val="en-US" w:eastAsia="zh-CN"/>
                    </w:rPr>
                    <w:t>6</w:t>
                  </w:r>
                  <w:r>
                    <w:rPr>
                      <w:rFonts w:hint="eastAsia" w:ascii="宋体" w:hAnsi="宋体" w:eastAsia="宋体" w:cs="Times New Roman"/>
                    </w:rPr>
                    <w:t>次/年</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eastAsia="宋体"/>
                      <w:lang w:val="en-US" w:eastAsia="zh-CN"/>
                    </w:rPr>
                    <w:t>办公室统计</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191" w:type="dxa"/>
                  <w:shd w:val="clear" w:color="auto" w:fill="auto"/>
                </w:tcPr>
                <w:p>
                  <w:pPr>
                    <w:shd w:val="clear" w:color="auto" w:fill="C7DAF1" w:themeFill="text2" w:themeFillTint="32"/>
                    <w:rPr>
                      <w:rFonts w:hint="eastAsia" w:ascii="宋体" w:hAnsi="宋体" w:eastAsia="宋体" w:cs="Times New Roman"/>
                      <w:color w:val="auto"/>
                      <w:highlight w:val="none"/>
                    </w:rPr>
                  </w:pPr>
                  <w:r>
                    <w:rPr>
                      <w:rFonts w:hint="eastAsia" w:ascii="宋体" w:hAnsi="宋体" w:eastAsia="宋体" w:cs="Times New Roman"/>
                      <w:color w:val="auto"/>
                      <w:highlight w:val="none"/>
                    </w:rPr>
                    <w:t>顾客满意度≥</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lang w:val="en-US" w:eastAsia="zh-CN"/>
                    </w:rPr>
                    <w:t>供销科</w:t>
                  </w:r>
                  <w:r>
                    <w:rPr>
                      <w:rFonts w:hint="eastAsia" w:eastAsia="宋体"/>
                      <w:color w:val="auto"/>
                      <w:highlight w:val="none"/>
                    </w:rPr>
                    <w:t>统计分析报告</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未进行分析开具不符合项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ascii="Times New Roman" w:hAnsi="Times New Roman" w:eastAsia="宋体" w:cs="Times New Roman"/>
              </w:rPr>
              <w:t>面积</w:t>
            </w:r>
            <w:r>
              <w:rPr>
                <w:rFonts w:hint="eastAsia" w:ascii="Times New Roman" w:hAnsi="Times New Roman" w:eastAsia="宋体" w:cs="Times New Roman"/>
                <w:u w:val="single"/>
              </w:rPr>
              <w:t xml:space="preserve">   10000   </w:t>
            </w:r>
            <w:r>
              <w:rPr>
                <w:rFonts w:hint="eastAsia" w:ascii="Times New Roman" w:hAnsi="Times New Roman" w:eastAsia="宋体" w:cs="Times New Roman"/>
              </w:rPr>
              <w:t>平方米；生产车间</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 xml:space="preserve"> </w:t>
            </w:r>
            <w:r>
              <w:rPr>
                <w:rFonts w:hint="eastAsia" w:ascii="Times New Roman" w:hAnsi="Times New Roman" w:eastAsia="宋体" w:cs="Times New Roman"/>
              </w:rPr>
              <w:t>个；库房</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 xml:space="preserve">  </w:t>
            </w:r>
            <w:r>
              <w:rPr>
                <w:rFonts w:hint="eastAsia" w:ascii="Times New Roman" w:hAnsi="Times New Roman" w:eastAsia="宋体" w:cs="Times New Roman"/>
              </w:rPr>
              <w:t>个；实验室</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 xml:space="preserve"> </w:t>
            </w:r>
            <w:r>
              <w:rPr>
                <w:rFonts w:hint="eastAsia" w:ascii="Times New Roman" w:hAnsi="Times New Roman" w:eastAsia="宋体" w:cs="Times New Roman"/>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rPr>
              <w:t xml:space="preserve"> 离心机、搅拌机、滚焊机、电杆钢模（</w:t>
            </w:r>
            <w:r>
              <w:rPr>
                <w:rFonts w:hint="eastAsia"/>
                <w:u w:val="single"/>
              </w:rPr>
              <w:t>列举2~4种）</w:t>
            </w:r>
          </w:p>
          <w:p>
            <w:pPr>
              <w:shd w:val="clear" w:color="auto" w:fill="C7DAF1" w:themeFill="text2" w:themeFillTint="32"/>
              <w:rPr>
                <w:highlight w:val="none"/>
              </w:rPr>
            </w:pPr>
            <w:r>
              <w:rPr>
                <w:rFonts w:hint="eastAsia"/>
              </w:rPr>
              <w:t>特种设备：</w:t>
            </w:r>
            <w:r>
              <w:rPr>
                <w:rFonts w:hint="eastAsia" w:ascii="Wingdings" w:hAnsi="Wingdings"/>
              </w:rPr>
              <w:t>¨</w:t>
            </w:r>
            <w:r>
              <w:rPr>
                <w:rFonts w:hint="eastAsia"/>
              </w:rPr>
              <w:t>叉</w:t>
            </w:r>
            <w:r>
              <w:rPr>
                <w:rFonts w:hint="eastAsia"/>
                <w:highlight w:val="none"/>
              </w:rPr>
              <w:t xml:space="preserve">车 ■行车 </w:t>
            </w:r>
            <w:r>
              <w:rPr>
                <w:rFonts w:hint="eastAsia" w:ascii="Wingdings" w:hAnsi="Wingdings"/>
                <w:highlight w:val="none"/>
              </w:rPr>
              <w:t>¨</w:t>
            </w:r>
            <w:r>
              <w:rPr>
                <w:rFonts w:hint="eastAsia"/>
                <w:highlight w:val="none"/>
              </w:rPr>
              <w:t xml:space="preserve">锅炉 </w:t>
            </w:r>
            <w:r>
              <w:rPr>
                <w:rFonts w:hint="eastAsia" w:ascii="Wingdings" w:hAnsi="Wingdings"/>
                <w:highlight w:val="none"/>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压力管道  </w:t>
            </w:r>
            <w:r>
              <w:rPr>
                <w:rFonts w:hint="eastAsia" w:ascii="Wingdings" w:hAnsi="Wingdings"/>
                <w:highlight w:val="none"/>
              </w:rPr>
              <w:t>¨</w:t>
            </w:r>
            <w:r>
              <w:rPr>
                <w:rFonts w:hint="eastAsia"/>
                <w:highlight w:val="none"/>
              </w:rPr>
              <w:t xml:space="preserve">不适用 </w:t>
            </w:r>
            <w:r>
              <w:rPr>
                <w:rFonts w:hint="eastAsia"/>
                <w:highlight w:val="none"/>
              </w:rPr>
              <w:t xml:space="preserve"> </w:t>
            </w:r>
          </w:p>
          <w:p>
            <w:pPr>
              <w:shd w:val="clear" w:color="auto" w:fill="C7DAF1" w:themeFill="text2" w:themeFillTint="32"/>
              <w:rPr>
                <w:highlight w:val="none"/>
                <w:u w:val="single"/>
              </w:rPr>
            </w:pPr>
            <w:r>
              <w:rPr>
                <w:rFonts w:hint="eastAsia"/>
                <w:highlight w:val="none"/>
              </w:rPr>
              <w:t xml:space="preserve">特种设备管理：■进行了定期检验  </w:t>
            </w:r>
            <w:r>
              <w:rPr>
                <w:rFonts w:hint="eastAsia" w:ascii="Wingdings" w:hAnsi="Wingdings"/>
                <w:highlight w:val="none"/>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eastAsia="宋体" w:cs="Times New Roman"/>
                <w:u w:val="single"/>
              </w:rPr>
              <w:t>电杆荷载桡度测试仪、数显液压式万能试验机、压力表</w:t>
            </w:r>
            <w:r>
              <w:rPr>
                <w:rFonts w:hint="eastAsia"/>
                <w:u w:val="single"/>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w:t>
            </w:r>
            <w:r>
              <w:rPr>
                <w:rFonts w:hint="eastAsia"/>
                <w:highlight w:val="none"/>
              </w:rPr>
              <w:t>人员：</w:t>
            </w:r>
            <w:r>
              <w:rPr>
                <w:rFonts w:hint="eastAsia" w:ascii="Wingdings" w:hAnsi="Wingdings"/>
                <w:highlight w:val="none"/>
              </w:rPr>
              <w:t>¨</w:t>
            </w:r>
            <w:r>
              <w:rPr>
                <w:rFonts w:hint="eastAsia"/>
                <w:highlight w:val="none"/>
              </w:rPr>
              <w:t xml:space="preserve">叉车工 </w:t>
            </w:r>
            <w:r>
              <w:rPr>
                <w:rFonts w:hint="eastAsia" w:ascii="Wingdings" w:hAnsi="Wingdings"/>
                <w:highlight w:val="none"/>
              </w:rPr>
              <w:t>¨</w:t>
            </w:r>
            <w:r>
              <w:rPr>
                <w:rFonts w:hint="eastAsia"/>
                <w:highlight w:val="none"/>
              </w:rPr>
              <w:t xml:space="preserve">行车工  </w:t>
            </w:r>
            <w:r>
              <w:rPr>
                <w:rFonts w:hint="eastAsia" w:ascii="Wingdings" w:hAnsi="Wingdings"/>
                <w:highlight w:val="none"/>
              </w:rPr>
              <w:t>¨</w:t>
            </w:r>
            <w:r>
              <w:rPr>
                <w:rFonts w:hint="eastAsia"/>
                <w:highlight w:val="none"/>
              </w:rPr>
              <w:t xml:space="preserve">锅炉工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350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tcPr>
                <w:p>
                  <w:pPr>
                    <w:shd w:val="clear" w:color="auto" w:fill="C7DAF1" w:themeFill="text2" w:themeFillTint="32"/>
                    <w:jc w:val="left"/>
                  </w:pPr>
                  <w:r>
                    <w:rPr>
                      <w:rFonts w:hint="eastAsia"/>
                    </w:rPr>
                    <w:t>产品/服务名称</w:t>
                  </w:r>
                </w:p>
              </w:tc>
              <w:tc>
                <w:tcPr>
                  <w:tcW w:w="350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tcPr>
                <w:p>
                  <w:pPr>
                    <w:shd w:val="clear" w:color="auto" w:fill="C7DAF1" w:themeFill="text2" w:themeFillTint="32"/>
                    <w:jc w:val="left"/>
                    <w:rPr>
                      <w:rFonts w:hint="default"/>
                      <w:lang w:val="en-US" w:eastAsia="zh-CN"/>
                    </w:rPr>
                  </w:pPr>
                  <w:r>
                    <w:rPr>
                      <w:rFonts w:hint="eastAsia"/>
                      <w:lang w:val="en-US" w:eastAsia="zh-CN"/>
                    </w:rPr>
                    <w:t>环形混凝土电杆</w:t>
                  </w:r>
                </w:p>
              </w:tc>
              <w:tc>
                <w:tcPr>
                  <w:tcW w:w="3506" w:type="dxa"/>
                </w:tcPr>
                <w:p>
                  <w:pPr>
                    <w:shd w:val="clear" w:color="auto" w:fill="C7DAF1" w:themeFill="text2" w:themeFillTint="32"/>
                    <w:jc w:val="left"/>
                    <w:rPr>
                      <w:rFonts w:hint="eastAsia"/>
                    </w:rPr>
                  </w:pPr>
                  <w:r>
                    <w:rPr>
                      <w:rFonts w:hint="eastAsia"/>
                    </w:rPr>
                    <w:t>配料、离心成型过程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tcPr>
                <w:p>
                  <w:pPr>
                    <w:shd w:val="clear" w:color="auto" w:fill="C7DAF1" w:themeFill="text2" w:themeFillTint="32"/>
                    <w:jc w:val="left"/>
                  </w:pPr>
                </w:p>
              </w:tc>
              <w:tc>
                <w:tcPr>
                  <w:tcW w:w="3506"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bookmarkStart w:id="32" w:name="_GoBack"/>
            <w:bookmarkEnd w:id="32"/>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rFonts w:hint="eastAsia" w:eastAsia="宋体"/>
                <w:lang w:eastAsia="zh-CN"/>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F38DE"/>
    <w:rsid w:val="02EC554F"/>
    <w:rsid w:val="03407C8E"/>
    <w:rsid w:val="09BD58E9"/>
    <w:rsid w:val="11CB5249"/>
    <w:rsid w:val="18E84464"/>
    <w:rsid w:val="1DA81402"/>
    <w:rsid w:val="298F7C08"/>
    <w:rsid w:val="2C020C7C"/>
    <w:rsid w:val="36EA6AE8"/>
    <w:rsid w:val="41D900B9"/>
    <w:rsid w:val="48955878"/>
    <w:rsid w:val="49BE72EA"/>
    <w:rsid w:val="55D67F9B"/>
    <w:rsid w:val="57FE2C2D"/>
    <w:rsid w:val="5DA4354E"/>
    <w:rsid w:val="5DBD6D59"/>
    <w:rsid w:val="60D37CF6"/>
    <w:rsid w:val="65B234F4"/>
    <w:rsid w:val="6DFB7EDD"/>
    <w:rsid w:val="72A52CF1"/>
    <w:rsid w:val="730E141C"/>
    <w:rsid w:val="75E015CA"/>
    <w:rsid w:val="79A667FF"/>
    <w:rsid w:val="7E354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2021-08-30T09:35:39Z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2052-11.1.0.10503</vt:lpwstr>
  </property>
</Properties>
</file>