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重庆耐斯布艺有限公司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2021年8月11日2021年8月14</w:t>
            </w:r>
            <w:bookmarkStart w:id="14" w:name="_GoBack"/>
            <w:bookmarkEnd w:id="14"/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生产技术部办公和生产现场配置有灭火器，消防栓等消防设施。在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物料存放间</w:t>
            </w:r>
            <w:r>
              <w:rPr>
                <w:rFonts w:hint="eastAsia" w:ascii="方正仿宋简体" w:eastAsia="方正仿宋简体"/>
                <w:b/>
              </w:rPr>
              <w:t>，部分消防设施前堆放有物料，造成无法正常使用。不符合标准 GB/T24001-2016的8.2条款“组织应：通过策划的措施做好响应紧急情况的准备，以预防或减轻它所带来的不利影响”。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8.2条款“组织应建立、实施和保持对6.1.2.1中所识别的潜在紧急情况进行应急准备并做出响应所需的过程”的要求。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63500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139700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45C29"/>
    <w:rsid w:val="0A042D44"/>
    <w:rsid w:val="3FFA389E"/>
    <w:rsid w:val="41BF143B"/>
    <w:rsid w:val="5C452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2021-08-10T03:50:36Z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