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76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1765" w:type="dxa"/>
            <w:vAlign w:val="center"/>
          </w:tcPr>
          <w:p>
            <w:pPr>
              <w:rPr>
                <w:rFonts w:hint="eastAsia" w:ascii="楷体" w:hAnsi="楷体" w:eastAsia="楷体"/>
                <w:sz w:val="24"/>
                <w:szCs w:val="24"/>
                <w:lang w:eastAsia="zh-CN"/>
              </w:rPr>
            </w:pPr>
            <w:r>
              <w:rPr>
                <w:rFonts w:hint="eastAsia"/>
                <w:color w:val="auto"/>
                <w:sz w:val="24"/>
                <w:szCs w:val="24"/>
              </w:rPr>
              <w:t>受审核部门：</w:t>
            </w:r>
            <w:r>
              <w:rPr>
                <w:rFonts w:hint="eastAsia"/>
                <w:color w:val="auto"/>
                <w:sz w:val="24"/>
                <w:szCs w:val="24"/>
                <w:lang w:eastAsia="zh-CN"/>
              </w:rPr>
              <w:t>管理</w:t>
            </w:r>
            <w:r>
              <w:rPr>
                <w:rFonts w:hint="eastAsia"/>
                <w:color w:val="auto"/>
                <w:sz w:val="24"/>
                <w:szCs w:val="24"/>
              </w:rPr>
              <w:t>层</w:t>
            </w:r>
            <w:r>
              <w:rPr>
                <w:color w:val="auto"/>
                <w:sz w:val="24"/>
                <w:szCs w:val="24"/>
              </w:rPr>
              <w:t xml:space="preserve">    </w:t>
            </w:r>
            <w:r>
              <w:rPr>
                <w:rFonts w:hint="eastAsia"/>
                <w:color w:val="auto"/>
                <w:sz w:val="24"/>
                <w:szCs w:val="24"/>
              </w:rPr>
              <w:t xml:space="preserve">  </w:t>
            </w:r>
            <w:r>
              <w:rPr>
                <w:rFonts w:hint="eastAsia"/>
                <w:color w:val="auto"/>
                <w:sz w:val="24"/>
                <w:szCs w:val="24"/>
                <w:lang w:val="en-US" w:eastAsia="zh-CN"/>
              </w:rPr>
              <w:t xml:space="preserve">总经理：倪良根  </w:t>
            </w:r>
            <w:r>
              <w:rPr>
                <w:rFonts w:hint="eastAsia"/>
                <w:color w:val="auto"/>
                <w:sz w:val="24"/>
                <w:szCs w:val="24"/>
              </w:rPr>
              <w:t>陪同人员：</w:t>
            </w:r>
            <w:r>
              <w:rPr>
                <w:rFonts w:hint="eastAsia"/>
                <w:color w:val="auto"/>
                <w:sz w:val="24"/>
                <w:szCs w:val="24"/>
                <w:lang w:val="en-US" w:eastAsia="zh-CN"/>
              </w:rPr>
              <w:t>程晓宇</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楷体" w:hAnsi="楷体" w:eastAsia="楷体"/>
                <w:sz w:val="24"/>
                <w:szCs w:val="24"/>
              </w:rPr>
            </w:pPr>
          </w:p>
        </w:tc>
        <w:tc>
          <w:tcPr>
            <w:tcW w:w="851" w:type="dxa"/>
            <w:vMerge w:val="continue"/>
            <w:vAlign w:val="center"/>
          </w:tcPr>
          <w:p>
            <w:pPr>
              <w:rPr>
                <w:rFonts w:ascii="楷体" w:hAnsi="楷体" w:eastAsia="楷体"/>
                <w:sz w:val="24"/>
                <w:szCs w:val="24"/>
              </w:rPr>
            </w:pPr>
          </w:p>
        </w:tc>
        <w:tc>
          <w:tcPr>
            <w:tcW w:w="11765" w:type="dxa"/>
            <w:vAlign w:val="center"/>
          </w:tcPr>
          <w:p>
            <w:pPr>
              <w:spacing w:before="120"/>
              <w:rPr>
                <w:rFonts w:hint="default" w:ascii="楷体" w:hAnsi="楷体" w:eastAsia="楷体"/>
                <w:sz w:val="24"/>
                <w:szCs w:val="24"/>
                <w:lang w:val="en-US" w:eastAsia="zh-CN"/>
              </w:rPr>
            </w:pPr>
            <w:r>
              <w:rPr>
                <w:rFonts w:hint="eastAsia"/>
                <w:color w:val="auto"/>
                <w:sz w:val="24"/>
                <w:szCs w:val="24"/>
              </w:rPr>
              <w:t>审核员：</w:t>
            </w:r>
            <w:r>
              <w:rPr>
                <w:rFonts w:hint="eastAsia"/>
                <w:color w:val="auto"/>
                <w:sz w:val="24"/>
                <w:szCs w:val="24"/>
                <w:lang w:val="en-US" w:eastAsia="zh-CN"/>
              </w:rPr>
              <w:t>温红玲</w:t>
            </w:r>
            <w:bookmarkStart w:id="2" w:name="_GoBack"/>
            <w:bookmarkEnd w:id="2"/>
            <w:r>
              <w:rPr>
                <w:rFonts w:hint="eastAsia"/>
                <w:color w:val="auto"/>
                <w:sz w:val="24"/>
                <w:szCs w:val="24"/>
                <w:lang w:val="en-US" w:eastAsia="zh-CN"/>
              </w:rPr>
              <w:t xml:space="preserve">       </w:t>
            </w:r>
            <w:r>
              <w:rPr>
                <w:rFonts w:hint="eastAsia"/>
                <w:color w:val="auto"/>
                <w:sz w:val="24"/>
                <w:szCs w:val="24"/>
              </w:rPr>
              <w:t xml:space="preserve">   审核日期：202</w:t>
            </w:r>
            <w:r>
              <w:rPr>
                <w:rFonts w:hint="eastAsia"/>
                <w:color w:val="auto"/>
                <w:sz w:val="24"/>
                <w:szCs w:val="24"/>
                <w:lang w:val="en-US" w:eastAsia="zh-CN"/>
              </w:rPr>
              <w:t>1-8-10</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楷体" w:hAnsi="楷体" w:eastAsia="楷体"/>
                <w:color w:val="FF0000"/>
                <w:sz w:val="24"/>
                <w:szCs w:val="24"/>
              </w:rPr>
            </w:pPr>
          </w:p>
        </w:tc>
        <w:tc>
          <w:tcPr>
            <w:tcW w:w="851" w:type="dxa"/>
            <w:vMerge w:val="continue"/>
            <w:vAlign w:val="center"/>
          </w:tcPr>
          <w:p>
            <w:pPr>
              <w:rPr>
                <w:rFonts w:ascii="楷体" w:hAnsi="楷体" w:eastAsia="楷体"/>
                <w:color w:val="FF0000"/>
                <w:sz w:val="24"/>
                <w:szCs w:val="24"/>
              </w:rPr>
            </w:pPr>
          </w:p>
        </w:tc>
        <w:tc>
          <w:tcPr>
            <w:tcW w:w="11765" w:type="dxa"/>
            <w:vAlign w:val="center"/>
          </w:tcPr>
          <w:p>
            <w:pPr>
              <w:adjustRightInd w:val="0"/>
              <w:snapToGrid w:val="0"/>
              <w:ind w:right="105" w:rightChars="50"/>
              <w:textAlignment w:val="baseline"/>
              <w:rPr>
                <w:rFonts w:ascii="楷体" w:hAnsi="楷体" w:eastAsia="楷体" w:cs="Arial"/>
                <w:spacing w:val="-6"/>
                <w:sz w:val="24"/>
                <w:szCs w:val="24"/>
              </w:rPr>
            </w:pPr>
            <w:r>
              <w:rPr>
                <w:rFonts w:hint="eastAsia" w:ascii="楷体" w:hAnsi="楷体" w:eastAsia="楷体" w:cs="Arial"/>
                <w:spacing w:val="-6"/>
                <w:sz w:val="24"/>
                <w:szCs w:val="24"/>
              </w:rPr>
              <w:t>E:4.1理解组织及其环境、4.2理解相关方的需求和期望、4.3 确定管理体系的范围、4.4质量/环境/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安全管理体系及其过程、5.1领导作用和承诺、5.2质量/环境/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安全方针、5.3组织的岗位、职责和权限、O5.4协商与参与、6.1应对风险和机遇的措施、6.2质量/环境/</w:t>
            </w:r>
            <w:r>
              <w:rPr>
                <w:rFonts w:hint="eastAsia" w:ascii="楷体" w:hAnsi="楷体" w:eastAsia="楷体" w:cs="Arial"/>
                <w:sz w:val="24"/>
                <w:szCs w:val="24"/>
              </w:rPr>
              <w:t>职业健康</w:t>
            </w:r>
            <w:r>
              <w:rPr>
                <w:rFonts w:hint="eastAsia" w:ascii="楷体" w:hAnsi="楷体" w:eastAsia="楷体" w:cs="Arial"/>
                <w:spacing w:val="-6"/>
                <w:sz w:val="24"/>
                <w:szCs w:val="24"/>
              </w:rPr>
              <w:t>安全目标及其实现的策划、Q6.3变更的策划、7.1.1资源总则、7.4沟通/信息交流、9.3管理评审、10.1改进、10.3持续改进，</w:t>
            </w:r>
          </w:p>
          <w:p>
            <w:pPr>
              <w:ind w:firstLine="456" w:firstLineChars="200"/>
              <w:rPr>
                <w:rFonts w:ascii="楷体" w:hAnsi="楷体" w:eastAsia="楷体" w:cs="Arial"/>
                <w:spacing w:val="-6"/>
                <w:sz w:val="24"/>
                <w:szCs w:val="24"/>
              </w:rPr>
            </w:pPr>
            <w:r>
              <w:rPr>
                <w:rFonts w:hint="eastAsia" w:ascii="楷体" w:hAnsi="楷体" w:eastAsia="楷体" w:cs="Arial"/>
                <w:spacing w:val="-6"/>
                <w:sz w:val="24"/>
                <w:szCs w:val="24"/>
              </w:rPr>
              <w:t>国家/地方监督抽查情况；顾客满意、相关方投诉及处理情况；一阶段问题验证，</w:t>
            </w:r>
          </w:p>
          <w:p>
            <w:pPr>
              <w:widowControl/>
              <w:spacing w:line="280" w:lineRule="exact"/>
              <w:ind w:right="-1506" w:rightChars="-717" w:firstLine="228" w:firstLineChars="100"/>
              <w:jc w:val="left"/>
              <w:rPr>
                <w:rFonts w:ascii="楷体" w:hAnsi="楷体" w:eastAsia="楷体" w:cs="Arial"/>
                <w:color w:val="FF0000"/>
                <w:spacing w:val="-6"/>
                <w:sz w:val="24"/>
                <w:szCs w:val="24"/>
              </w:rPr>
            </w:pPr>
            <w:r>
              <w:rPr>
                <w:rFonts w:hint="eastAsia" w:ascii="楷体" w:hAnsi="楷体" w:eastAsia="楷体" w:cs="Arial"/>
                <w:spacing w:val="-6"/>
                <w:sz w:val="24"/>
                <w:szCs w:val="24"/>
              </w:rPr>
              <w:t>验证企业相关资质证明的有效性；</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1、理解组织及其环境</w:t>
            </w:r>
          </w:p>
          <w:p>
            <w:pPr>
              <w:spacing w:line="280" w:lineRule="exact"/>
              <w:rPr>
                <w:rFonts w:ascii="楷体" w:hAnsi="楷体" w:eastAsia="楷体" w:cs="宋体"/>
                <w:sz w:val="24"/>
                <w:szCs w:val="24"/>
              </w:rPr>
            </w:pPr>
            <w:r>
              <w:rPr>
                <w:rFonts w:hint="eastAsia" w:ascii="楷体" w:hAnsi="楷体" w:eastAsia="楷体" w:cs="宋体"/>
                <w:sz w:val="24"/>
                <w:szCs w:val="24"/>
              </w:rPr>
              <w:t>总要求</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lang w:eastAsia="zh-CN"/>
              </w:rPr>
              <w:t>E</w:t>
            </w:r>
            <w:r>
              <w:rPr>
                <w:rFonts w:hint="eastAsia" w:ascii="楷体" w:hAnsi="楷体" w:eastAsia="楷体" w:cs="宋体"/>
                <w:sz w:val="24"/>
                <w:szCs w:val="24"/>
              </w:rPr>
              <w:t>4.1</w:t>
            </w:r>
          </w:p>
          <w:p>
            <w:pPr>
              <w:spacing w:line="280" w:lineRule="exact"/>
              <w:rPr>
                <w:rFonts w:ascii="楷体" w:hAnsi="楷体" w:eastAsia="楷体"/>
                <w:b/>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该公司20</w:t>
            </w:r>
            <w:r>
              <w:rPr>
                <w:rFonts w:hint="eastAsia" w:ascii="楷体" w:hAnsi="楷体" w:eastAsia="楷体" w:cs="宋体"/>
                <w:sz w:val="24"/>
                <w:szCs w:val="24"/>
                <w:lang w:val="en-US" w:eastAsia="zh-CN"/>
              </w:rPr>
              <w:t>09</w:t>
            </w:r>
            <w:r>
              <w:rPr>
                <w:rFonts w:hint="eastAsia" w:ascii="楷体" w:hAnsi="楷体" w:eastAsia="楷体" w:cs="宋体"/>
                <w:sz w:val="24"/>
                <w:szCs w:val="24"/>
              </w:rPr>
              <w:t>年</w:t>
            </w:r>
            <w:r>
              <w:rPr>
                <w:rFonts w:hint="eastAsia" w:ascii="楷体" w:hAnsi="楷体" w:eastAsia="楷体" w:cs="宋体"/>
                <w:sz w:val="24"/>
                <w:szCs w:val="24"/>
                <w:lang w:val="en-US" w:eastAsia="zh-CN"/>
              </w:rPr>
              <w:t>12</w:t>
            </w:r>
            <w:r>
              <w:rPr>
                <w:rFonts w:hint="eastAsia" w:ascii="楷体" w:hAnsi="楷体" w:eastAsia="楷体" w:cs="宋体"/>
                <w:sz w:val="24"/>
                <w:szCs w:val="24"/>
              </w:rPr>
              <w:t>月注册，法人：</w:t>
            </w:r>
            <w:r>
              <w:rPr>
                <w:rFonts w:hint="eastAsia" w:ascii="楷体" w:hAnsi="楷体" w:eastAsia="楷体" w:cs="宋体"/>
                <w:sz w:val="24"/>
                <w:szCs w:val="24"/>
                <w:lang w:val="en-US" w:eastAsia="zh-CN"/>
              </w:rPr>
              <w:t>倪良根</w:t>
            </w:r>
            <w:r>
              <w:rPr>
                <w:rFonts w:hint="eastAsia" w:ascii="楷体" w:hAnsi="楷体" w:eastAsia="楷体" w:cs="宋体"/>
                <w:sz w:val="24"/>
                <w:szCs w:val="24"/>
              </w:rPr>
              <w:t xml:space="preserve"> 。</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注册地址：</w:t>
            </w:r>
            <w:bookmarkStart w:id="0" w:name="注册地址"/>
            <w:r>
              <w:rPr>
                <w:rFonts w:hint="eastAsia" w:ascii="宋体" w:hAnsi="宋体" w:cs="宋体"/>
                <w:color w:val="000000"/>
                <w:kern w:val="0"/>
                <w:sz w:val="24"/>
                <w:szCs w:val="24"/>
              </w:rPr>
              <w:t>安徽省合肥市肥西县上派镇金寨南路与站前路交口名邦西城国际1幢4</w:t>
            </w:r>
            <w:r>
              <w:rPr>
                <w:rFonts w:hint="eastAsia" w:ascii="宋体" w:hAnsi="宋体" w:cs="宋体"/>
                <w:color w:val="000000"/>
                <w:kern w:val="0"/>
                <w:sz w:val="24"/>
                <w:szCs w:val="24"/>
                <w:lang w:val="en-US" w:eastAsia="zh-CN"/>
              </w:rPr>
              <w:t>09</w:t>
            </w:r>
            <w:bookmarkEnd w:id="0"/>
            <w:r>
              <w:rPr>
                <w:rFonts w:hint="eastAsia" w:ascii="宋体" w:hAnsi="宋体" w:cs="宋体"/>
                <w:color w:val="000000"/>
                <w:kern w:val="0"/>
                <w:sz w:val="24"/>
                <w:szCs w:val="24"/>
                <w:lang w:val="en-US" w:eastAsia="zh-CN"/>
              </w:rPr>
              <w:t>室</w:t>
            </w:r>
            <w:r>
              <w:rPr>
                <w:rFonts w:hint="eastAsia" w:ascii="楷体" w:hAnsi="楷体" w:eastAsia="楷体" w:cs="宋体"/>
                <w:sz w:val="24"/>
                <w:szCs w:val="24"/>
              </w:rPr>
              <w:t>；</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营业执照符合要求，见附件。</w:t>
            </w:r>
          </w:p>
          <w:p>
            <w:pPr>
              <w:spacing w:line="280" w:lineRule="exact"/>
              <w:ind w:firstLine="480" w:firstLineChars="200"/>
              <w:jc w:val="left"/>
              <w:rPr>
                <w:rFonts w:ascii="楷体" w:hAnsi="楷体" w:eastAsia="楷体" w:cs="宋体"/>
                <w:sz w:val="24"/>
                <w:szCs w:val="24"/>
              </w:rPr>
            </w:pPr>
            <w:r>
              <w:rPr>
                <w:rFonts w:hint="eastAsia" w:ascii="楷体" w:hAnsi="楷体" w:eastAsia="楷体" w:cs="宋体"/>
                <w:sz w:val="24"/>
                <w:szCs w:val="24"/>
              </w:rPr>
              <w:t>认证范围为：</w:t>
            </w:r>
          </w:p>
          <w:p>
            <w:pPr>
              <w:spacing w:line="240" w:lineRule="exact"/>
              <w:rPr>
                <w:rFonts w:hint="eastAsia" w:ascii="楷体" w:hAnsi="楷体" w:eastAsia="楷体"/>
                <w:sz w:val="24"/>
                <w:szCs w:val="24"/>
                <w:lang w:eastAsia="zh-CN"/>
              </w:rPr>
            </w:pPr>
            <w:bookmarkStart w:id="1" w:name="审核范围"/>
            <w:r>
              <w:rPr>
                <w:rFonts w:ascii="楷体" w:hAnsi="楷体" w:eastAsia="楷体"/>
                <w:sz w:val="24"/>
                <w:szCs w:val="24"/>
              </w:rPr>
              <w:t>E：</w:t>
            </w:r>
            <w:r>
              <w:rPr>
                <w:rFonts w:hint="eastAsia" w:ascii="楷体" w:hAnsi="楷体" w:eastAsia="楷体"/>
                <w:sz w:val="24"/>
                <w:szCs w:val="24"/>
                <w:lang w:eastAsia="zh-CN"/>
              </w:rPr>
              <w:t>许可范围内电力设施的承装（修、试）及相关环境管理活动</w:t>
            </w:r>
          </w:p>
          <w:bookmarkEnd w:id="1"/>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公司管理体系设置了</w:t>
            </w:r>
            <w:r>
              <w:rPr>
                <w:rFonts w:hint="eastAsia" w:ascii="楷体" w:hAnsi="楷体" w:eastAsia="楷体" w:cs="宋体"/>
                <w:sz w:val="24"/>
                <w:szCs w:val="24"/>
                <w:lang w:val="en-US" w:eastAsia="zh-CN"/>
              </w:rPr>
              <w:t>资料室</w:t>
            </w:r>
            <w:r>
              <w:rPr>
                <w:rFonts w:hint="eastAsia" w:ascii="楷体" w:hAnsi="楷体" w:eastAsia="楷体" w:cs="宋体"/>
                <w:sz w:val="24"/>
                <w:szCs w:val="24"/>
              </w:rPr>
              <w:t>、</w:t>
            </w:r>
            <w:r>
              <w:rPr>
                <w:rFonts w:hint="eastAsia" w:ascii="楷体" w:hAnsi="楷体" w:eastAsia="楷体" w:cs="宋体"/>
                <w:sz w:val="24"/>
                <w:szCs w:val="24"/>
                <w:lang w:val="en-US" w:eastAsia="zh-CN"/>
              </w:rPr>
              <w:t>综合办</w:t>
            </w:r>
            <w:r>
              <w:rPr>
                <w:rFonts w:hint="eastAsia" w:ascii="楷体" w:hAnsi="楷体" w:eastAsia="楷体" w:cs="宋体"/>
                <w:sz w:val="24"/>
                <w:szCs w:val="24"/>
              </w:rPr>
              <w:t>。</w:t>
            </w:r>
          </w:p>
          <w:p>
            <w:pPr>
              <w:spacing w:line="280" w:lineRule="exact"/>
              <w:ind w:firstLine="480" w:firstLineChars="200"/>
              <w:rPr>
                <w:rFonts w:ascii="楷体" w:hAnsi="楷体" w:eastAsia="楷体"/>
                <w:b/>
                <w:color w:val="FF0000"/>
                <w:sz w:val="24"/>
                <w:szCs w:val="24"/>
              </w:rPr>
            </w:pPr>
            <w:r>
              <w:rPr>
                <w:rFonts w:hint="eastAsia" w:ascii="楷体" w:hAnsi="楷体" w:eastAsia="楷体" w:cs="宋体"/>
                <w:sz w:val="24"/>
                <w:szCs w:val="24"/>
              </w:rPr>
              <w:t>总经理</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楷体" w:hAnsi="楷体" w:eastAsia="楷体" w:cs="宋体"/>
                <w:sz w:val="24"/>
                <w:szCs w:val="24"/>
                <w:lang w:val="en-US" w:eastAsia="zh-CN"/>
              </w:rPr>
              <w:t>资料室</w:t>
            </w:r>
            <w:r>
              <w:rPr>
                <w:rFonts w:hint="eastAsia" w:ascii="楷体" w:hAnsi="楷体" w:eastAsia="楷体" w:cs="宋体"/>
                <w:sz w:val="24"/>
                <w:szCs w:val="24"/>
              </w:rPr>
              <w:t>根据由公司从市场、客户、网络等搜集到的信息并结合公司自身业务运作情况进行分析，通过分析对这些内部和外部因素的相关信息进行监视和评审以确保其充分和适宜。</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lang w:eastAsia="zh-CN"/>
              </w:rPr>
              <w:t>E</w:t>
            </w:r>
            <w:r>
              <w:rPr>
                <w:rFonts w:hint="eastAsia" w:ascii="楷体" w:hAnsi="楷体" w:eastAsia="楷体" w:cs="宋体"/>
                <w:sz w:val="24"/>
                <w:szCs w:val="24"/>
              </w:rPr>
              <w:t>4.2</w:t>
            </w:r>
          </w:p>
          <w:p>
            <w:pPr>
              <w:spacing w:line="280" w:lineRule="exact"/>
              <w:rPr>
                <w:rFonts w:ascii="楷体" w:hAnsi="楷体" w:eastAsia="楷体"/>
                <w:b/>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公司对这些相关方及其要求的相关信息进行监视和评审，以便于理解和持续满足相关方的需求和期望。</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本公司考虑以下相关方：--顾客；--最终用户或受益人；股东；---外部供应商；--雇员及其他为组织工作者；--法律法规及监管机关；--地方社区团体；--非政府组织等。</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目前顾客的主要需求期望是：提供顾客满意的产品和服务。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lang w:eastAsia="zh-CN"/>
              </w:rPr>
              <w:t>E</w:t>
            </w:r>
            <w:r>
              <w:rPr>
                <w:rFonts w:hint="eastAsia" w:ascii="楷体" w:hAnsi="楷体" w:eastAsia="楷体" w:cs="宋体"/>
                <w:sz w:val="24"/>
                <w:szCs w:val="24"/>
              </w:rPr>
              <w:t xml:space="preserve"> 4.3</w:t>
            </w:r>
          </w:p>
          <w:p>
            <w:pPr>
              <w:spacing w:line="280" w:lineRule="exact"/>
              <w:rPr>
                <w:rFonts w:ascii="楷体" w:hAnsi="楷体" w:eastAsia="楷体"/>
                <w:b/>
                <w:sz w:val="24"/>
                <w:szCs w:val="24"/>
              </w:rPr>
            </w:pPr>
          </w:p>
        </w:tc>
        <w:tc>
          <w:tcPr>
            <w:tcW w:w="11765" w:type="dxa"/>
            <w:vAlign w:val="center"/>
          </w:tcPr>
          <w:p>
            <w:pPr>
              <w:spacing w:line="280" w:lineRule="exact"/>
              <w:jc w:val="left"/>
              <w:rPr>
                <w:rFonts w:ascii="楷体" w:hAnsi="楷体" w:eastAsia="楷体" w:cs="宋体"/>
                <w:sz w:val="24"/>
                <w:szCs w:val="24"/>
              </w:rPr>
            </w:pPr>
            <w:r>
              <w:rPr>
                <w:rFonts w:hint="eastAsia" w:ascii="楷体" w:hAnsi="楷体" w:eastAsia="楷体" w:cs="宋体"/>
                <w:sz w:val="24"/>
                <w:szCs w:val="24"/>
              </w:rPr>
              <w:t>公司管理体系范围为：</w:t>
            </w:r>
          </w:p>
          <w:p>
            <w:pPr>
              <w:spacing w:line="240" w:lineRule="exact"/>
              <w:rPr>
                <w:rFonts w:hint="eastAsia" w:ascii="楷体" w:hAnsi="楷体" w:eastAsia="楷体"/>
                <w:sz w:val="24"/>
                <w:szCs w:val="24"/>
                <w:lang w:eastAsia="zh-CN"/>
              </w:rPr>
            </w:pPr>
            <w:r>
              <w:rPr>
                <w:rFonts w:ascii="楷体" w:hAnsi="楷体" w:eastAsia="楷体"/>
                <w:sz w:val="24"/>
                <w:szCs w:val="24"/>
              </w:rPr>
              <w:t>E：</w:t>
            </w:r>
            <w:r>
              <w:rPr>
                <w:rFonts w:hint="eastAsia" w:ascii="楷体" w:hAnsi="楷体" w:eastAsia="楷体"/>
                <w:sz w:val="24"/>
                <w:szCs w:val="24"/>
                <w:lang w:eastAsia="zh-CN"/>
              </w:rPr>
              <w:t>许可范围内电力设施的承装（修、试）及相关环境管理活动</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外包情况：</w:t>
            </w:r>
            <w:r>
              <w:rPr>
                <w:rFonts w:hint="eastAsia" w:ascii="楷体" w:hAnsi="楷体" w:eastAsia="楷体" w:cs="宋体"/>
                <w:sz w:val="24"/>
                <w:szCs w:val="24"/>
                <w:lang w:val="en-US" w:eastAsia="zh-CN"/>
              </w:rPr>
              <w:t>无</w:t>
            </w:r>
            <w:r>
              <w:rPr>
                <w:rFonts w:hint="eastAsia" w:ascii="楷体" w:hAnsi="楷体" w:eastAsia="楷体" w:cs="宋体"/>
                <w:sz w:val="24"/>
                <w:szCs w:val="24"/>
              </w:rPr>
              <w:t>。</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b/>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lang w:eastAsia="zh-CN"/>
              </w:rPr>
              <w:t>E</w:t>
            </w:r>
            <w:r>
              <w:rPr>
                <w:rFonts w:hint="eastAsia" w:ascii="楷体" w:hAnsi="楷体" w:eastAsia="楷体" w:cs="宋体"/>
                <w:sz w:val="24"/>
                <w:szCs w:val="24"/>
              </w:rPr>
              <w:t>4.4</w:t>
            </w: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该公司</w:t>
            </w:r>
            <w:r>
              <w:rPr>
                <w:rFonts w:hint="eastAsia" w:ascii="楷体" w:hAnsi="楷体" w:eastAsia="楷体" w:cs="宋体"/>
                <w:sz w:val="24"/>
                <w:szCs w:val="24"/>
                <w:lang w:eastAsia="zh-CN"/>
              </w:rPr>
              <w:t>2021年1月5日</w:t>
            </w:r>
            <w:r>
              <w:rPr>
                <w:rFonts w:hint="eastAsia" w:ascii="楷体" w:hAnsi="楷体" w:eastAsia="楷体" w:cs="宋体"/>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w:t>
            </w:r>
            <w:r>
              <w:rPr>
                <w:rFonts w:hint="eastAsia" w:ascii="楷体" w:hAnsi="楷体" w:eastAsia="楷体" w:cs="宋体"/>
                <w:sz w:val="24"/>
                <w:szCs w:val="24"/>
                <w:lang w:val="en-US" w:eastAsia="zh-CN"/>
              </w:rPr>
              <w:t>1</w:t>
            </w:r>
            <w:r>
              <w:rPr>
                <w:rFonts w:hint="eastAsia" w:ascii="楷体" w:hAnsi="楷体" w:eastAsia="楷体" w:cs="宋体"/>
                <w:sz w:val="24"/>
                <w:szCs w:val="24"/>
              </w:rPr>
              <w:t>年1-6月份管理目标分解及完成情况记录。</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与负责人交流：部门确定了满足与管理体系有关的客户及相关方的要求。</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1</w:t>
            </w:r>
            <w:r>
              <w:rPr>
                <w:rFonts w:hint="eastAsia" w:ascii="楷体" w:hAnsi="楷体" w:eastAsia="楷体" w:cs="宋体"/>
                <w:sz w:val="24"/>
                <w:szCs w:val="24"/>
                <w:lang w:eastAsia="zh-CN"/>
              </w:rPr>
              <w:t>、公司明确规定产品执行标准（国家、行业标准）和客户要求，并通过各环节控制，监视、测量、考核使其达到有效运行。</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2</w:t>
            </w:r>
            <w:r>
              <w:rPr>
                <w:rFonts w:hint="eastAsia" w:ascii="楷体" w:hAnsi="楷体" w:eastAsia="楷体" w:cs="宋体"/>
                <w:sz w:val="24"/>
                <w:szCs w:val="24"/>
                <w:lang w:eastAsia="zh-CN"/>
              </w:rPr>
              <w:t>、公司编制了质量手册、程序文件及管理作业文件、记录表格等。通过质量手册、程序文件明确各部门职责、权限；资源管理，测量分析和改进、运行控制等过程。</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3</w:t>
            </w:r>
            <w:r>
              <w:rPr>
                <w:rFonts w:hint="eastAsia" w:ascii="楷体" w:hAnsi="楷体" w:eastAsia="楷体" w:cs="宋体"/>
                <w:sz w:val="24"/>
                <w:szCs w:val="24"/>
                <w:lang w:eastAsia="zh-CN"/>
              </w:rPr>
              <w:t>、通过对各主要环节的风险评估，识别，评价并制定相应措施进行风险控制（包括实施过程中所需要的变更）。</w:t>
            </w:r>
          </w:p>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4</w:t>
            </w:r>
            <w:r>
              <w:rPr>
                <w:rFonts w:hint="eastAsia" w:ascii="楷体" w:hAnsi="楷体" w:eastAsia="楷体" w:cs="宋体"/>
                <w:sz w:val="24"/>
                <w:szCs w:val="24"/>
                <w:lang w:eastAsia="zh-CN"/>
              </w:rPr>
              <w:t>、通过监视、测量和分析结果以及内审、管理评审等达到持续改进的目的。</w:t>
            </w:r>
          </w:p>
          <w:p>
            <w:pPr>
              <w:spacing w:line="280" w:lineRule="exact"/>
              <w:rPr>
                <w:rFonts w:ascii="楷体" w:hAnsi="楷体" w:eastAsia="楷体"/>
                <w:b/>
                <w:sz w:val="24"/>
                <w:szCs w:val="24"/>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领导作用与承诺</w:t>
            </w:r>
          </w:p>
          <w:p>
            <w:pPr>
              <w:spacing w:line="280" w:lineRule="exact"/>
              <w:rPr>
                <w:rFonts w:ascii="楷体" w:hAnsi="楷体" w:eastAsia="楷体"/>
                <w:b/>
                <w:sz w:val="24"/>
                <w:szCs w:val="24"/>
              </w:rPr>
            </w:pPr>
            <w:r>
              <w:rPr>
                <w:rFonts w:hint="eastAsia" w:ascii="楷体" w:hAnsi="楷体" w:eastAsia="楷体" w:cs="宋体"/>
                <w:sz w:val="24"/>
                <w:szCs w:val="24"/>
              </w:rPr>
              <w:t>--总则</w:t>
            </w:r>
          </w:p>
        </w:tc>
        <w:tc>
          <w:tcPr>
            <w:tcW w:w="851" w:type="dxa"/>
          </w:tcPr>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eastAsia="zh-CN"/>
              </w:rPr>
              <w:t>E</w:t>
            </w:r>
          </w:p>
          <w:p>
            <w:pPr>
              <w:spacing w:line="280" w:lineRule="exact"/>
              <w:rPr>
                <w:rFonts w:ascii="楷体" w:hAnsi="楷体" w:eastAsia="楷体" w:cs="宋体"/>
                <w:sz w:val="24"/>
                <w:szCs w:val="24"/>
              </w:rPr>
            </w:pPr>
            <w:r>
              <w:rPr>
                <w:rFonts w:hint="eastAsia" w:ascii="楷体" w:hAnsi="楷体" w:eastAsia="楷体" w:cs="宋体"/>
                <w:sz w:val="24"/>
                <w:szCs w:val="24"/>
              </w:rPr>
              <w:t>5.1</w:t>
            </w: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公司总经理</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介绍主要承诺有：</w:t>
            </w:r>
          </w:p>
          <w:p>
            <w:pPr>
              <w:spacing w:line="280" w:lineRule="exact"/>
              <w:rPr>
                <w:rFonts w:ascii="楷体" w:hAnsi="楷体" w:eastAsia="楷体" w:cs="宋体"/>
                <w:sz w:val="24"/>
                <w:szCs w:val="24"/>
              </w:rPr>
            </w:pPr>
            <w:r>
              <w:rPr>
                <w:rFonts w:hint="eastAsia" w:ascii="楷体" w:hAnsi="楷体" w:eastAsia="楷体" w:cs="宋体"/>
                <w:sz w:val="24"/>
                <w:szCs w:val="24"/>
              </w:rPr>
              <w:t>1)对管理体系的有效性要承担责任；</w:t>
            </w:r>
          </w:p>
          <w:p>
            <w:pPr>
              <w:spacing w:line="280" w:lineRule="exact"/>
              <w:rPr>
                <w:rFonts w:ascii="楷体" w:hAnsi="楷体" w:eastAsia="楷体" w:cs="宋体"/>
                <w:sz w:val="24"/>
                <w:szCs w:val="24"/>
              </w:rPr>
            </w:pPr>
            <w:r>
              <w:rPr>
                <w:rFonts w:hint="eastAsia" w:ascii="楷体" w:hAnsi="楷体" w:eastAsia="楷体" w:cs="宋体"/>
                <w:sz w:val="24"/>
                <w:szCs w:val="24"/>
              </w:rPr>
              <w:t>2)建立公司的管理方针和目标并确保与公司的环境相适应，与公司战略方向保持一致以及方针在公司内得到沟通理解和有效实施；</w:t>
            </w:r>
            <w:r>
              <w:rPr>
                <w:rFonts w:hint="eastAsia" w:ascii="宋体" w:hAnsi="宋体" w:eastAsia="楷体" w:cs="宋体"/>
                <w:sz w:val="24"/>
                <w:szCs w:val="24"/>
              </w:rPr>
              <w:t> </w:t>
            </w:r>
          </w:p>
          <w:p>
            <w:pPr>
              <w:spacing w:line="280" w:lineRule="exact"/>
              <w:rPr>
                <w:rFonts w:ascii="楷体" w:hAnsi="楷体" w:eastAsia="楷体" w:cs="宋体"/>
                <w:sz w:val="24"/>
                <w:szCs w:val="24"/>
              </w:rPr>
            </w:pPr>
            <w:r>
              <w:rPr>
                <w:rFonts w:hint="eastAsia" w:ascii="楷体" w:hAnsi="楷体" w:eastAsia="楷体" w:cs="宋体"/>
                <w:sz w:val="24"/>
                <w:szCs w:val="24"/>
              </w:rPr>
              <w:t>3）确保管理体系要求融入公司的生产、销售各过程。</w:t>
            </w:r>
          </w:p>
          <w:p>
            <w:pPr>
              <w:spacing w:line="280" w:lineRule="exact"/>
              <w:rPr>
                <w:rFonts w:ascii="楷体" w:hAnsi="楷体" w:eastAsia="楷体" w:cs="宋体"/>
                <w:sz w:val="24"/>
                <w:szCs w:val="24"/>
              </w:rPr>
            </w:pPr>
            <w:r>
              <w:rPr>
                <w:rFonts w:hint="eastAsia" w:ascii="楷体" w:hAnsi="楷体" w:eastAsia="楷体" w:cs="宋体"/>
                <w:sz w:val="24"/>
                <w:szCs w:val="24"/>
              </w:rPr>
              <w:t>4）促进使用过程方法和机遇风险的思维。</w:t>
            </w:r>
          </w:p>
          <w:p>
            <w:pPr>
              <w:spacing w:line="280" w:lineRule="exact"/>
              <w:rPr>
                <w:rFonts w:ascii="楷体" w:hAnsi="楷体" w:eastAsia="楷体" w:cs="宋体"/>
                <w:sz w:val="24"/>
                <w:szCs w:val="24"/>
              </w:rPr>
            </w:pPr>
            <w:r>
              <w:rPr>
                <w:rFonts w:hint="eastAsia" w:ascii="楷体" w:hAnsi="楷体" w:eastAsia="楷体" w:cs="宋体"/>
                <w:sz w:val="24"/>
                <w:szCs w:val="24"/>
              </w:rPr>
              <w:t>5)建立合理的公司组织结构,确保管理体系所需资源能被获得；</w:t>
            </w:r>
          </w:p>
          <w:p>
            <w:pPr>
              <w:spacing w:line="280" w:lineRule="exact"/>
              <w:rPr>
                <w:rFonts w:ascii="楷体" w:hAnsi="楷体" w:eastAsia="楷体" w:cs="宋体"/>
                <w:sz w:val="24"/>
                <w:szCs w:val="24"/>
              </w:rPr>
            </w:pPr>
            <w:r>
              <w:rPr>
                <w:rFonts w:hint="eastAsia" w:ascii="楷体" w:hAnsi="楷体" w:eastAsia="楷体" w:cs="宋体"/>
                <w:sz w:val="24"/>
                <w:szCs w:val="24"/>
              </w:rPr>
              <w:t>6)建立良好的沟通机制，杜绝因沟通影响管理体系运行有效性；</w:t>
            </w:r>
          </w:p>
          <w:p>
            <w:pPr>
              <w:spacing w:line="280" w:lineRule="exact"/>
              <w:rPr>
                <w:rFonts w:ascii="楷体" w:hAnsi="楷体" w:eastAsia="楷体" w:cs="宋体"/>
                <w:sz w:val="24"/>
                <w:szCs w:val="24"/>
              </w:rPr>
            </w:pPr>
            <w:r>
              <w:rPr>
                <w:rFonts w:hint="eastAsia" w:ascii="楷体" w:hAnsi="楷体" w:eastAsia="楷体" w:cs="宋体"/>
                <w:sz w:val="24"/>
                <w:szCs w:val="24"/>
              </w:rPr>
              <w:t>7）确保管理体系实现其预期的结果。</w:t>
            </w:r>
          </w:p>
          <w:p>
            <w:pPr>
              <w:spacing w:line="280" w:lineRule="exact"/>
              <w:rPr>
                <w:rFonts w:ascii="楷体" w:hAnsi="楷体" w:eastAsia="楷体" w:cs="宋体"/>
                <w:sz w:val="24"/>
                <w:szCs w:val="24"/>
              </w:rPr>
            </w:pPr>
            <w:r>
              <w:rPr>
                <w:rFonts w:hint="eastAsia" w:ascii="楷体" w:hAnsi="楷体" w:eastAsia="楷体" w:cs="宋体"/>
                <w:sz w:val="24"/>
                <w:szCs w:val="24"/>
              </w:rPr>
              <w:t>8)促使员工积极参与，指导和支持他们为公司管理体系的有效性作出贡献。</w:t>
            </w:r>
          </w:p>
          <w:p>
            <w:pPr>
              <w:spacing w:line="280" w:lineRule="exact"/>
              <w:rPr>
                <w:rFonts w:ascii="楷体" w:hAnsi="楷体" w:eastAsia="楷体" w:cs="宋体"/>
                <w:sz w:val="24"/>
                <w:szCs w:val="24"/>
              </w:rPr>
            </w:pPr>
            <w:r>
              <w:rPr>
                <w:rFonts w:hint="eastAsia" w:ascii="楷体" w:hAnsi="楷体" w:eastAsia="楷体" w:cs="宋体"/>
                <w:sz w:val="24"/>
                <w:szCs w:val="24"/>
              </w:rPr>
              <w:t>9）推动公司改进和创新；</w:t>
            </w:r>
          </w:p>
          <w:p>
            <w:pPr>
              <w:spacing w:line="280" w:lineRule="exact"/>
              <w:rPr>
                <w:rFonts w:ascii="楷体" w:hAnsi="楷体" w:eastAsia="楷体" w:cs="宋体"/>
                <w:sz w:val="24"/>
                <w:szCs w:val="24"/>
              </w:rPr>
            </w:pPr>
            <w:r>
              <w:rPr>
                <w:rFonts w:hint="eastAsia" w:ascii="楷体" w:hAnsi="楷体" w:eastAsia="楷体" w:cs="宋体"/>
                <w:sz w:val="24"/>
                <w:szCs w:val="24"/>
              </w:rPr>
              <w:t>10)做好管理岗位的任命，公司内部公开发布任命书，以支持其他管理者在其负责领域证实其领导作用；</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承诺基本实现，没有违反的情况发生。</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方针</w:t>
            </w:r>
          </w:p>
          <w:p>
            <w:pPr>
              <w:spacing w:line="280" w:lineRule="exact"/>
              <w:rPr>
                <w:rFonts w:ascii="楷体" w:hAnsi="楷体" w:eastAsia="楷体" w:cs="宋体"/>
                <w:sz w:val="24"/>
                <w:szCs w:val="24"/>
              </w:rPr>
            </w:pPr>
            <w:r>
              <w:rPr>
                <w:rFonts w:hint="eastAsia" w:ascii="楷体" w:hAnsi="楷体" w:eastAsia="楷体" w:cs="宋体"/>
                <w:sz w:val="24"/>
                <w:szCs w:val="24"/>
              </w:rPr>
              <w:t>制定方针</w:t>
            </w:r>
          </w:p>
          <w:p>
            <w:pPr>
              <w:spacing w:line="280" w:lineRule="exact"/>
              <w:rPr>
                <w:rFonts w:ascii="楷体" w:hAnsi="楷体" w:eastAsia="楷体"/>
                <w:b/>
                <w:sz w:val="24"/>
                <w:szCs w:val="24"/>
              </w:rPr>
            </w:pPr>
            <w:r>
              <w:rPr>
                <w:rFonts w:hint="eastAsia" w:ascii="楷体" w:hAnsi="楷体" w:eastAsia="楷体" w:cs="宋体"/>
                <w:sz w:val="24"/>
                <w:szCs w:val="24"/>
              </w:rPr>
              <w:t>沟通方针</w:t>
            </w: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lang w:eastAsia="zh-CN"/>
              </w:rPr>
              <w:t>E</w:t>
            </w:r>
            <w:r>
              <w:rPr>
                <w:rFonts w:hint="eastAsia" w:ascii="楷体" w:hAnsi="楷体" w:eastAsia="楷体" w:cs="宋体"/>
                <w:sz w:val="24"/>
                <w:szCs w:val="24"/>
              </w:rPr>
              <w:t>5.2</w:t>
            </w:r>
          </w:p>
          <w:p>
            <w:pPr>
              <w:snapToGrid w:val="0"/>
              <w:spacing w:line="280" w:lineRule="exact"/>
              <w:rPr>
                <w:rFonts w:ascii="楷体" w:hAnsi="楷体" w:eastAsia="楷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b/>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该公司管理方针，详见管理手册，</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公司以</w:t>
            </w:r>
            <w:r>
              <w:rPr>
                <w:rFonts w:hint="eastAsia" w:ascii="楷体" w:hAnsi="楷体" w:eastAsia="楷体" w:cs="宋体"/>
                <w:sz w:val="24"/>
                <w:szCs w:val="24"/>
                <w:lang w:eastAsia="zh-CN"/>
              </w:rPr>
              <w:t>环境</w:t>
            </w:r>
            <w:r>
              <w:rPr>
                <w:rFonts w:hint="eastAsia" w:ascii="楷体" w:hAnsi="楷体" w:eastAsia="楷体" w:cs="宋体"/>
                <w:sz w:val="24"/>
                <w:szCs w:val="24"/>
              </w:rPr>
              <w:t>标准为基础，结合公司实际特制定管理方针。与总经理进行交谈，总经理对方针内涵的理解较深刻。方针能为制定目标提供框架，方针基本符合标准的要求。</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总经理说管理评审时对方针的持续适宜性进行了评审，有评审记录。</w:t>
            </w:r>
          </w:p>
          <w:p>
            <w:pPr>
              <w:spacing w:line="280" w:lineRule="exact"/>
              <w:ind w:firstLine="480" w:firstLineChars="200"/>
              <w:rPr>
                <w:rFonts w:ascii="楷体" w:hAnsi="楷体" w:eastAsia="楷体"/>
                <w:b/>
                <w:sz w:val="24"/>
                <w:szCs w:val="24"/>
              </w:rPr>
            </w:pPr>
            <w:r>
              <w:rPr>
                <w:rFonts w:hint="eastAsia" w:ascii="楷体" w:hAnsi="楷体" w:eastAsia="楷体" w:cs="宋体"/>
                <w:sz w:val="24"/>
                <w:szCs w:val="24"/>
              </w:rPr>
              <w:t>以上管理方针通过文件、培训等形式将公司管理方针传达给所有为公司工作或代表公司的人员，相关方也可通过办公室获取公司管理方针。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组织的岗位、职责和权限</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cs="宋体"/>
                <w:sz w:val="24"/>
                <w:szCs w:val="24"/>
              </w:rPr>
            </w:pPr>
            <w:r>
              <w:rPr>
                <w:rFonts w:hint="eastAsia" w:ascii="楷体" w:hAnsi="楷体" w:eastAsia="楷体" w:cs="宋体"/>
                <w:sz w:val="24"/>
                <w:szCs w:val="24"/>
                <w:lang w:eastAsia="zh-CN"/>
              </w:rPr>
              <w:t>E</w:t>
            </w:r>
            <w:r>
              <w:rPr>
                <w:rFonts w:ascii="楷体" w:hAnsi="楷体" w:eastAsia="楷体" w:cs="宋体"/>
                <w:sz w:val="24"/>
                <w:szCs w:val="24"/>
              </w:rPr>
              <w:t>5.3</w:t>
            </w:r>
          </w:p>
          <w:p>
            <w:pPr>
              <w:spacing w:line="280" w:lineRule="exact"/>
              <w:rPr>
                <w:rFonts w:ascii="楷体" w:hAnsi="楷体" w:eastAsia="楷体" w:cs="宋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 xml:space="preserve">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 </w:t>
            </w:r>
            <w:r>
              <w:rPr>
                <w:rFonts w:hint="eastAsia" w:ascii="楷体" w:hAnsi="楷体" w:eastAsia="楷体" w:cs="宋体"/>
                <w:sz w:val="24"/>
                <w:szCs w:val="24"/>
                <w:lang w:eastAsia="zh-CN"/>
              </w:rPr>
              <w:t>程晓宇</w:t>
            </w:r>
            <w:r>
              <w:rPr>
                <w:rFonts w:hint="eastAsia" w:ascii="楷体" w:hAnsi="楷体" w:eastAsia="楷体" w:cs="宋体"/>
                <w:sz w:val="24"/>
                <w:szCs w:val="24"/>
              </w:rPr>
              <w:t xml:space="preserve"> 为管理体系的管理者代表。其职责和权限规定如下：</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确保本公司管理体系所需的过程得到建立、实施和保持，代表总经理行使职权；</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询问管代职责回答正确。</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应对风险和机遇的措施</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ascii="楷体" w:hAnsi="楷体" w:eastAsia="楷体" w:cs="宋体"/>
                <w:sz w:val="24"/>
                <w:szCs w:val="24"/>
              </w:rPr>
              <w:t>E6.1.1</w:t>
            </w: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rPr>
                <w:rFonts w:ascii="楷体" w:hAnsi="楷体" w:eastAsia="楷体"/>
                <w:sz w:val="24"/>
                <w:szCs w:val="24"/>
              </w:rPr>
            </w:pPr>
            <w:r>
              <w:rPr>
                <w:rFonts w:hint="eastAsia" w:ascii="楷体" w:hAnsi="楷体" w:eastAsia="楷体" w:cs="宋体"/>
                <w:sz w:val="24"/>
                <w:szCs w:val="24"/>
              </w:rPr>
              <w:t>措施的策划</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EO6.1.4</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kern w:val="0"/>
                <w:sz w:val="24"/>
                <w:szCs w:val="24"/>
              </w:rPr>
              <w:t>在策划</w:t>
            </w:r>
            <w:r>
              <w:rPr>
                <w:rFonts w:hint="eastAsia" w:ascii="楷体" w:hAnsi="楷体" w:eastAsia="楷体" w:cs="宋体"/>
                <w:sz w:val="24"/>
                <w:szCs w:val="24"/>
              </w:rPr>
              <w:t>应对风险和机遇</w:t>
            </w:r>
            <w:r>
              <w:rPr>
                <w:rFonts w:hint="eastAsia" w:ascii="楷体" w:hAnsi="楷体" w:eastAsia="楷体" w:cs="宋体"/>
                <w:kern w:val="0"/>
                <w:sz w:val="24"/>
                <w:szCs w:val="24"/>
              </w:rPr>
              <w:t>的措施时，</w:t>
            </w:r>
            <w:r>
              <w:rPr>
                <w:rFonts w:hint="eastAsia" w:ascii="楷体" w:hAnsi="楷体" w:eastAsia="楷体" w:cs="宋体"/>
                <w:sz w:val="24"/>
                <w:szCs w:val="24"/>
              </w:rPr>
              <w:t>办公室综合考虑了企业所处的环境、重要环境因素、合规义务，以及面对的风险和机遇，制定了环境、职业健康安全目标及管理方案，总经理</w:t>
            </w:r>
            <w:r>
              <w:rPr>
                <w:rFonts w:hint="eastAsia" w:ascii="楷体" w:hAnsi="楷体" w:eastAsia="楷体" w:cs="宋体"/>
                <w:sz w:val="24"/>
                <w:szCs w:val="24"/>
                <w:lang w:eastAsia="zh-CN"/>
              </w:rPr>
              <w:t>倪良根</w:t>
            </w:r>
            <w:r>
              <w:rPr>
                <w:rFonts w:hint="eastAsia" w:ascii="楷体" w:hAnsi="楷体" w:eastAsia="楷体" w:cs="宋体"/>
                <w:sz w:val="24"/>
                <w:szCs w:val="24"/>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spacing w:line="320" w:lineRule="exact"/>
              <w:jc w:val="left"/>
              <w:rPr>
                <w:rFonts w:ascii="楷体" w:hAnsi="楷体" w:eastAsia="楷体"/>
                <w:sz w:val="24"/>
                <w:szCs w:val="24"/>
              </w:rPr>
            </w:pPr>
            <w:r>
              <w:rPr>
                <w:rFonts w:hint="eastAsia" w:ascii="楷体" w:hAnsi="楷体" w:eastAsia="楷体"/>
                <w:sz w:val="24"/>
                <w:szCs w:val="24"/>
              </w:rPr>
              <w:t>目标和措施计划（管理方案）</w:t>
            </w:r>
          </w:p>
        </w:tc>
        <w:tc>
          <w:tcPr>
            <w:tcW w:w="851" w:type="dxa"/>
            <w:vAlign w:val="center"/>
          </w:tcPr>
          <w:p>
            <w:pPr>
              <w:spacing w:line="320" w:lineRule="exact"/>
              <w:jc w:val="left"/>
              <w:rPr>
                <w:rFonts w:ascii="楷体" w:hAnsi="楷体" w:eastAsia="楷体"/>
                <w:sz w:val="24"/>
                <w:szCs w:val="24"/>
              </w:rPr>
            </w:pPr>
            <w:r>
              <w:rPr>
                <w:rFonts w:hint="eastAsia" w:ascii="楷体" w:hAnsi="楷体" w:eastAsia="楷体"/>
                <w:sz w:val="24"/>
                <w:szCs w:val="24"/>
                <w:lang w:eastAsia="zh-CN"/>
              </w:rPr>
              <w:t>E</w:t>
            </w:r>
            <w:r>
              <w:rPr>
                <w:rFonts w:hint="eastAsia" w:ascii="楷体" w:hAnsi="楷体" w:eastAsia="楷体"/>
                <w:sz w:val="24"/>
                <w:szCs w:val="24"/>
              </w:rPr>
              <w:t>：6.2</w:t>
            </w:r>
          </w:p>
          <w:p>
            <w:pPr>
              <w:spacing w:line="320" w:lineRule="exact"/>
              <w:jc w:val="left"/>
              <w:rPr>
                <w:rFonts w:ascii="楷体" w:hAnsi="楷体" w:eastAsia="楷体"/>
                <w:sz w:val="24"/>
                <w:szCs w:val="24"/>
              </w:rPr>
            </w:pPr>
            <w:r>
              <w:rPr>
                <w:rFonts w:hint="eastAsia" w:ascii="楷体" w:hAnsi="楷体" w:eastAsia="楷体"/>
                <w:sz w:val="24"/>
                <w:szCs w:val="24"/>
              </w:rPr>
              <w:t>E：6.1.4</w:t>
            </w:r>
          </w:p>
        </w:tc>
        <w:tc>
          <w:tcPr>
            <w:tcW w:w="11765" w:type="dxa"/>
            <w:vAlign w:val="center"/>
          </w:tcPr>
          <w:p>
            <w:pPr>
              <w:spacing w:line="320" w:lineRule="exact"/>
              <w:rPr>
                <w:rFonts w:ascii="楷体" w:hAnsi="楷体" w:eastAsia="楷体"/>
                <w:sz w:val="24"/>
                <w:szCs w:val="24"/>
              </w:rPr>
            </w:pPr>
            <w:r>
              <w:rPr>
                <w:rFonts w:hint="eastAsia" w:ascii="楷体" w:hAnsi="楷体" w:eastAsia="楷体"/>
                <w:sz w:val="24"/>
                <w:szCs w:val="24"/>
              </w:rPr>
              <w:t>查</w:t>
            </w:r>
            <w:r>
              <w:rPr>
                <w:rFonts w:hint="eastAsia" w:ascii="楷体" w:hAnsi="楷体" w:eastAsia="楷体"/>
                <w:bCs/>
                <w:sz w:val="24"/>
                <w:szCs w:val="24"/>
              </w:rPr>
              <w:t>ZN/QES-SC-2020</w:t>
            </w:r>
            <w:r>
              <w:rPr>
                <w:rFonts w:hint="eastAsia" w:ascii="楷体" w:hAnsi="楷体" w:eastAsia="楷体"/>
                <w:sz w:val="24"/>
                <w:szCs w:val="24"/>
              </w:rPr>
              <w:t>《管理手册》，策划并制定了</w:t>
            </w:r>
            <w:r>
              <w:rPr>
                <w:rFonts w:hint="eastAsia" w:ascii="楷体" w:hAnsi="楷体" w:eastAsia="楷体"/>
                <w:sz w:val="24"/>
                <w:szCs w:val="24"/>
                <w:lang w:eastAsia="zh-CN"/>
              </w:rPr>
              <w:t>环境</w:t>
            </w:r>
            <w:r>
              <w:rPr>
                <w:rFonts w:hint="eastAsia" w:ascii="楷体" w:hAnsi="楷体" w:eastAsia="楷体"/>
                <w:sz w:val="24"/>
                <w:szCs w:val="24"/>
              </w:rPr>
              <w:t>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20" w:lineRule="exact"/>
              <w:rPr>
                <w:rFonts w:ascii="楷体" w:hAnsi="楷体" w:eastAsia="楷体"/>
                <w:sz w:val="24"/>
                <w:szCs w:val="24"/>
              </w:rPr>
            </w:pPr>
            <w:r>
              <w:rPr>
                <w:rFonts w:hint="eastAsia" w:ascii="楷体" w:hAnsi="楷体" w:eastAsia="楷体"/>
                <w:sz w:val="24"/>
                <w:szCs w:val="24"/>
              </w:rPr>
              <w:t>查《管理手册》，制定了公司目标，并在管理体系所需的相关职能。</w:t>
            </w:r>
          </w:p>
          <w:p>
            <w:pPr>
              <w:overflowPunct w:val="0"/>
              <w:autoSpaceDE w:val="0"/>
              <w:autoSpaceDN w:val="0"/>
              <w:adjustRightInd w:val="0"/>
              <w:spacing w:line="320" w:lineRule="exact"/>
              <w:rPr>
                <w:rFonts w:ascii="楷体" w:hAnsi="楷体" w:eastAsia="楷体" w:cs="宋体"/>
                <w:kern w:val="0"/>
                <w:sz w:val="24"/>
                <w:szCs w:val="24"/>
              </w:rPr>
            </w:pPr>
            <w:r>
              <w:rPr>
                <w:rFonts w:hint="eastAsia" w:ascii="楷体" w:hAnsi="楷体" w:eastAsia="楷体" w:cs="宋体"/>
                <w:kern w:val="0"/>
                <w:sz w:val="24"/>
                <w:szCs w:val="24"/>
              </w:rPr>
              <w:t>公司的质量、环境和职业健康安全管理方针：</w:t>
            </w:r>
          </w:p>
          <w:p>
            <w:pPr>
              <w:spacing w:line="360" w:lineRule="auto"/>
              <w:rPr>
                <w:rFonts w:ascii="楷体" w:hAnsi="楷体" w:eastAsia="楷体"/>
                <w:sz w:val="24"/>
              </w:rPr>
            </w:pPr>
            <w:r>
              <w:rPr>
                <w:rFonts w:hint="eastAsia" w:ascii="楷体" w:hAnsi="楷体" w:eastAsia="楷体"/>
                <w:sz w:val="24"/>
                <w:lang w:eastAsia="zh-CN"/>
              </w:rPr>
              <w:t>科学管理，质量创优，顾客至上，守法经营，安全第一，预防污染，井井有条 持续改进</w:t>
            </w:r>
            <w:r>
              <w:rPr>
                <w:rFonts w:hint="eastAsia" w:ascii="楷体" w:hAnsi="楷体" w:eastAsia="楷体"/>
                <w:sz w:val="24"/>
              </w:rPr>
              <w:t>。</w:t>
            </w:r>
          </w:p>
          <w:p>
            <w:pPr>
              <w:spacing w:line="320" w:lineRule="exact"/>
              <w:jc w:val="left"/>
              <w:rPr>
                <w:rFonts w:ascii="楷体" w:hAnsi="楷体" w:eastAsia="楷体" w:cs="宋体"/>
                <w:sz w:val="24"/>
                <w:szCs w:val="24"/>
              </w:rPr>
            </w:pPr>
            <w:r>
              <w:rPr>
                <w:rFonts w:hint="eastAsia" w:ascii="楷体" w:hAnsi="楷体" w:eastAsia="楷体" w:cs="宋体"/>
                <w:sz w:val="24"/>
                <w:szCs w:val="24"/>
              </w:rPr>
              <w:t>环境目标:</w:t>
            </w:r>
          </w:p>
          <w:p>
            <w:pPr>
              <w:spacing w:line="320" w:lineRule="exact"/>
              <w:ind w:left="235" w:leftChars="112" w:firstLine="240" w:firstLineChars="100"/>
              <w:jc w:val="left"/>
              <w:rPr>
                <w:rFonts w:ascii="楷体" w:hAnsi="楷体" w:eastAsia="楷体" w:cs="宋体"/>
                <w:sz w:val="24"/>
                <w:szCs w:val="24"/>
              </w:rPr>
            </w:pPr>
            <w:r>
              <w:rPr>
                <w:rFonts w:hint="eastAsia" w:ascii="楷体" w:hAnsi="楷体" w:eastAsia="楷体" w:cs="宋体"/>
                <w:sz w:val="24"/>
                <w:szCs w:val="24"/>
              </w:rPr>
              <w:t>1、</w:t>
            </w:r>
            <w:r>
              <w:rPr>
                <w:rFonts w:hint="eastAsia"/>
              </w:rPr>
              <w:t>固体废弃物分类收集处置率100%；</w:t>
            </w:r>
            <w:r>
              <w:rPr>
                <w:rFonts w:hint="eastAsia" w:ascii="楷体" w:hAnsi="楷体" w:eastAsia="楷体" w:cs="宋体"/>
                <w:sz w:val="24"/>
                <w:szCs w:val="24"/>
              </w:rPr>
              <w:t>；</w:t>
            </w:r>
          </w:p>
          <w:p>
            <w:pPr>
              <w:spacing w:line="320" w:lineRule="exact"/>
              <w:ind w:left="235" w:leftChars="112" w:firstLine="240" w:firstLineChars="100"/>
              <w:jc w:val="left"/>
              <w:rPr>
                <w:rFonts w:ascii="楷体" w:hAnsi="楷体" w:eastAsia="楷体" w:cs="宋体"/>
                <w:sz w:val="24"/>
                <w:szCs w:val="24"/>
              </w:rPr>
            </w:pPr>
            <w:r>
              <w:rPr>
                <w:rFonts w:hint="eastAsia" w:ascii="楷体" w:hAnsi="楷体" w:eastAsia="楷体" w:cs="宋体"/>
                <w:sz w:val="24"/>
                <w:szCs w:val="24"/>
              </w:rPr>
              <w:t>2、</w:t>
            </w:r>
            <w:r>
              <w:rPr>
                <w:rFonts w:hint="eastAsia"/>
                <w:szCs w:val="21"/>
              </w:rPr>
              <w:t>火灾事故发生率0；</w:t>
            </w:r>
            <w:r>
              <w:rPr>
                <w:rFonts w:hint="eastAsia" w:ascii="楷体" w:hAnsi="楷体" w:eastAsia="楷体" w:cs="宋体"/>
                <w:sz w:val="24"/>
                <w:szCs w:val="24"/>
              </w:rPr>
              <w:t>；</w:t>
            </w:r>
          </w:p>
          <w:p>
            <w:pPr>
              <w:spacing w:line="320" w:lineRule="exact"/>
              <w:rPr>
                <w:rFonts w:ascii="楷体" w:hAnsi="楷体" w:eastAsia="楷体"/>
                <w:sz w:val="24"/>
                <w:szCs w:val="24"/>
              </w:rPr>
            </w:pPr>
            <w:r>
              <w:rPr>
                <w:rFonts w:hint="eastAsia" w:ascii="楷体" w:hAnsi="楷体" w:eastAsia="楷体"/>
                <w:sz w:val="24"/>
                <w:szCs w:val="24"/>
              </w:rPr>
              <w:t>组织对公司</w:t>
            </w:r>
            <w:r>
              <w:rPr>
                <w:rFonts w:hint="eastAsia" w:ascii="楷体" w:hAnsi="楷体" w:eastAsia="楷体"/>
                <w:sz w:val="24"/>
                <w:szCs w:val="24"/>
                <w:lang w:eastAsia="zh-CN"/>
              </w:rPr>
              <w:t>环境</w:t>
            </w:r>
            <w:r>
              <w:rPr>
                <w:rFonts w:hint="eastAsia" w:ascii="楷体" w:hAnsi="楷体" w:eastAsia="楷体"/>
                <w:sz w:val="24"/>
                <w:szCs w:val="24"/>
              </w:rPr>
              <w:t>安全目标、指标予以分解，并在相关职能层次部门建立分目标，</w:t>
            </w:r>
          </w:p>
          <w:p>
            <w:pPr>
              <w:spacing w:line="400" w:lineRule="exact"/>
              <w:outlineLvl w:val="0"/>
              <w:rPr>
                <w:rFonts w:ascii="华文楷体" w:hAnsi="华文楷体" w:eastAsia="华文楷体"/>
                <w:szCs w:val="21"/>
              </w:rPr>
            </w:pPr>
            <w:r>
              <w:rPr>
                <w:rFonts w:hint="eastAsia" w:ascii="楷体" w:hAnsi="楷体" w:eastAsia="楷体"/>
                <w:sz w:val="24"/>
                <w:szCs w:val="24"/>
              </w:rPr>
              <w:t>查见《</w:t>
            </w:r>
            <w:r>
              <w:rPr>
                <w:rFonts w:hint="eastAsia" w:ascii="华文楷体" w:hAnsi="华文楷体" w:eastAsia="华文楷体"/>
                <w:szCs w:val="21"/>
              </w:rPr>
              <w:t xml:space="preserve">QES </w:t>
            </w:r>
            <w:r>
              <w:rPr>
                <w:rFonts w:hint="eastAsia" w:ascii="华文楷体" w:hAnsi="华文楷体" w:eastAsia="华文楷体"/>
                <w:bCs/>
                <w:szCs w:val="21"/>
              </w:rPr>
              <w:t>管理目标策划分解考核记录</w:t>
            </w:r>
            <w:r>
              <w:rPr>
                <w:rFonts w:hint="eastAsia" w:ascii="楷体" w:hAnsi="楷体" w:eastAsia="楷体"/>
                <w:sz w:val="24"/>
                <w:szCs w:val="24"/>
              </w:rPr>
              <w:t>》</w:t>
            </w:r>
            <w:r>
              <w:rPr>
                <w:rFonts w:hint="eastAsia" w:ascii="华文楷体" w:hAnsi="华文楷体" w:eastAsia="华文楷体"/>
                <w:bCs/>
                <w:szCs w:val="21"/>
              </w:rPr>
              <w:t>、</w:t>
            </w:r>
            <w:r>
              <w:rPr>
                <w:rFonts w:hint="eastAsia" w:ascii="楷体" w:hAnsi="楷体" w:eastAsia="楷体"/>
                <w:sz w:val="24"/>
                <w:szCs w:val="24"/>
              </w:rPr>
              <w:t>《管理目标完成情况统计表》，考核人：</w:t>
            </w:r>
            <w:r>
              <w:rPr>
                <w:rFonts w:hint="eastAsia" w:ascii="楷体" w:hAnsi="楷体" w:eastAsia="楷体"/>
                <w:sz w:val="24"/>
                <w:szCs w:val="24"/>
                <w:lang w:eastAsia="zh-CN"/>
              </w:rPr>
              <w:t>程晓宇</w:t>
            </w:r>
            <w:r>
              <w:rPr>
                <w:rFonts w:hint="eastAsia" w:ascii="楷体" w:hAnsi="楷体" w:eastAsia="楷体"/>
                <w:sz w:val="24"/>
                <w:szCs w:val="24"/>
              </w:rPr>
              <w:t xml:space="preserve"> 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w:t>
            </w:r>
            <w:r>
              <w:rPr>
                <w:rFonts w:hint="eastAsia" w:ascii="楷体" w:hAnsi="楷体" w:eastAsia="楷体"/>
                <w:sz w:val="24"/>
                <w:szCs w:val="24"/>
              </w:rPr>
              <w:t>统计均完成。</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变更的策划</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Q6.3</w:t>
            </w:r>
          </w:p>
          <w:p>
            <w:pPr>
              <w:spacing w:line="280" w:lineRule="exact"/>
              <w:rPr>
                <w:rFonts w:ascii="楷体" w:hAnsi="楷体" w:eastAsia="楷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公司确定需要对管理体系进行变更时，应经策划并系统的实施。公司应考虑：</w:t>
            </w:r>
          </w:p>
          <w:p>
            <w:pPr>
              <w:spacing w:line="280" w:lineRule="exact"/>
              <w:rPr>
                <w:rFonts w:ascii="楷体" w:hAnsi="楷体" w:eastAsia="楷体" w:cs="宋体"/>
                <w:sz w:val="24"/>
                <w:szCs w:val="24"/>
              </w:rPr>
            </w:pPr>
            <w:r>
              <w:rPr>
                <w:rFonts w:hint="eastAsia" w:ascii="楷体" w:hAnsi="楷体" w:eastAsia="楷体" w:cs="宋体"/>
                <w:sz w:val="24"/>
                <w:szCs w:val="24"/>
              </w:rPr>
              <w:t>a) 变更目的及其潜在后果；b) 管理体系的完整性；c) 资源的可获得性；d) 责任和权限的分配与再分配。</w:t>
            </w:r>
          </w:p>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公司目前对管理体系暂无变更。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资源、总则</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rPr>
              <w:t>Q7.1.1</w:t>
            </w:r>
          </w:p>
          <w:p>
            <w:pPr>
              <w:spacing w:line="280" w:lineRule="exact"/>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7.1</w:t>
            </w:r>
          </w:p>
          <w:p>
            <w:pPr>
              <w:spacing w:line="280" w:lineRule="exact"/>
              <w:rPr>
                <w:rFonts w:ascii="楷体" w:hAnsi="楷体" w:eastAsia="楷体"/>
                <w:sz w:val="24"/>
                <w:szCs w:val="24"/>
              </w:rPr>
            </w:pPr>
          </w:p>
        </w:tc>
        <w:tc>
          <w:tcPr>
            <w:tcW w:w="1176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公司为了实施管理体系并持续改进其有效性，增强顾客满意度，提供了各方面的资源保证。</w:t>
            </w:r>
          </w:p>
          <w:p>
            <w:pPr>
              <w:bidi w:val="0"/>
              <w:rPr>
                <w:rFonts w:hint="eastAsia" w:ascii="楷体" w:hAnsi="楷体" w:eastAsia="楷体" w:cs="楷体"/>
                <w:sz w:val="21"/>
                <w:szCs w:val="21"/>
              </w:rPr>
            </w:pPr>
            <w:r>
              <w:rPr>
                <w:rFonts w:hint="eastAsia" w:ascii="楷体" w:hAnsi="楷体" w:eastAsia="楷体" w:cs="楷体"/>
                <w:sz w:val="21"/>
                <w:szCs w:val="21"/>
              </w:rPr>
              <w:t>a. 人力资源：职工队伍相对稳定，均在企业工作5年以上，实践经验丰富；</w:t>
            </w:r>
          </w:p>
          <w:p>
            <w:pPr>
              <w:bidi w:val="0"/>
              <w:rPr>
                <w:rFonts w:hint="eastAsia" w:ascii="楷体" w:hAnsi="楷体" w:eastAsia="楷体" w:cs="楷体"/>
                <w:sz w:val="21"/>
                <w:szCs w:val="21"/>
              </w:rPr>
            </w:pPr>
            <w:r>
              <w:rPr>
                <w:rFonts w:hint="eastAsia" w:ascii="楷体" w:hAnsi="楷体" w:eastAsia="楷体" w:cs="楷体"/>
                <w:sz w:val="21"/>
                <w:szCs w:val="21"/>
              </w:rPr>
              <w:t>b. 基础设施：办公室，主要设备有液压千斤顶、牵引钢丝绳、导线牵引套、放线滑车等，基本满足要求。</w:t>
            </w:r>
          </w:p>
          <w:p>
            <w:pPr>
              <w:bidi w:val="0"/>
              <w:rPr>
                <w:rFonts w:hint="eastAsia" w:ascii="楷体" w:hAnsi="楷体" w:eastAsia="楷体" w:cs="楷体"/>
                <w:sz w:val="21"/>
                <w:szCs w:val="21"/>
              </w:rPr>
            </w:pPr>
            <w:r>
              <w:rPr>
                <w:rFonts w:hint="eastAsia" w:ascii="楷体" w:hAnsi="楷体" w:eastAsia="楷体" w:cs="楷体"/>
                <w:sz w:val="21"/>
                <w:szCs w:val="21"/>
              </w:rPr>
              <w:t>c. 工作环境：办公区域面积</w:t>
            </w:r>
            <w:r>
              <w:rPr>
                <w:rFonts w:hint="eastAsia" w:ascii="楷体" w:hAnsi="楷体" w:eastAsia="楷体" w:cs="楷体"/>
                <w:sz w:val="21"/>
                <w:szCs w:val="21"/>
                <w:lang w:val="en-US" w:eastAsia="zh-CN"/>
              </w:rPr>
              <w:t>40</w:t>
            </w:r>
            <w:r>
              <w:rPr>
                <w:rFonts w:hint="eastAsia" w:ascii="楷体" w:hAnsi="楷体" w:eastAsia="楷体" w:cs="楷体"/>
                <w:sz w:val="21"/>
                <w:szCs w:val="21"/>
              </w:rPr>
              <w:t>0平米，布局合理，场所卫生干净整洁，工作环境良好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d. 资金支持：注册资金</w:t>
            </w:r>
            <w:r>
              <w:rPr>
                <w:rFonts w:hint="eastAsia" w:ascii="楷体" w:hAnsi="楷体" w:eastAsia="楷体" w:cs="楷体"/>
                <w:sz w:val="21"/>
                <w:szCs w:val="21"/>
                <w:lang w:val="en-US" w:eastAsia="zh-CN"/>
              </w:rPr>
              <w:t>1100</w:t>
            </w:r>
            <w:r>
              <w:rPr>
                <w:rFonts w:hint="eastAsia" w:ascii="楷体" w:hAnsi="楷体" w:eastAsia="楷体" w:cs="楷体"/>
                <w:sz w:val="21"/>
                <w:szCs w:val="21"/>
              </w:rPr>
              <w:t>万元。</w:t>
            </w:r>
          </w:p>
          <w:p>
            <w:pPr>
              <w:bidi w:val="0"/>
              <w:rPr>
                <w:rFonts w:hint="eastAsia"/>
              </w:rPr>
            </w:pPr>
            <w:r>
              <w:rPr>
                <w:rFonts w:hint="eastAsia" w:ascii="楷体" w:hAnsi="楷体" w:eastAsia="楷体" w:cs="楷体"/>
                <w:sz w:val="21"/>
                <w:szCs w:val="21"/>
                <w:lang w:val="en-US" w:eastAsia="zh-CN"/>
              </w:rPr>
              <w:t>e</w:t>
            </w:r>
            <w:r>
              <w:rPr>
                <w:rFonts w:hint="eastAsia" w:ascii="楷体" w:hAnsi="楷体" w:eastAsia="楷体" w:cs="楷体"/>
                <w:sz w:val="21"/>
                <w:szCs w:val="21"/>
              </w:rPr>
              <w:t>、检测仪器：</w:t>
            </w:r>
            <w:r>
              <w:rPr>
                <w:rFonts w:hint="eastAsia" w:ascii="楷体" w:hAnsi="楷体" w:eastAsia="楷体" w:cs="楷体"/>
                <w:sz w:val="21"/>
                <w:szCs w:val="21"/>
                <w:lang w:val="en-US" w:eastAsia="zh-CN"/>
              </w:rPr>
              <w:t>万用表</w:t>
            </w:r>
            <w:r>
              <w:rPr>
                <w:rFonts w:hint="eastAsia" w:ascii="楷体" w:hAnsi="楷体" w:eastAsia="楷体" w:cs="楷体"/>
                <w:sz w:val="21"/>
                <w:szCs w:val="21"/>
              </w:rPr>
              <w:t>、</w:t>
            </w:r>
            <w:r>
              <w:rPr>
                <w:rFonts w:hint="eastAsia" w:ascii="楷体" w:hAnsi="楷体" w:eastAsia="楷体" w:cs="楷体"/>
                <w:sz w:val="21"/>
                <w:szCs w:val="21"/>
                <w:lang w:val="en-US" w:eastAsia="zh-CN"/>
              </w:rPr>
              <w:t>接地电阻测试仪</w:t>
            </w:r>
            <w:r>
              <w:rPr>
                <w:rFonts w:hint="eastAsia" w:ascii="楷体" w:hAnsi="楷体" w:eastAsia="楷体" w:cs="楷体"/>
                <w:sz w:val="21"/>
                <w:szCs w:val="21"/>
              </w:rPr>
              <w:t>、</w:t>
            </w:r>
            <w:r>
              <w:rPr>
                <w:rFonts w:hint="eastAsia" w:ascii="楷体" w:hAnsi="楷体" w:eastAsia="楷体" w:cs="楷体"/>
                <w:sz w:val="21"/>
                <w:szCs w:val="21"/>
                <w:lang w:val="en-US" w:eastAsia="zh-CN"/>
              </w:rPr>
              <w:t>兆欧表</w:t>
            </w:r>
            <w:r>
              <w:rPr>
                <w:rFonts w:hint="eastAsia" w:ascii="楷体" w:hAnsi="楷体" w:eastAsia="楷体" w:cs="楷体"/>
                <w:sz w:val="21"/>
                <w:szCs w:val="21"/>
              </w:rPr>
              <w:t>等，基本满足目前检测要求。</w:t>
            </w:r>
          </w:p>
          <w:p>
            <w:pPr>
              <w:bidi w:val="0"/>
              <w:rPr>
                <w:rFonts w:ascii="楷体" w:hAnsi="楷体" w:eastAsia="楷体" w:cs="宋体"/>
                <w:sz w:val="24"/>
                <w:szCs w:val="24"/>
              </w:rPr>
            </w:pPr>
            <w:r>
              <w:rPr>
                <w:rFonts w:hint="eastAsia" w:ascii="楷体" w:hAnsi="楷体" w:eastAsia="楷体" w:cs="楷体"/>
                <w:sz w:val="21"/>
                <w:szCs w:val="21"/>
              </w:rPr>
              <w:t>能够满足</w:t>
            </w:r>
            <w:r>
              <w:rPr>
                <w:rFonts w:hint="eastAsia" w:ascii="楷体" w:hAnsi="楷体" w:eastAsia="楷体" w:cs="楷体"/>
                <w:sz w:val="21"/>
                <w:szCs w:val="21"/>
                <w:lang w:val="en-US" w:eastAsia="zh-CN"/>
              </w:rPr>
              <w:t>电力安装</w:t>
            </w:r>
            <w:r>
              <w:rPr>
                <w:rFonts w:hint="eastAsia" w:ascii="楷体" w:hAnsi="楷体" w:eastAsia="楷体" w:cs="楷体"/>
                <w:sz w:val="21"/>
                <w:szCs w:val="21"/>
              </w:rPr>
              <w:t>服务需要。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top"/>
          </w:tcPr>
          <w:p>
            <w:pPr>
              <w:spacing w:line="280" w:lineRule="exact"/>
              <w:rPr>
                <w:rFonts w:ascii="楷体" w:hAnsi="楷体" w:eastAsia="楷体" w:cs="宋体"/>
                <w:kern w:val="0"/>
                <w:sz w:val="24"/>
                <w:szCs w:val="24"/>
              </w:rPr>
            </w:pPr>
            <w:r>
              <w:rPr>
                <w:rFonts w:hint="eastAsia" w:ascii="楷体" w:hAnsi="楷体" w:eastAsia="楷体" w:cs="宋体"/>
                <w:kern w:val="0"/>
                <w:sz w:val="24"/>
                <w:szCs w:val="24"/>
              </w:rPr>
              <w:t>意识</w:t>
            </w:r>
          </w:p>
          <w:p>
            <w:pPr>
              <w:spacing w:line="280" w:lineRule="exact"/>
              <w:rPr>
                <w:rFonts w:ascii="楷体" w:hAnsi="楷体" w:eastAsia="楷体" w:cs="宋体"/>
                <w:sz w:val="24"/>
                <w:szCs w:val="24"/>
              </w:rPr>
            </w:pPr>
          </w:p>
        </w:tc>
        <w:tc>
          <w:tcPr>
            <w:tcW w:w="851" w:type="dxa"/>
            <w:vAlign w:val="top"/>
          </w:tcPr>
          <w:p>
            <w:pPr>
              <w:spacing w:line="280" w:lineRule="exact"/>
              <w:rPr>
                <w:rFonts w:ascii="楷体" w:hAnsi="楷体" w:eastAsia="楷体" w:cs="宋体"/>
                <w:kern w:val="0"/>
                <w:sz w:val="24"/>
                <w:szCs w:val="24"/>
              </w:rPr>
            </w:pPr>
            <w:r>
              <w:rPr>
                <w:rFonts w:hint="eastAsia" w:ascii="楷体" w:hAnsi="楷体" w:eastAsia="楷体" w:cs="宋体"/>
                <w:kern w:val="0"/>
                <w:sz w:val="24"/>
                <w:szCs w:val="24"/>
                <w:lang w:eastAsia="zh-CN"/>
              </w:rPr>
              <w:t>E</w:t>
            </w:r>
            <w:r>
              <w:rPr>
                <w:rFonts w:hint="eastAsia" w:ascii="楷体" w:hAnsi="楷体" w:eastAsia="楷体" w:cs="宋体"/>
                <w:kern w:val="0"/>
                <w:sz w:val="24"/>
                <w:szCs w:val="24"/>
              </w:rPr>
              <w:t>7.3</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sz w:val="24"/>
                <w:szCs w:val="24"/>
              </w:rPr>
            </w:pPr>
            <w:r>
              <w:rPr>
                <w:rFonts w:hint="eastAsia" w:ascii="楷体" w:hAnsi="楷体" w:eastAsia="楷体"/>
                <w:sz w:val="24"/>
                <w:szCs w:val="24"/>
              </w:rPr>
              <w:t>通过学习、宣传等方法使在组织控制范围内的相关工作人员知道</w:t>
            </w:r>
            <w:r>
              <w:rPr>
                <w:rFonts w:hint="eastAsia" w:ascii="楷体" w:hAnsi="楷体" w:eastAsia="楷体"/>
                <w:sz w:val="24"/>
                <w:szCs w:val="24"/>
                <w:lang w:eastAsia="zh-CN"/>
              </w:rPr>
              <w:t>环境</w:t>
            </w:r>
            <w:r>
              <w:rPr>
                <w:rFonts w:hint="eastAsia" w:ascii="楷体" w:hAnsi="楷体" w:eastAsia="楷体"/>
                <w:sz w:val="24"/>
                <w:szCs w:val="24"/>
              </w:rPr>
              <w:t>安全方针；相关的</w:t>
            </w:r>
            <w:r>
              <w:rPr>
                <w:rFonts w:hint="eastAsia" w:ascii="楷体" w:hAnsi="楷体" w:eastAsia="楷体"/>
                <w:sz w:val="24"/>
                <w:szCs w:val="24"/>
                <w:lang w:eastAsia="zh-CN"/>
              </w:rPr>
              <w:t>环境</w:t>
            </w:r>
            <w:r>
              <w:rPr>
                <w:rFonts w:hint="eastAsia" w:ascii="楷体" w:hAnsi="楷体" w:eastAsia="楷体"/>
                <w:sz w:val="24"/>
                <w:szCs w:val="24"/>
              </w:rPr>
              <w:t>安全目标；员工对</w:t>
            </w:r>
            <w:r>
              <w:rPr>
                <w:rFonts w:hint="eastAsia" w:ascii="楷体" w:hAnsi="楷体" w:eastAsia="楷体"/>
                <w:sz w:val="24"/>
                <w:szCs w:val="24"/>
                <w:lang w:eastAsia="zh-CN"/>
              </w:rPr>
              <w:t>环境</w:t>
            </w:r>
            <w:r>
              <w:rPr>
                <w:rFonts w:hint="eastAsia" w:ascii="楷体" w:hAnsi="楷体" w:eastAsia="楷体"/>
                <w:sz w:val="24"/>
                <w:szCs w:val="24"/>
              </w:rPr>
              <w:t>安全管理体系有效性的贡献，包括改进质量环境绩效的益处；不符合质量环境和职业健康安全管理体系要求的后果。</w:t>
            </w:r>
          </w:p>
          <w:p>
            <w:pPr>
              <w:spacing w:line="280" w:lineRule="exact"/>
              <w:ind w:firstLine="480" w:firstLineChars="200"/>
              <w:rPr>
                <w:rFonts w:hint="eastAsia" w:ascii="楷体" w:hAnsi="楷体" w:eastAsia="楷体"/>
                <w:sz w:val="24"/>
                <w:szCs w:val="24"/>
              </w:rPr>
            </w:pPr>
            <w:r>
              <w:rPr>
                <w:rFonts w:hint="eastAsia" w:ascii="楷体" w:hAnsi="楷体" w:eastAsia="楷体"/>
                <w:sz w:val="24"/>
                <w:szCs w:val="24"/>
              </w:rPr>
              <w:t xml:space="preserve">询问办公室 </w:t>
            </w:r>
            <w:r>
              <w:rPr>
                <w:rFonts w:hint="eastAsia" w:ascii="楷体" w:hAnsi="楷体" w:eastAsia="楷体"/>
                <w:sz w:val="24"/>
                <w:szCs w:val="24"/>
                <w:lang w:eastAsia="zh-CN"/>
              </w:rPr>
              <w:t>黄华伟</w:t>
            </w:r>
            <w:r>
              <w:rPr>
                <w:rFonts w:hint="eastAsia" w:ascii="楷体" w:hAnsi="楷体" w:eastAsia="楷体"/>
                <w:sz w:val="24"/>
                <w:szCs w:val="24"/>
              </w:rPr>
              <w:t xml:space="preserve"> 知道公司方针，知道所在的工作岗位的</w:t>
            </w:r>
            <w:r>
              <w:rPr>
                <w:rFonts w:hint="eastAsia" w:ascii="楷体" w:hAnsi="楷体" w:eastAsia="楷体"/>
                <w:sz w:val="24"/>
                <w:szCs w:val="24"/>
                <w:lang w:eastAsia="zh-CN"/>
              </w:rPr>
              <w:t>环境</w:t>
            </w:r>
            <w:r>
              <w:rPr>
                <w:rFonts w:hint="eastAsia" w:ascii="楷体" w:hAnsi="楷体" w:eastAsia="楷体"/>
                <w:sz w:val="24"/>
                <w:szCs w:val="24"/>
              </w:rPr>
              <w:t>安全目标，也了解自己的工作好坏会影响组织资</w:t>
            </w:r>
            <w:r>
              <w:rPr>
                <w:rFonts w:hint="eastAsia" w:ascii="楷体" w:hAnsi="楷体" w:eastAsia="楷体"/>
                <w:sz w:val="24"/>
                <w:szCs w:val="24"/>
                <w:lang w:eastAsia="zh-CN"/>
              </w:rPr>
              <w:t>环境</w:t>
            </w:r>
            <w:r>
              <w:rPr>
                <w:rFonts w:hint="eastAsia" w:ascii="楷体" w:hAnsi="楷体" w:eastAsia="楷体"/>
                <w:sz w:val="24"/>
                <w:szCs w:val="24"/>
              </w:rPr>
              <w:t>安全管理体系的有效运行。</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管理评审</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lang w:eastAsia="zh-CN"/>
              </w:rPr>
              <w:t>E</w:t>
            </w:r>
            <w:r>
              <w:rPr>
                <w:rFonts w:hint="eastAsia" w:ascii="楷体" w:hAnsi="楷体" w:eastAsia="楷体"/>
                <w:sz w:val="24"/>
                <w:szCs w:val="24"/>
              </w:rPr>
              <w:t>9.3</w:t>
            </w:r>
          </w:p>
          <w:p>
            <w:pPr>
              <w:spacing w:line="280" w:lineRule="exact"/>
              <w:rPr>
                <w:rFonts w:ascii="楷体" w:hAnsi="楷体" w:eastAsia="楷体"/>
                <w:sz w:val="24"/>
                <w:szCs w:val="24"/>
              </w:rPr>
            </w:pPr>
          </w:p>
          <w:p>
            <w:pPr>
              <w:spacing w:line="280" w:lineRule="exact"/>
              <w:rPr>
                <w:rFonts w:ascii="楷体" w:hAnsi="楷体" w:eastAsia="楷体"/>
                <w:sz w:val="24"/>
                <w:szCs w:val="24"/>
              </w:rPr>
            </w:pP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提供：</w:t>
            </w:r>
          </w:p>
          <w:p>
            <w:pPr>
              <w:ind w:firstLine="240" w:firstLineChars="100"/>
              <w:rPr>
                <w:rFonts w:ascii="楷体" w:hAnsi="楷体" w:eastAsia="楷体"/>
                <w:sz w:val="24"/>
                <w:szCs w:val="24"/>
              </w:rPr>
            </w:pPr>
            <w:r>
              <w:rPr>
                <w:rFonts w:hint="eastAsia" w:ascii="楷体" w:hAnsi="楷体" w:eastAsia="楷体" w:cs="宋体"/>
                <w:sz w:val="24"/>
                <w:szCs w:val="24"/>
              </w:rPr>
              <w:t>1.管理评审计划</w:t>
            </w:r>
          </w:p>
          <w:p>
            <w:pPr>
              <w:rPr>
                <w:rFonts w:ascii="楷体" w:hAnsi="楷体" w:eastAsia="楷体"/>
                <w:bCs/>
                <w:sz w:val="24"/>
                <w:szCs w:val="24"/>
              </w:rPr>
            </w:pPr>
            <w:r>
              <w:rPr>
                <w:rFonts w:hint="eastAsia" w:ascii="楷体" w:hAnsi="楷体" w:eastAsia="楷体"/>
                <w:bCs/>
                <w:sz w:val="24"/>
                <w:szCs w:val="24"/>
              </w:rPr>
              <w:t>评审目的：评价</w:t>
            </w:r>
            <w:r>
              <w:rPr>
                <w:rFonts w:hint="eastAsia" w:ascii="楷体" w:hAnsi="楷体" w:eastAsia="楷体"/>
                <w:bCs/>
                <w:sz w:val="24"/>
                <w:szCs w:val="24"/>
                <w:lang w:eastAsia="zh-CN"/>
              </w:rPr>
              <w:t>环境</w:t>
            </w:r>
            <w:r>
              <w:rPr>
                <w:rFonts w:hint="eastAsia" w:ascii="楷体" w:hAnsi="楷体" w:eastAsia="楷体"/>
                <w:bCs/>
                <w:sz w:val="24"/>
                <w:szCs w:val="24"/>
              </w:rPr>
              <w:t>安全兼容管理体系的持续适宜性、充分性和有效性，寻求管理体系改进的机会；</w:t>
            </w:r>
          </w:p>
          <w:p>
            <w:pPr>
              <w:numPr>
                <w:ilvl w:val="0"/>
                <w:numId w:val="1"/>
              </w:numPr>
              <w:rPr>
                <w:rFonts w:ascii="楷体" w:hAnsi="楷体" w:eastAsia="楷体"/>
                <w:bCs/>
                <w:sz w:val="24"/>
                <w:szCs w:val="24"/>
              </w:rPr>
            </w:pPr>
            <w:r>
              <w:rPr>
                <w:rFonts w:hint="eastAsia" w:ascii="楷体" w:hAnsi="楷体" w:eastAsia="楷体"/>
                <w:bCs/>
                <w:sz w:val="24"/>
                <w:szCs w:val="24"/>
              </w:rPr>
              <w:t>评价方针、组织机构、资源配置的适宜性；</w:t>
            </w:r>
          </w:p>
          <w:p>
            <w:pPr>
              <w:numPr>
                <w:ilvl w:val="0"/>
                <w:numId w:val="1"/>
              </w:numPr>
              <w:rPr>
                <w:rFonts w:ascii="楷体" w:hAnsi="楷体" w:eastAsia="楷体"/>
                <w:bCs/>
                <w:sz w:val="24"/>
                <w:szCs w:val="24"/>
              </w:rPr>
            </w:pPr>
            <w:r>
              <w:rPr>
                <w:rFonts w:hint="eastAsia" w:ascii="楷体" w:hAnsi="楷体" w:eastAsia="楷体"/>
                <w:bCs/>
                <w:sz w:val="24"/>
                <w:szCs w:val="24"/>
              </w:rPr>
              <w:t>迎接第三方的认证机构督审核。</w:t>
            </w:r>
          </w:p>
          <w:p>
            <w:pPr>
              <w:rPr>
                <w:rFonts w:ascii="楷体" w:hAnsi="楷体" w:eastAsia="楷体" w:cs="宋体"/>
                <w:sz w:val="24"/>
                <w:szCs w:val="24"/>
              </w:rPr>
            </w:pPr>
            <w:r>
              <w:rPr>
                <w:rFonts w:hint="eastAsia" w:ascii="楷体" w:hAnsi="楷体" w:eastAsia="楷体" w:cs="宋体"/>
                <w:sz w:val="24"/>
                <w:szCs w:val="24"/>
              </w:rPr>
              <w:t>评审时间：计划 202</w:t>
            </w:r>
            <w:r>
              <w:rPr>
                <w:rFonts w:hint="eastAsia" w:ascii="楷体" w:hAnsi="楷体" w:eastAsia="楷体" w:cs="宋体"/>
                <w:sz w:val="24"/>
                <w:szCs w:val="24"/>
                <w:lang w:val="en-US" w:eastAsia="zh-CN"/>
              </w:rPr>
              <w:t>1</w:t>
            </w:r>
            <w:r>
              <w:rPr>
                <w:rFonts w:hint="eastAsia" w:ascii="楷体" w:hAnsi="楷体" w:eastAsia="楷体" w:cs="宋体"/>
                <w:sz w:val="24"/>
                <w:szCs w:val="24"/>
              </w:rPr>
              <w:t xml:space="preserve"> 年 6</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 xml:space="preserve">月 </w:t>
            </w:r>
            <w:r>
              <w:rPr>
                <w:rFonts w:hint="eastAsia" w:ascii="楷体" w:hAnsi="楷体" w:eastAsia="楷体" w:cs="宋体"/>
                <w:sz w:val="24"/>
                <w:szCs w:val="24"/>
                <w:lang w:val="en-US" w:eastAsia="zh-CN"/>
              </w:rPr>
              <w:t>20 日</w:t>
            </w:r>
            <w:r>
              <w:rPr>
                <w:rFonts w:hint="eastAsia" w:ascii="楷体" w:hAnsi="楷体" w:eastAsia="楷体" w:cs="宋体"/>
                <w:sz w:val="24"/>
                <w:szCs w:val="24"/>
              </w:rPr>
              <w:t>进行，初审无间隔要求， 评审方式：会议评审，</w:t>
            </w:r>
          </w:p>
          <w:p>
            <w:pPr>
              <w:spacing w:line="280" w:lineRule="exact"/>
              <w:rPr>
                <w:rFonts w:hint="default" w:ascii="楷体_GB2312" w:hAnsi="宋体" w:eastAsia="宋体"/>
                <w:sz w:val="24"/>
                <w:szCs w:val="24"/>
                <w:lang w:val="en-US" w:eastAsia="zh-CN"/>
              </w:rPr>
            </w:pPr>
            <w:r>
              <w:rPr>
                <w:rFonts w:hint="eastAsia" w:ascii="楷体_GB2312" w:hAnsi="宋体" w:eastAsia="楷体_GB2312"/>
                <w:sz w:val="24"/>
                <w:szCs w:val="24"/>
              </w:rPr>
              <w:t>编制：</w:t>
            </w:r>
            <w:r>
              <w:rPr>
                <w:rFonts w:hint="eastAsia" w:ascii="楷体_GB2312" w:hAnsi="宋体" w:eastAsia="楷体_GB2312"/>
                <w:sz w:val="24"/>
                <w:szCs w:val="24"/>
                <w:lang w:eastAsia="zh-CN"/>
              </w:rPr>
              <w:t>程晓宇</w:t>
            </w:r>
            <w:r>
              <w:rPr>
                <w:rFonts w:hint="eastAsia" w:ascii="楷体_GB2312" w:hAnsi="宋体" w:eastAsia="楷体_GB2312"/>
                <w:sz w:val="24"/>
                <w:szCs w:val="24"/>
              </w:rPr>
              <w:t xml:space="preserve">   批准：</w:t>
            </w:r>
            <w:r>
              <w:rPr>
                <w:rFonts w:hint="eastAsia" w:ascii="楷体_GB2312" w:hAnsi="宋体" w:eastAsia="楷体_GB2312"/>
                <w:sz w:val="24"/>
                <w:szCs w:val="24"/>
                <w:lang w:eastAsia="zh-CN"/>
              </w:rPr>
              <w:t>倪良根</w:t>
            </w:r>
            <w:r>
              <w:rPr>
                <w:rFonts w:hint="eastAsia" w:ascii="楷体_GB2312" w:hAnsi="宋体" w:eastAsia="楷体_GB2312"/>
                <w:sz w:val="24"/>
                <w:szCs w:val="24"/>
              </w:rPr>
              <w:t xml:space="preserve">   日期：</w:t>
            </w:r>
            <w:r>
              <w:rPr>
                <w:rFonts w:hint="eastAsia"/>
                <w:sz w:val="24"/>
                <w:lang w:eastAsia="zh-CN"/>
              </w:rPr>
              <w:t>2021</w:t>
            </w:r>
            <w:r>
              <w:rPr>
                <w:rFonts w:hint="eastAsia"/>
                <w:sz w:val="24"/>
              </w:rPr>
              <w:t>.6.</w:t>
            </w:r>
            <w:r>
              <w:rPr>
                <w:rFonts w:hint="eastAsia"/>
                <w:sz w:val="24"/>
                <w:lang w:val="en-US" w:eastAsia="zh-CN"/>
              </w:rPr>
              <w:t>15</w:t>
            </w:r>
          </w:p>
          <w:p>
            <w:pPr>
              <w:spacing w:line="280" w:lineRule="exact"/>
              <w:rPr>
                <w:rFonts w:ascii="楷体" w:hAnsi="楷体" w:eastAsia="楷体" w:cs="宋体"/>
                <w:sz w:val="24"/>
                <w:szCs w:val="24"/>
              </w:rPr>
            </w:pPr>
            <w:r>
              <w:rPr>
                <w:rFonts w:hint="eastAsia" w:ascii="楷体" w:hAnsi="楷体" w:eastAsia="楷体" w:cs="宋体"/>
                <w:sz w:val="24"/>
                <w:szCs w:val="24"/>
              </w:rPr>
              <w:t xml:space="preserve">查看管理评审记录：参加人员包括公司总经理、管理者代表 </w:t>
            </w:r>
            <w:r>
              <w:rPr>
                <w:rFonts w:hint="eastAsia" w:ascii="楷体" w:hAnsi="楷体" w:eastAsia="楷体" w:cs="宋体"/>
                <w:sz w:val="24"/>
                <w:szCs w:val="24"/>
                <w:lang w:eastAsia="zh-CN"/>
              </w:rPr>
              <w:t>程晓宇</w:t>
            </w:r>
            <w:r>
              <w:rPr>
                <w:rFonts w:hint="eastAsia" w:ascii="楷体" w:hAnsi="楷体" w:eastAsia="楷体" w:cs="宋体"/>
                <w:sz w:val="24"/>
                <w:szCs w:val="24"/>
              </w:rPr>
              <w:t xml:space="preserve"> 等人员参加。</w:t>
            </w:r>
          </w:p>
          <w:p>
            <w:pPr>
              <w:spacing w:line="280" w:lineRule="exact"/>
              <w:rPr>
                <w:rFonts w:ascii="楷体" w:hAnsi="楷体" w:eastAsia="楷体" w:cs="宋体"/>
                <w:sz w:val="24"/>
                <w:szCs w:val="24"/>
              </w:rPr>
            </w:pPr>
            <w:r>
              <w:rPr>
                <w:rFonts w:hint="eastAsia" w:ascii="楷体" w:hAnsi="楷体" w:eastAsia="楷体" w:cs="宋体"/>
                <w:sz w:val="24"/>
                <w:szCs w:val="24"/>
              </w:rPr>
              <w:t>计划中明确了评审内容和资料准备要求。</w:t>
            </w:r>
          </w:p>
          <w:p>
            <w:pPr>
              <w:spacing w:line="280" w:lineRule="exact"/>
              <w:rPr>
                <w:rFonts w:ascii="楷体" w:hAnsi="楷体" w:eastAsia="楷体" w:cs="宋体"/>
                <w:sz w:val="24"/>
                <w:szCs w:val="24"/>
              </w:rPr>
            </w:pPr>
            <w:r>
              <w:rPr>
                <w:rFonts w:hint="eastAsia" w:ascii="楷体" w:hAnsi="楷体" w:eastAsia="楷体" w:cs="宋体"/>
                <w:sz w:val="24"/>
                <w:szCs w:val="24"/>
              </w:rPr>
              <w:t>2.管理评审会议记录，</w:t>
            </w:r>
          </w:p>
          <w:p>
            <w:pPr>
              <w:spacing w:line="280" w:lineRule="exact"/>
              <w:rPr>
                <w:rFonts w:ascii="楷体" w:hAnsi="楷体" w:eastAsia="楷体" w:cs="宋体"/>
                <w:sz w:val="24"/>
                <w:szCs w:val="24"/>
              </w:rPr>
            </w:pPr>
            <w:r>
              <w:rPr>
                <w:rFonts w:hint="eastAsia" w:ascii="楷体" w:hAnsi="楷体" w:eastAsia="楷体" w:cs="宋体"/>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楷体" w:hAnsi="楷体" w:eastAsia="楷体" w:cs="宋体"/>
                <w:sz w:val="24"/>
                <w:szCs w:val="24"/>
              </w:rPr>
            </w:pPr>
            <w:r>
              <w:rPr>
                <w:rFonts w:hint="eastAsia" w:ascii="楷体" w:hAnsi="楷体" w:eastAsia="楷体" w:cs="宋体"/>
                <w:sz w:val="24"/>
                <w:szCs w:val="24"/>
              </w:rPr>
              <w:t>3.管理评审报告，</w:t>
            </w:r>
          </w:p>
          <w:p>
            <w:pPr>
              <w:spacing w:line="280" w:lineRule="exact"/>
              <w:rPr>
                <w:rFonts w:ascii="楷体" w:hAnsi="楷体" w:eastAsia="楷体" w:cs="宋体"/>
                <w:sz w:val="24"/>
                <w:szCs w:val="24"/>
              </w:rPr>
            </w:pPr>
            <w:r>
              <w:rPr>
                <w:rFonts w:hint="eastAsia" w:ascii="楷体" w:hAnsi="楷体" w:eastAsia="楷体" w:cs="宋体"/>
                <w:sz w:val="24"/>
                <w:szCs w:val="24"/>
              </w:rPr>
              <w:t>管理评审结论：公司各部门基本按照管理体系标准要求实施已初步取得良好的效果。公司方针、目标及管理方案、管理体系文件、</w:t>
            </w:r>
            <w:r>
              <w:rPr>
                <w:rFonts w:hint="eastAsia" w:ascii="楷体" w:hAnsi="楷体" w:eastAsia="楷体" w:cs="宋体"/>
                <w:sz w:val="24"/>
                <w:szCs w:val="24"/>
                <w:lang w:eastAsia="zh-CN"/>
              </w:rPr>
              <w:t>环境</w:t>
            </w:r>
            <w:r>
              <w:rPr>
                <w:rFonts w:hint="eastAsia" w:ascii="楷体" w:hAnsi="楷体" w:eastAsia="楷体" w:cs="宋体"/>
                <w:sz w:val="24"/>
                <w:szCs w:val="24"/>
              </w:rPr>
              <w:t>安全控制等符合公司目前发展状况，所配备的各类资源基本满足管理体系要求。公司</w:t>
            </w:r>
            <w:r>
              <w:rPr>
                <w:rFonts w:hint="eastAsia" w:ascii="楷体" w:hAnsi="楷体" w:eastAsia="楷体" w:cs="宋体"/>
                <w:sz w:val="24"/>
                <w:szCs w:val="24"/>
                <w:lang w:eastAsia="zh-CN"/>
              </w:rPr>
              <w:t>环境</w:t>
            </w:r>
            <w:r>
              <w:rPr>
                <w:rFonts w:hint="eastAsia" w:ascii="楷体" w:hAnsi="楷体" w:eastAsia="楷体" w:cs="宋体"/>
                <w:sz w:val="24"/>
                <w:szCs w:val="24"/>
              </w:rPr>
              <w:t>安全管理体系基本是充分、有效和适宜的。</w:t>
            </w:r>
          </w:p>
          <w:p>
            <w:pPr>
              <w:spacing w:line="280" w:lineRule="exact"/>
              <w:ind w:firstLine="480" w:firstLineChars="200"/>
              <w:rPr>
                <w:rFonts w:ascii="楷体_GB2312" w:hAnsi="宋体" w:eastAsia="楷体_GB2312"/>
                <w:sz w:val="24"/>
                <w:szCs w:val="24"/>
              </w:rPr>
            </w:pPr>
            <w:r>
              <w:rPr>
                <w:rFonts w:hint="eastAsia" w:ascii="楷体" w:hAnsi="楷体" w:eastAsia="楷体" w:cs="宋体"/>
                <w:sz w:val="24"/>
                <w:szCs w:val="24"/>
              </w:rPr>
              <w:t>4.</w:t>
            </w:r>
            <w:r>
              <w:rPr>
                <w:rFonts w:hint="eastAsia" w:ascii="楷体_GB2312" w:hAnsi="宋体" w:eastAsia="楷体_GB2312"/>
                <w:sz w:val="24"/>
                <w:szCs w:val="24"/>
              </w:rPr>
              <w:t xml:space="preserve"> 改进建议：</w:t>
            </w:r>
          </w:p>
          <w:p>
            <w:pPr>
              <w:spacing w:line="280" w:lineRule="exact"/>
              <w:rPr>
                <w:rFonts w:hint="eastAsia" w:ascii="楷体" w:hAnsi="楷体" w:eastAsia="楷体" w:cs="宋体"/>
                <w:sz w:val="24"/>
                <w:szCs w:val="24"/>
              </w:rPr>
            </w:pPr>
            <w:r>
              <w:rPr>
                <w:rFonts w:hint="eastAsia" w:ascii="楷体" w:hAnsi="楷体" w:eastAsia="楷体" w:cs="宋体"/>
                <w:sz w:val="24"/>
                <w:szCs w:val="24"/>
              </w:rPr>
              <w:t>根据培训内容和需求，制定和实施培训计划，满足质量活动所规定人员的能力需求。</w:t>
            </w:r>
          </w:p>
          <w:p>
            <w:pPr>
              <w:spacing w:line="280" w:lineRule="exact"/>
              <w:rPr>
                <w:rFonts w:hint="eastAsia" w:ascii="楷体" w:hAnsi="楷体" w:eastAsia="楷体" w:cs="宋体"/>
                <w:sz w:val="24"/>
                <w:szCs w:val="24"/>
              </w:rPr>
            </w:pPr>
            <w:r>
              <w:rPr>
                <w:rFonts w:hint="eastAsia" w:ascii="楷体" w:hAnsi="楷体" w:eastAsia="楷体" w:cs="宋体"/>
                <w:sz w:val="24"/>
                <w:szCs w:val="24"/>
              </w:rPr>
              <w:t>未见相关的措施计划落实的相关证实，已交流。</w:t>
            </w:r>
          </w:p>
          <w:p>
            <w:pPr>
              <w:spacing w:line="280" w:lineRule="exact"/>
              <w:ind w:firstLine="480" w:firstLineChars="200"/>
              <w:rPr>
                <w:rFonts w:ascii="楷体_GB2312" w:hAnsi="宋体" w:eastAsia="楷体_GB2312"/>
                <w:sz w:val="24"/>
                <w:szCs w:val="24"/>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总则</w:t>
            </w:r>
          </w:p>
          <w:p>
            <w:pPr>
              <w:spacing w:line="280" w:lineRule="exact"/>
              <w:rPr>
                <w:rFonts w:ascii="楷体" w:hAnsi="楷体" w:eastAsia="楷体" w:cs="宋体"/>
                <w:sz w:val="24"/>
                <w:szCs w:val="24"/>
              </w:rPr>
            </w:pPr>
          </w:p>
        </w:tc>
        <w:tc>
          <w:tcPr>
            <w:tcW w:w="851" w:type="dxa"/>
          </w:tcPr>
          <w:p>
            <w:pPr>
              <w:spacing w:line="280" w:lineRule="exact"/>
              <w:rPr>
                <w:rFonts w:ascii="楷体" w:hAnsi="楷体" w:eastAsia="楷体"/>
                <w:sz w:val="24"/>
                <w:szCs w:val="24"/>
              </w:rPr>
            </w:pPr>
            <w:r>
              <w:rPr>
                <w:rFonts w:hint="eastAsia" w:ascii="楷体" w:hAnsi="楷体" w:eastAsia="楷体"/>
                <w:sz w:val="24"/>
                <w:szCs w:val="24"/>
                <w:lang w:eastAsia="zh-CN"/>
              </w:rPr>
              <w:t>E</w:t>
            </w:r>
            <w:r>
              <w:rPr>
                <w:rFonts w:hint="eastAsia" w:ascii="楷体" w:hAnsi="楷体" w:eastAsia="楷体"/>
                <w:sz w:val="24"/>
                <w:szCs w:val="24"/>
              </w:rPr>
              <w:t xml:space="preserve"> 10.1</w:t>
            </w:r>
          </w:p>
          <w:p>
            <w:pPr>
              <w:spacing w:line="280" w:lineRule="exact"/>
              <w:rPr>
                <w:rFonts w:ascii="楷体" w:hAnsi="楷体" w:eastAsia="楷体"/>
                <w:sz w:val="24"/>
                <w:szCs w:val="24"/>
              </w:rPr>
            </w:pPr>
          </w:p>
        </w:tc>
        <w:tc>
          <w:tcPr>
            <w:tcW w:w="11765" w:type="dxa"/>
            <w:vAlign w:val="center"/>
          </w:tcPr>
          <w:p>
            <w:pPr>
              <w:spacing w:line="280" w:lineRule="exact"/>
              <w:ind w:firstLine="480" w:firstLineChars="200"/>
              <w:rPr>
                <w:rFonts w:ascii="楷体" w:hAnsi="楷体" w:eastAsia="楷体" w:cs="宋体"/>
                <w:sz w:val="24"/>
                <w:szCs w:val="24"/>
              </w:rPr>
            </w:pPr>
            <w:r>
              <w:rPr>
                <w:rFonts w:hint="eastAsia" w:ascii="楷体" w:hAnsi="楷体" w:eastAsia="楷体" w:cs="宋体"/>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楷体" w:hAnsi="楷体" w:eastAsia="楷体" w:cs="宋体"/>
                <w:sz w:val="24"/>
                <w:szCs w:val="24"/>
              </w:rPr>
            </w:pPr>
            <w:r>
              <w:rPr>
                <w:rFonts w:hint="eastAsia" w:ascii="楷体" w:hAnsi="楷体" w:eastAsia="楷体" w:cs="宋体"/>
                <w:sz w:val="24"/>
                <w:szCs w:val="24"/>
              </w:rPr>
              <w:t xml:space="preserve"> ——具体事实可见审核10.2条款记录。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持续改进</w:t>
            </w:r>
          </w:p>
        </w:tc>
        <w:tc>
          <w:tcPr>
            <w:tcW w:w="851" w:type="dxa"/>
          </w:tcPr>
          <w:p>
            <w:pPr>
              <w:spacing w:line="280" w:lineRule="exact"/>
              <w:rPr>
                <w:rFonts w:ascii="楷体" w:hAnsi="楷体" w:eastAsia="楷体"/>
                <w:sz w:val="24"/>
                <w:szCs w:val="24"/>
              </w:rPr>
            </w:pPr>
            <w:r>
              <w:rPr>
                <w:rFonts w:hint="eastAsia" w:ascii="楷体" w:hAnsi="楷体" w:eastAsia="楷体"/>
                <w:sz w:val="24"/>
                <w:szCs w:val="24"/>
                <w:lang w:eastAsia="zh-CN"/>
              </w:rPr>
              <w:t>E</w:t>
            </w:r>
            <w:r>
              <w:rPr>
                <w:rFonts w:hint="eastAsia" w:ascii="楷体" w:hAnsi="楷体" w:eastAsia="楷体"/>
                <w:sz w:val="24"/>
                <w:szCs w:val="24"/>
              </w:rPr>
              <w:t xml:space="preserve"> 10.3</w:t>
            </w:r>
          </w:p>
          <w:p>
            <w:pPr>
              <w:spacing w:line="280" w:lineRule="exact"/>
              <w:rPr>
                <w:rFonts w:ascii="楷体" w:hAnsi="楷体" w:eastAsia="楷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公司组织确定并选择改进机会，采取必要措施，满足顾客要求和增强顾客满意。</w:t>
            </w:r>
          </w:p>
          <w:p>
            <w:pPr>
              <w:spacing w:line="280" w:lineRule="exact"/>
              <w:rPr>
                <w:rFonts w:ascii="楷体" w:hAnsi="楷体" w:eastAsia="楷体" w:cs="宋体"/>
                <w:sz w:val="24"/>
                <w:szCs w:val="24"/>
              </w:rPr>
            </w:pPr>
            <w:r>
              <w:rPr>
                <w:rFonts w:hint="eastAsia" w:ascii="楷体" w:hAnsi="楷体" w:eastAsia="楷体" w:cs="宋体"/>
                <w:sz w:val="24"/>
                <w:szCs w:val="24"/>
              </w:rPr>
              <w:t>包括：</w:t>
            </w:r>
          </w:p>
          <w:p>
            <w:pPr>
              <w:spacing w:line="280" w:lineRule="exact"/>
              <w:rPr>
                <w:rFonts w:ascii="楷体" w:hAnsi="楷体" w:eastAsia="楷体" w:cs="宋体"/>
                <w:sz w:val="24"/>
                <w:szCs w:val="24"/>
              </w:rPr>
            </w:pPr>
            <w:r>
              <w:rPr>
                <w:rFonts w:hint="eastAsia" w:ascii="楷体" w:hAnsi="楷体" w:eastAsia="楷体" w:cs="宋体"/>
                <w:sz w:val="24"/>
                <w:szCs w:val="24"/>
              </w:rPr>
              <w:t>a) 改进产品或服务，以满足要求并关注未来的需求和期望；</w:t>
            </w:r>
          </w:p>
          <w:p>
            <w:pPr>
              <w:spacing w:line="280" w:lineRule="exact"/>
              <w:rPr>
                <w:rFonts w:ascii="楷体" w:hAnsi="楷体" w:eastAsia="楷体" w:cs="宋体"/>
                <w:sz w:val="24"/>
                <w:szCs w:val="24"/>
              </w:rPr>
            </w:pPr>
            <w:r>
              <w:rPr>
                <w:rFonts w:hint="eastAsia" w:ascii="楷体" w:hAnsi="楷体" w:eastAsia="楷体" w:cs="宋体"/>
                <w:sz w:val="24"/>
                <w:szCs w:val="24"/>
              </w:rPr>
              <w:t>b) 纠正或减少不利影响；</w:t>
            </w:r>
          </w:p>
          <w:p>
            <w:pPr>
              <w:spacing w:line="280" w:lineRule="exact"/>
              <w:rPr>
                <w:rFonts w:ascii="楷体" w:hAnsi="楷体" w:eastAsia="楷体" w:cs="宋体"/>
                <w:sz w:val="24"/>
                <w:szCs w:val="24"/>
              </w:rPr>
            </w:pPr>
            <w:r>
              <w:rPr>
                <w:rFonts w:hint="eastAsia" w:ascii="楷体" w:hAnsi="楷体" w:eastAsia="楷体" w:cs="宋体"/>
                <w:sz w:val="24"/>
                <w:szCs w:val="24"/>
              </w:rPr>
              <w:t>c) 改进管理体系绩效和有效性。</w:t>
            </w:r>
          </w:p>
          <w:p>
            <w:pPr>
              <w:spacing w:line="280" w:lineRule="exact"/>
              <w:rPr>
                <w:rFonts w:ascii="楷体" w:hAnsi="楷体" w:eastAsia="楷体" w:cs="宋体"/>
                <w:sz w:val="24"/>
                <w:szCs w:val="24"/>
              </w:rPr>
            </w:pPr>
            <w:r>
              <w:rPr>
                <w:rFonts w:hint="eastAsia" w:ascii="楷体" w:hAnsi="楷体" w:eastAsia="楷体" w:cs="宋体"/>
                <w:sz w:val="24"/>
                <w:szCs w:val="24"/>
              </w:rPr>
              <w:t>对以下方面所需的监视、测量、分析和改进过程进行策划和实施：</w:t>
            </w:r>
          </w:p>
          <w:p>
            <w:pPr>
              <w:spacing w:line="280" w:lineRule="exact"/>
              <w:rPr>
                <w:rFonts w:ascii="楷体" w:hAnsi="楷体" w:eastAsia="楷体" w:cs="宋体"/>
                <w:sz w:val="24"/>
                <w:szCs w:val="24"/>
              </w:rPr>
            </w:pPr>
            <w:r>
              <w:rPr>
                <w:rFonts w:hint="eastAsia" w:ascii="楷体" w:hAnsi="楷体" w:eastAsia="楷体" w:cs="宋体"/>
                <w:sz w:val="24"/>
                <w:szCs w:val="24"/>
              </w:rPr>
              <w:t>1.证实产品生产和和销售满足规定的要求；</w:t>
            </w:r>
          </w:p>
          <w:p>
            <w:pPr>
              <w:spacing w:line="280" w:lineRule="exact"/>
              <w:rPr>
                <w:rFonts w:ascii="楷体" w:hAnsi="楷体" w:eastAsia="楷体" w:cs="宋体"/>
                <w:sz w:val="24"/>
                <w:szCs w:val="24"/>
              </w:rPr>
            </w:pPr>
            <w:r>
              <w:rPr>
                <w:rFonts w:hint="eastAsia" w:ascii="楷体" w:hAnsi="楷体" w:eastAsia="楷体" w:cs="宋体"/>
                <w:sz w:val="24"/>
                <w:szCs w:val="24"/>
              </w:rPr>
              <w:t>2.确保管理体系的符合性；</w:t>
            </w:r>
          </w:p>
          <w:p>
            <w:pPr>
              <w:spacing w:line="280" w:lineRule="exact"/>
              <w:rPr>
                <w:rFonts w:ascii="楷体" w:hAnsi="楷体" w:eastAsia="楷体" w:cs="宋体"/>
                <w:sz w:val="24"/>
                <w:szCs w:val="24"/>
              </w:rPr>
            </w:pPr>
            <w:r>
              <w:rPr>
                <w:rFonts w:hint="eastAsia" w:ascii="楷体" w:hAnsi="楷体" w:eastAsia="楷体" w:cs="宋体"/>
                <w:sz w:val="24"/>
                <w:szCs w:val="24"/>
              </w:rPr>
              <w:t>3.持续改进管理体系的有效性。</w:t>
            </w:r>
          </w:p>
          <w:p>
            <w:pPr>
              <w:spacing w:line="280" w:lineRule="exact"/>
              <w:rPr>
                <w:rFonts w:ascii="楷体" w:hAnsi="楷体" w:eastAsia="楷体" w:cs="宋体"/>
                <w:sz w:val="24"/>
                <w:szCs w:val="24"/>
              </w:rPr>
            </w:pPr>
            <w:r>
              <w:rPr>
                <w:rFonts w:hint="eastAsia" w:ascii="楷体" w:hAnsi="楷体" w:eastAsia="楷体" w:cs="宋体"/>
                <w:sz w:val="24"/>
                <w:szCs w:val="24"/>
              </w:rPr>
              <w:t>根据不同过程、不同产品和不同要求，采取不同的方法进行监视、测量和分析。</w:t>
            </w:r>
          </w:p>
          <w:p>
            <w:pPr>
              <w:spacing w:line="280" w:lineRule="exact"/>
              <w:rPr>
                <w:rFonts w:ascii="楷体" w:hAnsi="楷体" w:eastAsia="楷体" w:cs="宋体"/>
                <w:sz w:val="24"/>
                <w:szCs w:val="24"/>
              </w:rPr>
            </w:pPr>
            <w:r>
              <w:rPr>
                <w:rFonts w:hint="eastAsia" w:ascii="楷体" w:hAnsi="楷体" w:eastAsia="楷体" w:cs="宋体"/>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人数</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公司现有员工</w:t>
            </w:r>
            <w:r>
              <w:rPr>
                <w:rFonts w:hint="eastAsia" w:ascii="楷体" w:hAnsi="楷体" w:eastAsia="楷体" w:cs="宋体"/>
                <w:sz w:val="24"/>
                <w:szCs w:val="24"/>
                <w:lang w:val="en-US" w:eastAsia="zh-CN"/>
              </w:rPr>
              <w:t>15</w:t>
            </w:r>
            <w:r>
              <w:rPr>
                <w:rFonts w:hint="eastAsia" w:ascii="楷体" w:hAnsi="楷体" w:eastAsia="楷体" w:cs="宋体"/>
                <w:sz w:val="24"/>
                <w:szCs w:val="24"/>
              </w:rPr>
              <w:t>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事故</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公司管理体系自运行以来，未发生</w:t>
            </w:r>
            <w:r>
              <w:rPr>
                <w:rFonts w:hint="eastAsia" w:ascii="楷体" w:hAnsi="楷体" w:eastAsia="楷体" w:cs="宋体"/>
                <w:sz w:val="24"/>
                <w:szCs w:val="24"/>
                <w:lang w:eastAsia="zh-CN"/>
              </w:rPr>
              <w:t>环境</w:t>
            </w:r>
            <w:r>
              <w:rPr>
                <w:rFonts w:hint="eastAsia" w:ascii="楷体" w:hAnsi="楷体" w:eastAsia="楷体" w:cs="宋体"/>
                <w:sz w:val="24"/>
                <w:szCs w:val="24"/>
              </w:rPr>
              <w:t>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顾客投诉</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管理体系运行期间未发生顾客及相关方投诉情况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上级主管单位监督抽查</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目前没有上级主管部门对公司的在</w:t>
            </w:r>
            <w:r>
              <w:rPr>
                <w:rFonts w:hint="eastAsia" w:ascii="楷体" w:hAnsi="楷体" w:eastAsia="楷体" w:cs="宋体"/>
                <w:sz w:val="24"/>
                <w:szCs w:val="24"/>
                <w:lang w:eastAsia="zh-CN"/>
              </w:rPr>
              <w:t>环境</w:t>
            </w:r>
            <w:r>
              <w:rPr>
                <w:rFonts w:hint="eastAsia" w:ascii="楷体" w:hAnsi="楷体" w:eastAsia="楷体" w:cs="宋体"/>
                <w:sz w:val="24"/>
                <w:szCs w:val="24"/>
              </w:rPr>
              <w:t>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rPr>
              <w:t>遵纪守法</w:t>
            </w:r>
          </w:p>
          <w:p>
            <w:pPr>
              <w:spacing w:line="280" w:lineRule="exact"/>
              <w:rPr>
                <w:rFonts w:ascii="楷体" w:hAnsi="楷体" w:eastAsia="楷体" w:cs="宋体"/>
                <w:sz w:val="24"/>
                <w:szCs w:val="24"/>
              </w:rPr>
            </w:pPr>
            <w:r>
              <w:rPr>
                <w:rFonts w:hint="eastAsia" w:ascii="楷体" w:hAnsi="楷体" w:eastAsia="楷体" w:cs="宋体"/>
                <w:sz w:val="24"/>
                <w:szCs w:val="24"/>
              </w:rPr>
              <w:t>情况</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rPr>
              <w:t>目前公司经营过程中没有发生违反相关法律法规及其他要求的情况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初审</w:t>
            </w:r>
            <w:r>
              <w:rPr>
                <w:rFonts w:hint="eastAsia" w:ascii="楷体" w:hAnsi="楷体" w:eastAsia="楷体" w:cs="宋体"/>
                <w:sz w:val="24"/>
                <w:szCs w:val="24"/>
              </w:rPr>
              <w:t>阶段问题整改</w:t>
            </w:r>
          </w:p>
        </w:tc>
        <w:tc>
          <w:tcPr>
            <w:tcW w:w="851" w:type="dxa"/>
          </w:tcPr>
          <w:p>
            <w:pPr>
              <w:spacing w:line="280" w:lineRule="exact"/>
              <w:rPr>
                <w:rFonts w:ascii="楷体" w:hAnsi="楷体" w:eastAsia="楷体" w:cs="宋体"/>
                <w:sz w:val="24"/>
                <w:szCs w:val="24"/>
              </w:rPr>
            </w:pPr>
          </w:p>
        </w:tc>
        <w:tc>
          <w:tcPr>
            <w:tcW w:w="11765" w:type="dxa"/>
            <w:vAlign w:val="center"/>
          </w:tcPr>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初审</w:t>
            </w:r>
            <w:r>
              <w:rPr>
                <w:rFonts w:hint="eastAsia" w:ascii="楷体" w:hAnsi="楷体" w:eastAsia="楷体" w:cs="宋体"/>
                <w:sz w:val="24"/>
                <w:szCs w:val="24"/>
              </w:rPr>
              <w:t>阶段提出的问题已纠正。</w:t>
            </w:r>
          </w:p>
        </w:tc>
        <w:tc>
          <w:tcPr>
            <w:tcW w:w="851" w:type="dxa"/>
          </w:tcPr>
          <w:p>
            <w:pPr>
              <w:rPr>
                <w:color w:val="FF0000"/>
              </w:rPr>
            </w:pPr>
          </w:p>
        </w:tc>
      </w:tr>
    </w:tbl>
    <w:p>
      <w:pPr>
        <w:rPr>
          <w:color w:val="FF0000"/>
        </w:rPr>
      </w:pPr>
      <w:r>
        <w:rPr>
          <w:color w:val="FF0000"/>
        </w:rPr>
        <w:ptab w:relativeTo="margin" w:alignment="center" w:leader="none"/>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pStyle w:val="5"/>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sz w:val="16"/>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108219C2"/>
    <w:rsid w:val="30CB2FE8"/>
    <w:rsid w:val="564C74A3"/>
    <w:rsid w:val="58DA4F54"/>
    <w:rsid w:val="5EA12B9A"/>
    <w:rsid w:val="6E10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paragraph" w:styleId="3">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widowControl/>
      <w:ind w:firstLine="420" w:firstLineChars="200"/>
      <w:jc w:val="left"/>
    </w:pPr>
    <w:rPr>
      <w:kern w:val="0"/>
      <w:sz w:val="20"/>
      <w:lang w:eastAsia="en-US"/>
    </w:rPr>
  </w:style>
  <w:style w:type="paragraph" w:styleId="14">
    <w:name w:val="List Paragraph"/>
    <w:basedOn w:val="1"/>
    <w:unhideWhenUsed/>
    <w:qFormat/>
    <w:uiPriority w:val="99"/>
    <w:pPr>
      <w:ind w:firstLine="420" w:firstLineChars="200"/>
    </w:p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2501</Words>
  <Characters>14261</Characters>
  <Lines>118</Lines>
  <Paragraphs>33</Paragraphs>
  <TotalTime>1</TotalTime>
  <ScaleCrop>false</ScaleCrop>
  <LinksUpToDate>false</LinksUpToDate>
  <CharactersWithSpaces>16729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2021-08-27T00:20:57Z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BE9095B0C4DB4E14B38E5B7566389208</vt:lpwstr>
  </property>
</Properties>
</file>