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附录</w:t>
      </w:r>
      <w:r>
        <w:rPr>
          <w:b/>
          <w:sz w:val="32"/>
          <w:szCs w:val="32"/>
        </w:rPr>
        <w:t>A</w:t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磁</w:t>
      </w:r>
      <w:r>
        <w:rPr>
          <w:rFonts w:hint="eastAsia"/>
          <w:b/>
          <w:sz w:val="32"/>
          <w:szCs w:val="32"/>
          <w:lang w:eastAsia="zh-CN"/>
        </w:rPr>
        <w:t>钢</w:t>
      </w:r>
      <w:r>
        <w:rPr>
          <w:b/>
          <w:sz w:val="32"/>
          <w:szCs w:val="32"/>
        </w:rPr>
        <w:t>外径</w:t>
      </w:r>
      <w:r>
        <w:rPr>
          <w:rFonts w:hint="eastAsia" w:hAnsi="宋体"/>
          <w:b/>
          <w:sz w:val="32"/>
          <w:szCs w:val="32"/>
        </w:rPr>
        <w:t>检测测量过程不确定度评定</w:t>
      </w:r>
    </w:p>
    <w:p>
      <w:pPr>
        <w:jc w:val="center"/>
        <w:rPr>
          <w:b/>
          <w:sz w:val="18"/>
          <w:szCs w:val="18"/>
        </w:rPr>
      </w:pP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概述</w:t>
      </w:r>
    </w:p>
    <w:p>
      <w:pPr>
        <w:spacing w:line="360" w:lineRule="auto"/>
        <w:rPr>
          <w:sz w:val="24"/>
        </w:rPr>
      </w:pPr>
      <w:r>
        <w:rPr>
          <w:sz w:val="24"/>
        </w:rPr>
        <w:t>1.1</w:t>
      </w:r>
      <w:r>
        <w:rPr>
          <w:rFonts w:hint="eastAsia"/>
          <w:sz w:val="24"/>
        </w:rPr>
        <w:t>测量方法：</w:t>
      </w:r>
      <w:r>
        <w:rPr>
          <w:sz w:val="24"/>
        </w:rPr>
        <w:t>磁</w:t>
      </w:r>
      <w:r>
        <w:rPr>
          <w:rFonts w:hint="eastAsia"/>
          <w:sz w:val="24"/>
          <w:lang w:eastAsia="zh-CN"/>
        </w:rPr>
        <w:t>钢</w:t>
      </w:r>
      <w:r>
        <w:rPr>
          <w:sz w:val="24"/>
        </w:rPr>
        <w:t>外径</w:t>
      </w:r>
      <w:r>
        <w:rPr>
          <w:rFonts w:hint="eastAsia"/>
          <w:sz w:val="24"/>
        </w:rPr>
        <w:t>检测I</w:t>
      </w:r>
      <w:r>
        <w:rPr>
          <w:sz w:val="24"/>
        </w:rPr>
        <w:t>CQ</w:t>
      </w:r>
      <w:r>
        <w:rPr>
          <w:rFonts w:hint="eastAsia"/>
          <w:sz w:val="24"/>
        </w:rPr>
        <w:t>。</w:t>
      </w:r>
    </w:p>
    <w:p>
      <w:pPr>
        <w:spacing w:line="360" w:lineRule="auto"/>
        <w:rPr>
          <w:sz w:val="24"/>
        </w:rPr>
      </w:pPr>
      <w:r>
        <w:rPr>
          <w:sz w:val="24"/>
        </w:rPr>
        <w:t>1.2</w:t>
      </w:r>
      <w:r>
        <w:rPr>
          <w:rFonts w:hint="eastAsia"/>
          <w:sz w:val="24"/>
        </w:rPr>
        <w:t>环境条件：温度</w:t>
      </w:r>
      <w:r>
        <w:rPr>
          <w:sz w:val="24"/>
        </w:rPr>
        <w:t>19℃</w:t>
      </w:r>
      <w:r>
        <w:rPr>
          <w:rFonts w:hint="eastAsia"/>
          <w:sz w:val="24"/>
        </w:rPr>
        <w:t>；相对湿度</w:t>
      </w:r>
      <w:r>
        <w:rPr>
          <w:sz w:val="24"/>
        </w:rPr>
        <w:t>48%RH</w:t>
      </w:r>
      <w:r>
        <w:rPr>
          <w:rFonts w:hint="eastAsia"/>
          <w:sz w:val="24"/>
        </w:rPr>
        <w:t>。</w:t>
      </w:r>
    </w:p>
    <w:p>
      <w:pPr>
        <w:spacing w:line="360" w:lineRule="auto"/>
        <w:rPr>
          <w:sz w:val="24"/>
        </w:rPr>
      </w:pPr>
      <w:r>
        <w:rPr>
          <w:sz w:val="24"/>
        </w:rPr>
        <w:t>1.3</w:t>
      </w:r>
      <w:r>
        <w:rPr>
          <w:rFonts w:hint="eastAsia"/>
          <w:sz w:val="24"/>
        </w:rPr>
        <w:t>检测参数：</w:t>
      </w:r>
      <w:r>
        <w:rPr>
          <w:sz w:val="24"/>
        </w:rPr>
        <w:t>磁</w:t>
      </w:r>
      <w:r>
        <w:rPr>
          <w:rFonts w:hint="eastAsia"/>
          <w:sz w:val="24"/>
          <w:lang w:eastAsia="zh-CN"/>
        </w:rPr>
        <w:t>钢</w:t>
      </w:r>
      <w:r>
        <w:rPr>
          <w:sz w:val="24"/>
        </w:rPr>
        <w:t>外径</w:t>
      </w:r>
      <w:r>
        <w:rPr>
          <w:rFonts w:hint="eastAsia"/>
          <w:sz w:val="24"/>
        </w:rPr>
        <w:t>5</w:t>
      </w:r>
      <w:r>
        <w:rPr>
          <w:sz w:val="24"/>
        </w:rPr>
        <w:t>.78±0.05</w:t>
      </w:r>
      <w:r>
        <w:rPr>
          <w:bCs/>
          <w:sz w:val="24"/>
        </w:rPr>
        <w:t>mm</w:t>
      </w:r>
    </w:p>
    <w:p>
      <w:pPr>
        <w:spacing w:line="360" w:lineRule="auto"/>
        <w:rPr>
          <w:sz w:val="24"/>
        </w:rPr>
      </w:pPr>
      <w:r>
        <w:rPr>
          <w:sz w:val="24"/>
        </w:rPr>
        <w:t>1.3</w:t>
      </w:r>
      <w:r>
        <w:rPr>
          <w:rFonts w:hint="eastAsia"/>
          <w:sz w:val="24"/>
        </w:rPr>
        <w:t>测量设备：（0</w:t>
      </w:r>
      <w:r>
        <w:rPr>
          <w:sz w:val="24"/>
        </w:rPr>
        <w:t>~25</w:t>
      </w:r>
      <w:r>
        <w:rPr>
          <w:rFonts w:hint="eastAsia"/>
          <w:sz w:val="24"/>
        </w:rPr>
        <w:t>）</w:t>
      </w:r>
      <w:r>
        <w:rPr>
          <w:sz w:val="24"/>
        </w:rPr>
        <w:t>mm</w:t>
      </w:r>
      <w:r>
        <w:rPr>
          <w:rFonts w:hint="eastAsia"/>
          <w:sz w:val="24"/>
        </w:rPr>
        <w:t>千分尺；最大允许误差：</w:t>
      </w:r>
      <w:r>
        <w:rPr>
          <w:bCs/>
          <w:sz w:val="24"/>
        </w:rPr>
        <w:t>±0.004mm</w:t>
      </w:r>
    </w:p>
    <w:p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</w:rPr>
      </w:pPr>
      <w:r>
        <w:rPr>
          <w:kern w:val="0"/>
          <w:sz w:val="24"/>
        </w:rPr>
        <w:t>2</w:t>
      </w:r>
      <w:r>
        <w:rPr>
          <w:rFonts w:hint="eastAsia"/>
          <w:kern w:val="0"/>
          <w:sz w:val="24"/>
        </w:rPr>
        <w:t>、建立数学模型：</w:t>
      </w:r>
      <w:r>
        <w:rPr>
          <w:kern w:val="0"/>
          <w:sz w:val="24"/>
        </w:rPr>
        <w:t>f=m       ①</w:t>
      </w:r>
    </w:p>
    <w:p>
      <w:pPr>
        <w:autoSpaceDE w:val="0"/>
        <w:autoSpaceDN w:val="0"/>
        <w:adjustRightInd w:val="0"/>
        <w:spacing w:line="360" w:lineRule="auto"/>
        <w:ind w:firstLine="1080" w:firstLineChars="45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式中：</w:t>
      </w:r>
      <w:r>
        <w:rPr>
          <w:kern w:val="0"/>
          <w:sz w:val="24"/>
        </w:rPr>
        <w:t>f</w:t>
      </w:r>
      <w:r>
        <w:rPr>
          <w:rFonts w:hint="eastAsia"/>
          <w:kern w:val="0"/>
          <w:sz w:val="24"/>
        </w:rPr>
        <w:t>为被测物体的尺寸；</w:t>
      </w:r>
      <w:r>
        <w:rPr>
          <w:kern w:val="0"/>
          <w:sz w:val="24"/>
        </w:rPr>
        <w:t>m</w:t>
      </w:r>
      <w:r>
        <w:rPr>
          <w:rFonts w:hint="eastAsia"/>
          <w:kern w:val="0"/>
          <w:sz w:val="24"/>
        </w:rPr>
        <w:t>为千分尺读数值。</w:t>
      </w:r>
    </w:p>
    <w:p>
      <w:pPr>
        <w:spacing w:line="360" w:lineRule="auto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、不确定度计算公式：</w:t>
      </w:r>
    </w:p>
    <w:p>
      <w:pPr>
        <w:tabs>
          <w:tab w:val="left" w:pos="1795"/>
        </w:tabs>
        <w:spacing w:line="360" w:lineRule="auto"/>
        <w:rPr>
          <w:sz w:val="24"/>
        </w:rPr>
      </w:pPr>
      <w:r>
        <w:rPr>
          <w:sz w:val="24"/>
        </w:rPr>
        <w:t>3.1</w:t>
      </w:r>
      <w:r>
        <w:rPr>
          <w:rFonts w:hint="eastAsia"/>
          <w:sz w:val="24"/>
        </w:rPr>
        <w:t>：</w:t>
      </w:r>
      <w:r>
        <w:rPr>
          <w:sz w:val="24"/>
        </w:rPr>
        <w:t>u</w:t>
      </w:r>
      <w:r>
        <w:rPr>
          <w:sz w:val="24"/>
          <w:vertAlign w:val="subscript"/>
        </w:rPr>
        <w:t>c</w:t>
      </w:r>
      <w:r>
        <w:rPr>
          <w:sz w:val="24"/>
          <w:vertAlign w:val="superscript"/>
        </w:rPr>
        <w:t>2</w:t>
      </w:r>
      <w:r>
        <w:rPr>
          <w:sz w:val="24"/>
        </w:rPr>
        <w:t>= c</w:t>
      </w:r>
      <w:r>
        <w:rPr>
          <w:sz w:val="24"/>
          <w:vertAlign w:val="subscript"/>
        </w:rPr>
        <w:t>1</w:t>
      </w:r>
      <w:r>
        <w:rPr>
          <w:sz w:val="24"/>
          <w:vertAlign w:val="superscript"/>
        </w:rPr>
        <w:t>2</w:t>
      </w:r>
      <w:r>
        <w:rPr>
          <w:sz w:val="24"/>
        </w:rPr>
        <w:t>u</w:t>
      </w:r>
      <w:r>
        <w:rPr>
          <w:sz w:val="24"/>
          <w:vertAlign w:val="subscript"/>
        </w:rPr>
        <w:t>1</w:t>
      </w:r>
      <w:r>
        <w:rPr>
          <w:sz w:val="24"/>
          <w:vertAlign w:val="superscript"/>
        </w:rPr>
        <w:t>2</w:t>
      </w:r>
      <w:r>
        <w:rPr>
          <w:sz w:val="24"/>
        </w:rPr>
        <w:t>+ c</w:t>
      </w:r>
      <w:r>
        <w:rPr>
          <w:sz w:val="24"/>
          <w:vertAlign w:val="subscript"/>
        </w:rPr>
        <w:t>2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u</w:t>
      </w:r>
      <w:r>
        <w:rPr>
          <w:sz w:val="24"/>
          <w:vertAlign w:val="subscript"/>
        </w:rPr>
        <w:t>2</w:t>
      </w:r>
      <w:r>
        <w:rPr>
          <w:sz w:val="24"/>
          <w:vertAlign w:val="superscript"/>
        </w:rPr>
        <w:t>2</w:t>
      </w:r>
      <w:r>
        <w:rPr>
          <w:sz w:val="24"/>
        </w:rPr>
        <w:t>②</w:t>
      </w:r>
    </w:p>
    <w:p>
      <w:pPr>
        <w:tabs>
          <w:tab w:val="left" w:pos="1795"/>
        </w:tabs>
        <w:spacing w:line="360" w:lineRule="auto"/>
        <w:rPr>
          <w:sz w:val="24"/>
        </w:rPr>
      </w:pPr>
      <w:r>
        <w:rPr>
          <w:sz w:val="24"/>
        </w:rPr>
        <w:t>3.2</w:t>
      </w:r>
      <w:r>
        <w:rPr>
          <w:rFonts w:hint="eastAsia"/>
          <w:sz w:val="24"/>
        </w:rPr>
        <w:t>灵敏系数：</w:t>
      </w:r>
      <w:r>
        <w:rPr>
          <w:sz w:val="24"/>
        </w:rPr>
        <w:t>c</w:t>
      </w:r>
      <w:r>
        <w:rPr>
          <w:sz w:val="24"/>
          <w:vertAlign w:val="subscript"/>
        </w:rPr>
        <w:t xml:space="preserve">i </w:t>
      </w:r>
      <w:r>
        <w:rPr>
          <w:sz w:val="24"/>
        </w:rPr>
        <w:t xml:space="preserve">= </w:t>
      </w:r>
      <w:r>
        <w:rPr>
          <w:position w:val="-14"/>
          <w:sz w:val="24"/>
        </w:rPr>
        <w:object>
          <v:shape id="_x0000_i1025" o:spt="75" type="#_x0000_t75" style="height:20.4pt;width:39.6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</w:p>
    <w:p>
      <w:pPr>
        <w:tabs>
          <w:tab w:val="left" w:pos="1795"/>
        </w:tabs>
        <w:spacing w:line="360" w:lineRule="auto"/>
        <w:rPr>
          <w:sz w:val="24"/>
        </w:rPr>
      </w:pPr>
      <w:r>
        <w:rPr>
          <w:sz w:val="24"/>
        </w:rPr>
        <w:t xml:space="preserve">   c</w:t>
      </w:r>
      <w:r>
        <w:rPr>
          <w:sz w:val="24"/>
          <w:vertAlign w:val="subscript"/>
        </w:rPr>
        <w:t xml:space="preserve">1 </w:t>
      </w:r>
      <w:r>
        <w:rPr>
          <w:sz w:val="24"/>
        </w:rPr>
        <w:t>= 1</w:t>
      </w:r>
      <w:r>
        <w:rPr>
          <w:rFonts w:hint="eastAsia"/>
          <w:sz w:val="24"/>
        </w:rPr>
        <w:t>，</w:t>
      </w:r>
      <w:r>
        <w:rPr>
          <w:sz w:val="24"/>
        </w:rPr>
        <w:t>c</w:t>
      </w:r>
      <w:r>
        <w:rPr>
          <w:sz w:val="24"/>
          <w:vertAlign w:val="subscript"/>
        </w:rPr>
        <w:t xml:space="preserve">2 </w:t>
      </w:r>
      <w:r>
        <w:rPr>
          <w:sz w:val="24"/>
        </w:rPr>
        <w:t>= 1</w:t>
      </w:r>
    </w:p>
    <w:p>
      <w:pPr>
        <w:spacing w:line="360" w:lineRule="auto"/>
        <w:ind w:firstLine="570"/>
        <w:rPr>
          <w:sz w:val="24"/>
        </w:rPr>
      </w:pPr>
      <w:r>
        <w:rPr>
          <w:sz w:val="24"/>
        </w:rPr>
        <w:t>c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</w:t>
      </w:r>
      <w:r>
        <w:rPr>
          <w:sz w:val="24"/>
        </w:rPr>
        <w:t>c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，代入</w:t>
      </w:r>
      <w:r>
        <w:rPr>
          <w:sz w:val="24"/>
        </w:rPr>
        <w:t>②</w:t>
      </w:r>
      <w:r>
        <w:rPr>
          <w:rFonts w:hint="eastAsia"/>
          <w:sz w:val="24"/>
        </w:rPr>
        <w:t>式可得：</w:t>
      </w:r>
      <w:r>
        <w:rPr>
          <w:sz w:val="24"/>
        </w:rPr>
        <w:t xml:space="preserve"> u</w:t>
      </w:r>
      <w:r>
        <w:rPr>
          <w:sz w:val="24"/>
          <w:vertAlign w:val="subscript"/>
        </w:rPr>
        <w:t>c</w:t>
      </w:r>
      <w:r>
        <w:rPr>
          <w:sz w:val="24"/>
          <w:vertAlign w:val="superscript"/>
        </w:rPr>
        <w:t>2</w:t>
      </w:r>
      <w:r>
        <w:rPr>
          <w:sz w:val="24"/>
        </w:rPr>
        <w:t>= u</w:t>
      </w:r>
      <w:r>
        <w:rPr>
          <w:sz w:val="24"/>
          <w:vertAlign w:val="subscript"/>
        </w:rPr>
        <w:t>1</w:t>
      </w:r>
      <w:r>
        <w:rPr>
          <w:sz w:val="24"/>
          <w:vertAlign w:val="superscript"/>
        </w:rPr>
        <w:t>2</w:t>
      </w:r>
      <w:r>
        <w:rPr>
          <w:sz w:val="24"/>
        </w:rPr>
        <w:t>+u</w:t>
      </w:r>
      <w:r>
        <w:rPr>
          <w:sz w:val="24"/>
          <w:vertAlign w:val="subscript"/>
        </w:rPr>
        <w:t>2</w:t>
      </w:r>
      <w:r>
        <w:rPr>
          <w:sz w:val="24"/>
          <w:vertAlign w:val="superscript"/>
        </w:rPr>
        <w:t>2</w:t>
      </w:r>
    </w:p>
    <w:p>
      <w:pPr>
        <w:spacing w:line="360" w:lineRule="auto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、不确定度分类评定</w:t>
      </w:r>
    </w:p>
    <w:p>
      <w:pPr>
        <w:spacing w:line="360" w:lineRule="auto"/>
        <w:rPr>
          <w:sz w:val="24"/>
        </w:rPr>
      </w:pPr>
      <w:r>
        <w:rPr>
          <w:sz w:val="24"/>
        </w:rPr>
        <w:t>4.1</w:t>
      </w:r>
      <w:r>
        <w:rPr>
          <w:rFonts w:hint="eastAsia"/>
          <w:sz w:val="24"/>
        </w:rPr>
        <w:t>测量重复性引起的不确定度评定</w:t>
      </w:r>
      <w:r>
        <w:rPr>
          <w:sz w:val="24"/>
        </w:rPr>
        <w:t>u</w:t>
      </w:r>
      <w:r>
        <w:rPr>
          <w:sz w:val="24"/>
          <w:vertAlign w:val="subscript"/>
        </w:rPr>
        <w:t>1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用千分尺在</w:t>
      </w:r>
      <w:r>
        <w:rPr>
          <w:sz w:val="24"/>
        </w:rPr>
        <w:t>ф5.78mm</w:t>
      </w:r>
      <w:r>
        <w:rPr>
          <w:rFonts w:hint="eastAsia"/>
          <w:sz w:val="24"/>
        </w:rPr>
        <w:t>外径上连续测量</w:t>
      </w:r>
      <w:r>
        <w:rPr>
          <w:sz w:val="24"/>
        </w:rPr>
        <w:t>10</w:t>
      </w:r>
      <w:r>
        <w:rPr>
          <w:rFonts w:hint="eastAsia"/>
          <w:sz w:val="24"/>
        </w:rPr>
        <w:t>次，得到一组测量列为：</w:t>
      </w:r>
    </w:p>
    <w:p>
      <w:pPr>
        <w:tabs>
          <w:tab w:val="left" w:pos="8280"/>
        </w:tabs>
        <w:spacing w:line="360" w:lineRule="auto"/>
        <w:ind w:left="-720" w:leftChars="-343" w:right="-512" w:rightChars="-244" w:firstLine="7557" w:firstLineChars="3149"/>
        <w:rPr>
          <w:sz w:val="24"/>
        </w:rPr>
      </w:pPr>
      <w:r>
        <w:rPr>
          <w:rFonts w:hint="eastAsia"/>
          <w:sz w:val="24"/>
        </w:rPr>
        <w:t>单位：</w:t>
      </w:r>
      <w:r>
        <w:rPr>
          <w:sz w:val="24"/>
        </w:rPr>
        <w:t>mm</w:t>
      </w:r>
    </w:p>
    <w:tbl>
      <w:tblPr>
        <w:tblStyle w:val="4"/>
        <w:tblW w:w="949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862"/>
        <w:gridCol w:w="862"/>
        <w:gridCol w:w="862"/>
        <w:gridCol w:w="862"/>
        <w:gridCol w:w="862"/>
        <w:gridCol w:w="862"/>
        <w:gridCol w:w="862"/>
        <w:gridCol w:w="862"/>
        <w:gridCol w:w="862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7" w:type="dxa"/>
            <w:vAlign w:val="center"/>
          </w:tcPr>
          <w:p>
            <w:pPr>
              <w:spacing w:line="360" w:lineRule="auto"/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auto"/>
              <w:ind w:left="237" w:leftChars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auto"/>
              <w:ind w:left="2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auto"/>
              <w:ind w:left="2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auto"/>
              <w:ind w:firstLine="120" w:firstLineChars="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auto"/>
              <w:ind w:left="103" w:leftChars="49" w:firstLine="120" w:firstLineChars="5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auto"/>
              <w:ind w:left="118" w:leftChars="56" w:firstLine="120" w:firstLineChars="5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auto"/>
              <w:ind w:firstLine="120" w:firstLineChars="5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auto"/>
              <w:ind w:left="14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auto"/>
              <w:ind w:left="16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4" w:type="dxa"/>
            <w:vAlign w:val="center"/>
          </w:tcPr>
          <w:p>
            <w:pPr>
              <w:spacing w:line="360" w:lineRule="auto"/>
              <w:ind w:firstLine="120" w:firstLineChars="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示值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 xml:space="preserve">5.78 </w:t>
            </w:r>
          </w:p>
        </w:tc>
        <w:tc>
          <w:tcPr>
            <w:tcW w:w="862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5.78</w:t>
            </w:r>
          </w:p>
        </w:tc>
        <w:tc>
          <w:tcPr>
            <w:tcW w:w="862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5.78</w:t>
            </w:r>
          </w:p>
        </w:tc>
        <w:tc>
          <w:tcPr>
            <w:tcW w:w="862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5.79</w:t>
            </w:r>
          </w:p>
        </w:tc>
        <w:tc>
          <w:tcPr>
            <w:tcW w:w="862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5.78</w:t>
            </w:r>
          </w:p>
        </w:tc>
        <w:tc>
          <w:tcPr>
            <w:tcW w:w="862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5.78</w:t>
            </w:r>
          </w:p>
        </w:tc>
        <w:tc>
          <w:tcPr>
            <w:tcW w:w="862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5.78</w:t>
            </w:r>
          </w:p>
        </w:tc>
        <w:tc>
          <w:tcPr>
            <w:tcW w:w="862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5.78</w:t>
            </w:r>
          </w:p>
        </w:tc>
        <w:tc>
          <w:tcPr>
            <w:tcW w:w="862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5.79</w:t>
            </w:r>
          </w:p>
        </w:tc>
        <w:tc>
          <w:tcPr>
            <w:tcW w:w="86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5.78</w:t>
            </w:r>
          </w:p>
        </w:tc>
      </w:tr>
    </w:tbl>
    <w:p>
      <w:pPr>
        <w:spacing w:line="360" w:lineRule="auto"/>
        <w:ind w:right="970" w:rightChars="462" w:firstLine="600" w:firstLineChars="250"/>
        <w:rPr>
          <w:sz w:val="24"/>
        </w:rPr>
      </w:pPr>
      <w:r>
        <w:rPr>
          <w:rFonts w:hint="eastAsia"/>
          <w:sz w:val="24"/>
        </w:rPr>
        <w:t>计算：</w:t>
      </w:r>
      <w:r>
        <w:rPr>
          <w:position w:val="-4"/>
          <w:sz w:val="24"/>
        </w:rPr>
        <w:object>
          <v:shape id="_x0000_i1026" o:spt="75" type="#_x0000_t75" style="height:15pt;width:9.6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sz w:val="24"/>
        </w:rPr>
        <w:t>—</w:t>
      </w:r>
      <w:r>
        <w:rPr>
          <w:rFonts w:hint="eastAsia"/>
          <w:sz w:val="24"/>
        </w:rPr>
        <w:t>多次测量的平均值，</w:t>
      </w:r>
      <w:r>
        <w:rPr>
          <w:sz w:val="24"/>
        </w:rPr>
        <w:t>S—</w:t>
      </w:r>
      <w:r>
        <w:rPr>
          <w:rFonts w:hint="eastAsia"/>
          <w:sz w:val="24"/>
        </w:rPr>
        <w:t>多次测量标准差。</w:t>
      </w:r>
    </w:p>
    <w:p>
      <w:pPr>
        <w:spacing w:line="360" w:lineRule="auto"/>
        <w:ind w:firstLine="2760" w:firstLineChars="1150"/>
        <w:rPr>
          <w:sz w:val="24"/>
        </w:rPr>
      </w:pPr>
      <w:r>
        <w:rPr>
          <w:position w:val="-4"/>
          <w:sz w:val="24"/>
        </w:rPr>
        <w:object>
          <v:shape id="_x0000_i1027" o:spt="75" type="#_x0000_t75" style="height:15pt;width:9.6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sz w:val="24"/>
        </w:rPr>
        <w:t xml:space="preserve"> = </w:t>
      </w:r>
      <w:r>
        <w:rPr>
          <w:position w:val="-28"/>
          <w:sz w:val="24"/>
        </w:rPr>
        <w:object>
          <v:shape id="_x0000_i1028" o:spt="75" type="#_x0000_t75" style="height:33.6pt;width:39.6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9">
            <o:LockedField>false</o:LockedField>
          </o:OLEObject>
        </w:object>
      </w:r>
      <w:r>
        <w:rPr>
          <w:sz w:val="24"/>
        </w:rPr>
        <w:t>=5.78mm</w:t>
      </w:r>
    </w:p>
    <w:p>
      <w:pPr>
        <w:spacing w:line="360" w:lineRule="auto"/>
        <w:ind w:firstLine="2760" w:firstLineChars="1150"/>
        <w:rPr>
          <w:sz w:val="24"/>
        </w:rPr>
      </w:pPr>
      <w:r>
        <w:rPr>
          <w:sz w:val="24"/>
        </w:rPr>
        <w:t>S=</w:t>
      </w:r>
      <w:r>
        <w:rPr>
          <w:position w:val="-32"/>
          <w:sz w:val="24"/>
        </w:rPr>
        <w:object>
          <v:shape id="_x0000_i1029" o:spt="75" type="#_x0000_t75" style="height:54.6pt;width:71.4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1">
            <o:LockedField>false</o:LockedField>
          </o:OLEObject>
        </w:object>
      </w:r>
      <w:r>
        <w:rPr>
          <w:sz w:val="24"/>
        </w:rPr>
        <w:t>=0.004</w:t>
      </w:r>
      <w:r>
        <w:rPr>
          <w:rFonts w:hint="eastAsia"/>
          <w:sz w:val="24"/>
          <w:lang w:val="en-US" w:eastAsia="zh-CN"/>
        </w:rPr>
        <w:t>2</w:t>
      </w:r>
      <w:r>
        <w:rPr>
          <w:sz w:val="24"/>
        </w:rPr>
        <w:t>mm</w:t>
      </w:r>
    </w:p>
    <w:p>
      <w:pPr>
        <w:spacing w:line="360" w:lineRule="auto"/>
        <w:ind w:firstLine="2760" w:firstLineChars="1150"/>
        <w:rPr>
          <w:sz w:val="24"/>
        </w:rPr>
      </w:pPr>
      <w:r>
        <w:rPr>
          <w:sz w:val="24"/>
        </w:rPr>
        <w:t>u</w:t>
      </w:r>
      <w:r>
        <w:rPr>
          <w:sz w:val="24"/>
          <w:vertAlign w:val="subscript"/>
        </w:rPr>
        <w:t>1</w:t>
      </w:r>
      <w:r>
        <w:rPr>
          <w:rFonts w:hint="eastAsia" w:ascii="宋体" w:hAnsi="宋体"/>
          <w:sz w:val="24"/>
        </w:rPr>
        <w:t>≈</w:t>
      </w:r>
      <w:r>
        <w:rPr>
          <w:rFonts w:ascii="宋体" w:hAnsi="宋体"/>
          <w:sz w:val="24"/>
        </w:rPr>
        <w:t>S=</w:t>
      </w:r>
      <w:r>
        <w:rPr>
          <w:sz w:val="24"/>
        </w:rPr>
        <w:t xml:space="preserve"> 0.004</w:t>
      </w:r>
      <w:r>
        <w:rPr>
          <w:rFonts w:hint="eastAsia"/>
          <w:sz w:val="24"/>
          <w:lang w:val="en-US" w:eastAsia="zh-CN"/>
        </w:rPr>
        <w:t>2</w:t>
      </w:r>
      <w:r>
        <w:rPr>
          <w:sz w:val="24"/>
        </w:rPr>
        <w:t>mm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4.2 </w:t>
      </w:r>
      <w:r>
        <w:rPr>
          <w:rFonts w:hint="eastAsia"/>
          <w:sz w:val="24"/>
        </w:rPr>
        <w:t>测量设备引入的标准不确定度评定</w:t>
      </w:r>
      <w:r>
        <w:rPr>
          <w:sz w:val="24"/>
        </w:rPr>
        <w:t>u</w:t>
      </w:r>
      <w:r>
        <w:rPr>
          <w:sz w:val="24"/>
          <w:vertAlign w:val="subscript"/>
        </w:rPr>
        <w:t>2</w:t>
      </w:r>
    </w:p>
    <w:p>
      <w:pPr>
        <w:spacing w:line="360" w:lineRule="auto"/>
        <w:ind w:firstLine="715" w:firstLineChars="298"/>
        <w:rPr>
          <w:kern w:val="0"/>
          <w:sz w:val="24"/>
        </w:rPr>
      </w:pPr>
      <w:r>
        <w:rPr>
          <w:rFonts w:hint="eastAsia"/>
          <w:sz w:val="24"/>
        </w:rPr>
        <w:t>测量设备引入的标准不确定度，测量用测量设备（0</w:t>
      </w:r>
      <w:r>
        <w:rPr>
          <w:sz w:val="24"/>
        </w:rPr>
        <w:t>~25</w:t>
      </w:r>
      <w:r>
        <w:rPr>
          <w:rFonts w:hint="eastAsia"/>
          <w:sz w:val="24"/>
        </w:rPr>
        <w:t>）</w:t>
      </w:r>
      <w:r>
        <w:rPr>
          <w:sz w:val="24"/>
        </w:rPr>
        <w:t>mm</w:t>
      </w:r>
      <w:r>
        <w:rPr>
          <w:rFonts w:hint="eastAsia"/>
          <w:sz w:val="24"/>
        </w:rPr>
        <w:t>千分尺，其最大允许误差为</w:t>
      </w:r>
      <w:r>
        <w:rPr>
          <w:sz w:val="24"/>
        </w:rPr>
        <w:t>±0.004mm</w:t>
      </w:r>
      <w:r>
        <w:rPr>
          <w:rFonts w:hint="eastAsia"/>
          <w:sz w:val="24"/>
        </w:rPr>
        <w:t>，取半宽为</w:t>
      </w:r>
      <w:r>
        <w:rPr>
          <w:sz w:val="24"/>
        </w:rPr>
        <w:t>a=0.004mm</w:t>
      </w:r>
      <w:r>
        <w:rPr>
          <w:rFonts w:hint="eastAsia"/>
          <w:sz w:val="24"/>
        </w:rPr>
        <w:t>。服从均匀分布</w:t>
      </w:r>
      <w:r>
        <w:rPr>
          <w:rFonts w:hint="eastAsia"/>
          <w:kern w:val="0"/>
          <w:sz w:val="24"/>
        </w:rPr>
        <w:t>，</w:t>
      </w:r>
      <w:r>
        <w:rPr>
          <w:rFonts w:hint="eastAsia"/>
          <w:sz w:val="24"/>
        </w:rPr>
        <w:t>取</w:t>
      </w:r>
      <w:r>
        <w:rPr>
          <w:i/>
          <w:sz w:val="24"/>
        </w:rPr>
        <w:t>k</w:t>
      </w:r>
      <w:r>
        <w:rPr>
          <w:sz w:val="24"/>
        </w:rPr>
        <w:t>=</w:t>
      </w:r>
      <w:r>
        <w:rPr>
          <w:position w:val="-8"/>
          <w:sz w:val="24"/>
        </w:rPr>
        <w:object>
          <v:shape id="_x0000_i1030" o:spt="75" type="#_x0000_t75" style="height:18.6pt;width:18.6pt;" o:ole="t" fillcolor="#808080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3">
            <o:LockedField>false</o:LockedField>
          </o:OLEObject>
        </w:object>
      </w:r>
      <w:r>
        <w:rPr>
          <w:rFonts w:hint="eastAsia"/>
          <w:sz w:val="24"/>
        </w:rPr>
        <w:t>，</w:t>
      </w:r>
      <w:r>
        <w:rPr>
          <w:rFonts w:hint="eastAsia"/>
          <w:kern w:val="0"/>
          <w:sz w:val="24"/>
        </w:rPr>
        <w:t>其标准不确定</w:t>
      </w:r>
      <w:r>
        <w:rPr>
          <w:rFonts w:hint="eastAsia"/>
          <w:sz w:val="24"/>
        </w:rPr>
        <w:t>度</w:t>
      </w:r>
      <w:r>
        <w:rPr>
          <w:rFonts w:hint="eastAsia"/>
          <w:kern w:val="0"/>
          <w:sz w:val="24"/>
        </w:rPr>
        <w:t>分量为：</w:t>
      </w:r>
    </w:p>
    <w:p>
      <w:pPr>
        <w:spacing w:line="360" w:lineRule="auto"/>
        <w:ind w:firstLine="1680" w:firstLineChars="700"/>
        <w:rPr>
          <w:kern w:val="0"/>
          <w:sz w:val="24"/>
        </w:rPr>
      </w:pPr>
      <w:r>
        <w:rPr>
          <w:rFonts w:hint="eastAsia"/>
          <w:sz w:val="24"/>
        </w:rPr>
        <w:t>u</w:t>
      </w:r>
      <w:r>
        <w:rPr>
          <w:sz w:val="24"/>
          <w:vertAlign w:val="subscript"/>
        </w:rPr>
        <w:t>2</w:t>
      </w:r>
      <w:r>
        <w:rPr>
          <w:rFonts w:ascii="宋体" w:hAnsi="宋体"/>
          <w:sz w:val="24"/>
        </w:rPr>
        <w:t>=</w:t>
      </w:r>
      <w:r>
        <w:rPr>
          <w:sz w:val="24"/>
        </w:rPr>
        <w:t xml:space="preserve"> 0.0023mm</w:t>
      </w:r>
      <w:r>
        <w:rPr>
          <w:kern w:val="0"/>
          <w:sz w:val="24"/>
        </w:rPr>
        <w:t xml:space="preserve"> </w:t>
      </w:r>
    </w:p>
    <w:p>
      <w:pPr>
        <w:tabs>
          <w:tab w:val="left" w:pos="1830"/>
        </w:tabs>
        <w:spacing w:line="360" w:lineRule="auto"/>
        <w:ind w:right="-153" w:rightChars="-73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、标准不确定度一览表</w:t>
      </w:r>
    </w:p>
    <w:tbl>
      <w:tblPr>
        <w:tblStyle w:val="4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0"/>
        <w:gridCol w:w="1676"/>
        <w:gridCol w:w="1599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标准不确定度分量</w:t>
            </w:r>
            <w:r>
              <w:rPr>
                <w:rFonts w:hint="eastAsia"/>
                <w:color w:val="000000"/>
                <w:sz w:val="24"/>
              </w:rPr>
              <w:t>来源</w:t>
            </w:r>
            <w:r>
              <w:rPr>
                <w:sz w:val="24"/>
              </w:rPr>
              <w:t>u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xi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6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标准不确定度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auto"/>
              <w:ind w:left="240" w:hanging="240" w:hanging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灵敏系数</w:t>
            </w:r>
            <w:r>
              <w:rPr>
                <w:sz w:val="24"/>
              </w:rPr>
              <w:t>ci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ind w:right="-155" w:rightChars="-74"/>
              <w:jc w:val="center"/>
              <w:rPr>
                <w:sz w:val="24"/>
              </w:rPr>
            </w:pPr>
            <w:r>
              <w:rPr>
                <w:color w:val="000000"/>
                <w:position w:val="-14"/>
                <w:sz w:val="24"/>
              </w:rPr>
              <w:object>
                <v:shape id="_x0000_i1031" o:spt="75" type="#_x0000_t75" style="height:20.4pt;width:39.6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3" ShapeID="_x0000_i1031" DrawAspect="Content" ObjectID="_1468075731" r:id="rId15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44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测量不重复性所引起的不确定度</w:t>
            </w:r>
            <w:r>
              <w:rPr>
                <w:rFonts w:hint="eastAsia"/>
                <w:color w:val="000000"/>
                <w:sz w:val="24"/>
              </w:rPr>
              <w:t>分量</w:t>
            </w:r>
            <w:r>
              <w:rPr>
                <w:i/>
                <w:iCs/>
                <w:color w:val="000000"/>
                <w:sz w:val="24"/>
              </w:rPr>
              <w:t>u</w:t>
            </w:r>
            <w:r>
              <w:rPr>
                <w:color w:val="000000"/>
                <w:sz w:val="24"/>
                <w:vertAlign w:val="subscript"/>
              </w:rPr>
              <w:t>1</w:t>
            </w:r>
          </w:p>
        </w:tc>
        <w:tc>
          <w:tcPr>
            <w:tcW w:w="16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0.004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mm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0.004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44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测量设备引入的标准不确定度</w:t>
            </w:r>
            <w:r>
              <w:rPr>
                <w:rFonts w:hint="eastAsia"/>
                <w:color w:val="000000"/>
                <w:sz w:val="24"/>
              </w:rPr>
              <w:t>分量</w:t>
            </w:r>
            <w:r>
              <w:rPr>
                <w:i/>
                <w:iCs/>
                <w:color w:val="000000"/>
                <w:sz w:val="24"/>
              </w:rPr>
              <w:t>u</w:t>
            </w:r>
            <w:r>
              <w:rPr>
                <w:color w:val="000000"/>
                <w:sz w:val="24"/>
                <w:vertAlign w:val="subscript"/>
              </w:rPr>
              <w:t>2</w:t>
            </w:r>
          </w:p>
        </w:tc>
        <w:tc>
          <w:tcPr>
            <w:tcW w:w="1676" w:type="dxa"/>
            <w:vAlign w:val="center"/>
          </w:tcPr>
          <w:p>
            <w:pPr>
              <w:tabs>
                <w:tab w:val="center" w:pos="4612"/>
              </w:tabs>
              <w:spacing w:line="360" w:lineRule="auto"/>
              <w:ind w:firstLine="360" w:firstLineChars="150"/>
              <w:jc w:val="center"/>
              <w:rPr>
                <w:sz w:val="24"/>
              </w:rPr>
            </w:pPr>
            <w:r>
              <w:rPr>
                <w:sz w:val="24"/>
              </w:rPr>
              <w:t>0.0023mm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auto"/>
              <w:ind w:left="7" w:leftChars="-26" w:right="-71" w:rightChars="-34" w:hanging="62" w:hangingChars="26"/>
              <w:jc w:val="center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0.0023mm</w:t>
            </w:r>
          </w:p>
        </w:tc>
      </w:tr>
    </w:tbl>
    <w:p>
      <w:pPr>
        <w:tabs>
          <w:tab w:val="center" w:pos="4612"/>
        </w:tabs>
        <w:spacing w:line="360" w:lineRule="auto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、合成标准不确定度的计算</w:t>
      </w:r>
      <w:r>
        <w:rPr>
          <w:sz w:val="24"/>
        </w:rPr>
        <w:t>:</w:t>
      </w:r>
    </w:p>
    <w:p>
      <w:pPr>
        <w:spacing w:line="360" w:lineRule="auto"/>
        <w:ind w:firstLine="1800" w:firstLineChars="750"/>
        <w:rPr>
          <w:sz w:val="24"/>
        </w:rPr>
      </w:pPr>
      <w:r>
        <w:rPr>
          <w:position w:val="-12"/>
          <w:sz w:val="24"/>
        </w:rPr>
        <w:object>
          <v:shape id="_x0000_i1032" o:spt="75" type="#_x0000_t75" style="height:22.8pt;width:74.4pt;" o:ole="t" fillcolor="#ACA899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7">
            <o:LockedField>false</o:LockedField>
          </o:OLEObject>
        </w:object>
      </w:r>
      <w:r>
        <w:rPr>
          <w:sz w:val="24"/>
        </w:rPr>
        <w:t>0.00</w:t>
      </w:r>
      <w:r>
        <w:rPr>
          <w:rFonts w:hint="eastAsia"/>
          <w:sz w:val="24"/>
          <w:lang w:val="en-US" w:eastAsia="zh-CN"/>
        </w:rPr>
        <w:t>48</w:t>
      </w:r>
      <w:r>
        <w:rPr>
          <w:sz w:val="24"/>
        </w:rPr>
        <w:t xml:space="preserve"> mm</w:t>
      </w:r>
    </w:p>
    <w:p>
      <w:pPr>
        <w:spacing w:line="360" w:lineRule="auto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、扩展不确定度</w:t>
      </w:r>
      <w:r>
        <w:rPr>
          <w:rFonts w:hint="eastAsia"/>
          <w:color w:val="000000"/>
          <w:sz w:val="24"/>
        </w:rPr>
        <w:t>计算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取置信概率</w:t>
      </w:r>
      <w:r>
        <w:rPr>
          <w:i/>
          <w:sz w:val="24"/>
        </w:rPr>
        <w:t>p</w:t>
      </w:r>
      <w:r>
        <w:rPr>
          <w:sz w:val="24"/>
        </w:rPr>
        <w:t xml:space="preserve">=95% </w:t>
      </w:r>
      <w:r>
        <w:rPr>
          <w:rFonts w:hint="eastAsia"/>
          <w:sz w:val="24"/>
        </w:rPr>
        <w:t>，</w:t>
      </w:r>
      <w:r>
        <w:rPr>
          <w:i/>
          <w:sz w:val="24"/>
        </w:rPr>
        <w:t>k</w:t>
      </w:r>
      <w:r>
        <w:rPr>
          <w:sz w:val="24"/>
        </w:rPr>
        <w:t>=2</w:t>
      </w:r>
    </w:p>
    <w:p>
      <w:pPr>
        <w:spacing w:line="360" w:lineRule="auto"/>
        <w:ind w:right="430" w:rightChars="205" w:firstLine="480" w:firstLineChars="200"/>
        <w:rPr>
          <w:sz w:val="24"/>
        </w:rPr>
      </w:pPr>
      <w:r>
        <w:rPr>
          <w:rFonts w:hint="eastAsia"/>
          <w:color w:val="000000"/>
          <w:sz w:val="24"/>
        </w:rPr>
        <w:t>则</w:t>
      </w:r>
      <w:r>
        <w:rPr>
          <w:rFonts w:hint="eastAsia"/>
          <w:sz w:val="24"/>
        </w:rPr>
        <w:t>扩展不确定度</w:t>
      </w:r>
      <w:r>
        <w:rPr>
          <w:sz w:val="24"/>
        </w:rPr>
        <w:t xml:space="preserve">  </w:t>
      </w:r>
    </w:p>
    <w:p>
      <w:pPr>
        <w:spacing w:line="360" w:lineRule="auto"/>
        <w:ind w:right="430" w:rightChars="205" w:firstLine="1800" w:firstLineChars="750"/>
        <w:rPr>
          <w:sz w:val="24"/>
        </w:rPr>
      </w:pPr>
      <w:r>
        <w:rPr>
          <w:i/>
          <w:sz w:val="24"/>
        </w:rPr>
        <w:t>U</w:t>
      </w:r>
      <w:r>
        <w:rPr>
          <w:sz w:val="24"/>
        </w:rPr>
        <w:t>=</w:t>
      </w:r>
      <w:r>
        <w:rPr>
          <w:i/>
          <w:color w:val="000000"/>
          <w:sz w:val="24"/>
        </w:rPr>
        <w:t xml:space="preserve"> k</w:t>
      </w:r>
      <w:r>
        <w:rPr>
          <w:color w:val="000000"/>
          <w:sz w:val="24"/>
        </w:rPr>
        <w:t>×</w:t>
      </w:r>
      <w:r>
        <w:rPr>
          <w:i/>
          <w:iCs/>
          <w:color w:val="000000"/>
          <w:sz w:val="24"/>
        </w:rPr>
        <w:t>u</w:t>
      </w:r>
      <w:r>
        <w:rPr>
          <w:color w:val="000000"/>
          <w:sz w:val="24"/>
          <w:vertAlign w:val="subscript"/>
        </w:rPr>
        <w:t>c</w:t>
      </w:r>
      <w:r>
        <w:rPr>
          <w:sz w:val="24"/>
        </w:rPr>
        <w:t xml:space="preserve"> =2×0.00</w:t>
      </w:r>
      <w:r>
        <w:rPr>
          <w:rFonts w:hint="eastAsia"/>
          <w:sz w:val="24"/>
          <w:lang w:val="en-US" w:eastAsia="zh-CN"/>
        </w:rPr>
        <w:t>48</w:t>
      </w:r>
      <w:r>
        <w:rPr>
          <w:sz w:val="24"/>
        </w:rPr>
        <w:t xml:space="preserve"> = 0.0</w:t>
      </w:r>
      <w:r>
        <w:rPr>
          <w:rFonts w:hint="eastAsia"/>
          <w:sz w:val="24"/>
          <w:lang w:val="en-US" w:eastAsia="zh-CN"/>
        </w:rPr>
        <w:t>1</w:t>
      </w:r>
      <w:r>
        <w:rPr>
          <w:sz w:val="24"/>
        </w:rPr>
        <w:t>mm</w:t>
      </w:r>
    </w:p>
    <w:p>
      <w:pPr>
        <w:spacing w:line="360" w:lineRule="auto"/>
        <w:rPr>
          <w:sz w:val="24"/>
        </w:rPr>
      </w:pPr>
      <w:r>
        <w:rPr>
          <w:sz w:val="24"/>
        </w:rPr>
        <w:t>8</w:t>
      </w:r>
      <w:r>
        <w:rPr>
          <w:rFonts w:hint="eastAsia"/>
          <w:sz w:val="24"/>
        </w:rPr>
        <w:t>、测量不确定度的报告</w:t>
      </w:r>
    </w:p>
    <w:p>
      <w:pPr>
        <w:spacing w:line="360" w:lineRule="auto"/>
        <w:ind w:firstLine="240"/>
        <w:rPr>
          <w:sz w:val="24"/>
        </w:rPr>
      </w:pPr>
      <w:r>
        <w:rPr>
          <w:rFonts w:hint="eastAsia"/>
          <w:sz w:val="24"/>
        </w:rPr>
        <w:t>用千分尺测</w:t>
      </w:r>
      <w:r>
        <w:rPr>
          <w:sz w:val="24"/>
        </w:rPr>
        <w:t>ф5.78mm</w:t>
      </w:r>
      <w:r>
        <w:rPr>
          <w:rFonts w:hint="eastAsia"/>
          <w:sz w:val="24"/>
        </w:rPr>
        <w:t>磁</w:t>
      </w:r>
      <w:r>
        <w:rPr>
          <w:rFonts w:hint="eastAsia"/>
          <w:sz w:val="24"/>
          <w:lang w:eastAsia="zh-CN"/>
        </w:rPr>
        <w:t>钢</w:t>
      </w:r>
      <w:bookmarkStart w:id="0" w:name="_GoBack"/>
      <w:bookmarkEnd w:id="0"/>
      <w:r>
        <w:rPr>
          <w:rFonts w:hint="eastAsia"/>
          <w:sz w:val="24"/>
        </w:rPr>
        <w:t>外径时</w:t>
      </w:r>
      <w:r>
        <w:rPr>
          <w:sz w:val="24"/>
        </w:rPr>
        <w:t xml:space="preserve">, </w:t>
      </w:r>
      <w:r>
        <w:rPr>
          <w:i/>
          <w:sz w:val="24"/>
        </w:rPr>
        <w:t>U</w:t>
      </w:r>
      <w:r>
        <w:rPr>
          <w:sz w:val="24"/>
        </w:rPr>
        <w:t>=0.0</w:t>
      </w:r>
      <w:r>
        <w:rPr>
          <w:rFonts w:hint="eastAsia"/>
          <w:sz w:val="24"/>
          <w:lang w:val="en-US" w:eastAsia="zh-CN"/>
        </w:rPr>
        <w:t>1</w:t>
      </w:r>
      <w:r>
        <w:rPr>
          <w:sz w:val="24"/>
        </w:rPr>
        <w:t>mm</w:t>
      </w:r>
      <w:r>
        <w:rPr>
          <w:rFonts w:hint="eastAsia"/>
          <w:sz w:val="24"/>
        </w:rPr>
        <w:t>（</w:t>
      </w:r>
      <w:r>
        <w:rPr>
          <w:i/>
          <w:sz w:val="24"/>
        </w:rPr>
        <w:t>k</w:t>
      </w:r>
      <w:r>
        <w:rPr>
          <w:sz w:val="24"/>
        </w:rPr>
        <w:t>=2</w:t>
      </w:r>
      <w:r>
        <w:rPr>
          <w:rFonts w:hint="eastAsia"/>
          <w:sz w:val="24"/>
        </w:rPr>
        <w:t>）</w:t>
      </w:r>
    </w:p>
    <w:p>
      <w:pPr>
        <w:spacing w:line="360" w:lineRule="auto"/>
        <w:rPr>
          <w:color w:val="000000"/>
          <w:sz w:val="24"/>
        </w:rPr>
      </w:pPr>
    </w:p>
    <w:p>
      <w:pPr>
        <w:spacing w:line="360" w:lineRule="auto"/>
        <w:ind w:firstLine="240"/>
        <w:rPr>
          <w:sz w:val="24"/>
        </w:rPr>
      </w:pPr>
    </w:p>
    <w:p>
      <w:pPr>
        <w:spacing w:line="360" w:lineRule="auto"/>
        <w:ind w:firstLine="240"/>
        <w:rPr>
          <w:sz w:val="24"/>
        </w:rPr>
      </w:pPr>
    </w:p>
    <w:p>
      <w:pPr>
        <w:spacing w:line="360" w:lineRule="auto"/>
        <w:ind w:firstLine="240"/>
        <w:rPr>
          <w:sz w:val="24"/>
        </w:rPr>
      </w:pPr>
    </w:p>
    <w:p>
      <w:pPr>
        <w:spacing w:line="360" w:lineRule="auto"/>
        <w:ind w:firstLine="240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A0D23"/>
    <w:multiLevelType w:val="multilevel"/>
    <w:tmpl w:val="203A0D23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E22"/>
    <w:rsid w:val="0001338A"/>
    <w:rsid w:val="00023730"/>
    <w:rsid w:val="000C6EE1"/>
    <w:rsid w:val="000D0D17"/>
    <w:rsid w:val="000F1253"/>
    <w:rsid w:val="00104591"/>
    <w:rsid w:val="00114835"/>
    <w:rsid w:val="00117E12"/>
    <w:rsid w:val="00121E96"/>
    <w:rsid w:val="001342C9"/>
    <w:rsid w:val="00147340"/>
    <w:rsid w:val="00167480"/>
    <w:rsid w:val="00172C1A"/>
    <w:rsid w:val="001740CE"/>
    <w:rsid w:val="00186CFA"/>
    <w:rsid w:val="00192592"/>
    <w:rsid w:val="001A53BE"/>
    <w:rsid w:val="001F50E6"/>
    <w:rsid w:val="002208B4"/>
    <w:rsid w:val="00240E8A"/>
    <w:rsid w:val="002513CE"/>
    <w:rsid w:val="00257929"/>
    <w:rsid w:val="00280C7D"/>
    <w:rsid w:val="002A46EF"/>
    <w:rsid w:val="002B76A4"/>
    <w:rsid w:val="002D1D12"/>
    <w:rsid w:val="002F0DF5"/>
    <w:rsid w:val="00303D7E"/>
    <w:rsid w:val="003243AA"/>
    <w:rsid w:val="00340220"/>
    <w:rsid w:val="00380E22"/>
    <w:rsid w:val="003B3D79"/>
    <w:rsid w:val="003D1FB5"/>
    <w:rsid w:val="003E25A8"/>
    <w:rsid w:val="003F04E4"/>
    <w:rsid w:val="003F0AD4"/>
    <w:rsid w:val="00420399"/>
    <w:rsid w:val="00467C92"/>
    <w:rsid w:val="004745A9"/>
    <w:rsid w:val="004823CC"/>
    <w:rsid w:val="004B61CE"/>
    <w:rsid w:val="004E0EBC"/>
    <w:rsid w:val="004F1BE2"/>
    <w:rsid w:val="0050139E"/>
    <w:rsid w:val="0052579F"/>
    <w:rsid w:val="0054401A"/>
    <w:rsid w:val="005639F8"/>
    <w:rsid w:val="00563F18"/>
    <w:rsid w:val="00590D47"/>
    <w:rsid w:val="0059681B"/>
    <w:rsid w:val="005A5669"/>
    <w:rsid w:val="005A5A6D"/>
    <w:rsid w:val="005A6B1D"/>
    <w:rsid w:val="005B49B6"/>
    <w:rsid w:val="005C6E1C"/>
    <w:rsid w:val="00603226"/>
    <w:rsid w:val="00636EB4"/>
    <w:rsid w:val="00654BF5"/>
    <w:rsid w:val="0067280C"/>
    <w:rsid w:val="006B1992"/>
    <w:rsid w:val="006D32AA"/>
    <w:rsid w:val="006F4664"/>
    <w:rsid w:val="0075742A"/>
    <w:rsid w:val="0077231A"/>
    <w:rsid w:val="007736BA"/>
    <w:rsid w:val="00780208"/>
    <w:rsid w:val="00783DDE"/>
    <w:rsid w:val="007B1917"/>
    <w:rsid w:val="007B3807"/>
    <w:rsid w:val="007E4964"/>
    <w:rsid w:val="007F7ABE"/>
    <w:rsid w:val="00816037"/>
    <w:rsid w:val="008404A8"/>
    <w:rsid w:val="00861680"/>
    <w:rsid w:val="00861E59"/>
    <w:rsid w:val="00885226"/>
    <w:rsid w:val="00897100"/>
    <w:rsid w:val="008A346E"/>
    <w:rsid w:val="008D1E99"/>
    <w:rsid w:val="008D5E84"/>
    <w:rsid w:val="008E03F9"/>
    <w:rsid w:val="00913BC0"/>
    <w:rsid w:val="00921C57"/>
    <w:rsid w:val="009239D5"/>
    <w:rsid w:val="00925D1A"/>
    <w:rsid w:val="00927B42"/>
    <w:rsid w:val="009558E4"/>
    <w:rsid w:val="00966A31"/>
    <w:rsid w:val="00970B06"/>
    <w:rsid w:val="009A1788"/>
    <w:rsid w:val="009A6C71"/>
    <w:rsid w:val="009B77C5"/>
    <w:rsid w:val="009C165E"/>
    <w:rsid w:val="009C3FF3"/>
    <w:rsid w:val="009D36DF"/>
    <w:rsid w:val="009D3C33"/>
    <w:rsid w:val="00A47C14"/>
    <w:rsid w:val="00A51D23"/>
    <w:rsid w:val="00A97B8C"/>
    <w:rsid w:val="00AB5455"/>
    <w:rsid w:val="00AC4397"/>
    <w:rsid w:val="00AE16B4"/>
    <w:rsid w:val="00AE681F"/>
    <w:rsid w:val="00B04BFE"/>
    <w:rsid w:val="00B07B91"/>
    <w:rsid w:val="00B14F40"/>
    <w:rsid w:val="00B3737F"/>
    <w:rsid w:val="00B41EBA"/>
    <w:rsid w:val="00B63DEE"/>
    <w:rsid w:val="00B64554"/>
    <w:rsid w:val="00B64965"/>
    <w:rsid w:val="00B73690"/>
    <w:rsid w:val="00B930B9"/>
    <w:rsid w:val="00BE282E"/>
    <w:rsid w:val="00BE2E3F"/>
    <w:rsid w:val="00C35FD1"/>
    <w:rsid w:val="00C538D5"/>
    <w:rsid w:val="00CC314A"/>
    <w:rsid w:val="00CD314C"/>
    <w:rsid w:val="00CE6DCB"/>
    <w:rsid w:val="00CF6FDB"/>
    <w:rsid w:val="00D07A64"/>
    <w:rsid w:val="00D46208"/>
    <w:rsid w:val="00D565CA"/>
    <w:rsid w:val="00D83EB1"/>
    <w:rsid w:val="00DB46B4"/>
    <w:rsid w:val="00E064E9"/>
    <w:rsid w:val="00E34AF0"/>
    <w:rsid w:val="00E547D9"/>
    <w:rsid w:val="00E5662E"/>
    <w:rsid w:val="00E658A6"/>
    <w:rsid w:val="00EA2B2C"/>
    <w:rsid w:val="00EA69A8"/>
    <w:rsid w:val="00ED379B"/>
    <w:rsid w:val="00EF5ECC"/>
    <w:rsid w:val="00F1305F"/>
    <w:rsid w:val="00F33910"/>
    <w:rsid w:val="00F86207"/>
    <w:rsid w:val="00FB31A6"/>
    <w:rsid w:val="00FB5C67"/>
    <w:rsid w:val="00FD3C20"/>
    <w:rsid w:val="00FD4BDC"/>
    <w:rsid w:val="00FE2E06"/>
    <w:rsid w:val="051F182A"/>
    <w:rsid w:val="056C2887"/>
    <w:rsid w:val="06103929"/>
    <w:rsid w:val="0AA403CC"/>
    <w:rsid w:val="0BB71016"/>
    <w:rsid w:val="0C127006"/>
    <w:rsid w:val="0D1C7A46"/>
    <w:rsid w:val="10E53390"/>
    <w:rsid w:val="12D26B7E"/>
    <w:rsid w:val="173A4C3C"/>
    <w:rsid w:val="27B43A4A"/>
    <w:rsid w:val="296721D5"/>
    <w:rsid w:val="335F20CA"/>
    <w:rsid w:val="33883B64"/>
    <w:rsid w:val="3D28684D"/>
    <w:rsid w:val="413E5638"/>
    <w:rsid w:val="43B905FB"/>
    <w:rsid w:val="6F9D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locked/>
    <w:uiPriority w:val="99"/>
    <w:rPr>
      <w:rFonts w:cs="Times New Roman"/>
      <w:sz w:val="18"/>
      <w:szCs w:val="18"/>
    </w:rPr>
  </w:style>
  <w:style w:type="character" w:customStyle="1" w:styleId="7">
    <w:name w:val="页眉 字符"/>
    <w:link w:val="3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4.bin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7.wmf"/><Relationship Id="rId17" Type="http://schemas.openxmlformats.org/officeDocument/2006/relationships/oleObject" Target="embeddings/oleObject8.bin"/><Relationship Id="rId16" Type="http://schemas.openxmlformats.org/officeDocument/2006/relationships/image" Target="media/image6.wmf"/><Relationship Id="rId15" Type="http://schemas.openxmlformats.org/officeDocument/2006/relationships/oleObject" Target="embeddings/oleObject7.bin"/><Relationship Id="rId14" Type="http://schemas.openxmlformats.org/officeDocument/2006/relationships/image" Target="media/image5.wmf"/><Relationship Id="rId13" Type="http://schemas.openxmlformats.org/officeDocument/2006/relationships/oleObject" Target="embeddings/oleObject6.bin"/><Relationship Id="rId12" Type="http://schemas.openxmlformats.org/officeDocument/2006/relationships/image" Target="media/image4.wmf"/><Relationship Id="rId11" Type="http://schemas.openxmlformats.org/officeDocument/2006/relationships/oleObject" Target="embeddings/oleObject5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159</Words>
  <Characters>912</Characters>
  <Lines>7</Lines>
  <Paragraphs>2</Paragraphs>
  <TotalTime>69</TotalTime>
  <ScaleCrop>false</ScaleCrop>
  <LinksUpToDate>false</LinksUpToDate>
  <CharactersWithSpaces>1069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2019-09-17T08:14:00Z</dcterms:created>
  <dc:creator>user</dc:creator>
  <cp:lastModifiedBy>梅花</cp:lastModifiedBy>
  <cp:lastPrinted>2018-11-11T03:44:00Z</cp:lastPrinted>
  <dcterms:modified xsi:type="dcterms:W3CDTF">2019-11-17T23:49:14Z</dcterms:modified>
  <dc:title>附录A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