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1012"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0642" w:type="dxa"/>
            <w:vAlign w:val="center"/>
          </w:tcPr>
          <w:p>
            <w:pPr>
              <w:spacing w:before="1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受审核部门：管理层         主管领导：佘丽花    总经理：佘丽花   管代:  方科 </w:t>
            </w:r>
          </w:p>
        </w:tc>
        <w:tc>
          <w:tcPr>
            <w:tcW w:w="895"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cstheme="minorEastAsia"/>
                <w:szCs w:val="21"/>
              </w:rPr>
            </w:pPr>
          </w:p>
        </w:tc>
        <w:tc>
          <w:tcPr>
            <w:tcW w:w="1012" w:type="dxa"/>
            <w:vMerge w:val="continue"/>
            <w:vAlign w:val="center"/>
          </w:tcPr>
          <w:p>
            <w:pPr>
              <w:rPr>
                <w:rFonts w:asciiTheme="minorEastAsia" w:hAnsiTheme="minorEastAsia" w:eastAsiaTheme="minorEastAsia" w:cstheme="minorEastAsia"/>
                <w:szCs w:val="21"/>
              </w:rPr>
            </w:pPr>
          </w:p>
        </w:tc>
        <w:tc>
          <w:tcPr>
            <w:tcW w:w="10642" w:type="dxa"/>
            <w:vAlign w:val="center"/>
          </w:tcPr>
          <w:p>
            <w:pPr>
              <w:spacing w:before="1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审核员：李雅静          审核时间：2021.8.11</w:t>
            </w:r>
          </w:p>
        </w:tc>
        <w:tc>
          <w:tcPr>
            <w:tcW w:w="895"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2160" w:type="dxa"/>
            <w:vMerge w:val="continue"/>
            <w:vAlign w:val="center"/>
          </w:tcPr>
          <w:p>
            <w:pPr>
              <w:rPr>
                <w:rFonts w:asciiTheme="minorEastAsia" w:hAnsiTheme="minorEastAsia" w:eastAsiaTheme="minorEastAsia" w:cstheme="minorEastAsia"/>
                <w:szCs w:val="21"/>
              </w:rPr>
            </w:pPr>
          </w:p>
        </w:tc>
        <w:tc>
          <w:tcPr>
            <w:tcW w:w="1012" w:type="dxa"/>
            <w:vMerge w:val="continue"/>
            <w:vAlign w:val="center"/>
          </w:tcPr>
          <w:p>
            <w:pPr>
              <w:rPr>
                <w:rFonts w:asciiTheme="minorEastAsia" w:hAnsiTheme="minorEastAsia" w:eastAsiaTheme="minorEastAsia" w:cstheme="minorEastAsia"/>
                <w:szCs w:val="21"/>
              </w:rPr>
            </w:pPr>
          </w:p>
        </w:tc>
        <w:tc>
          <w:tcPr>
            <w:tcW w:w="10642" w:type="dxa"/>
            <w:vAlign w:val="center"/>
          </w:tcPr>
          <w:p>
            <w:pPr>
              <w:adjustRightInd w:val="0"/>
              <w:snapToGrid w:val="0"/>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审核条款：</w:t>
            </w:r>
          </w:p>
          <w:p>
            <w:pPr>
              <w:adjustRightInd w:val="0"/>
              <w:snapToGrid w:val="0"/>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ES:4.1/4.2/4.3/4.4/5.1/5.2/5.3/6.1.1/6.1.4/6.2/7.1/7.4/9.1.1/9.3/10.1/10.3</w:t>
            </w:r>
          </w:p>
          <w:p>
            <w:pPr>
              <w:adjustRightInd w:val="0"/>
              <w:snapToGrid w:val="0"/>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S:5.4</w:t>
            </w:r>
          </w:p>
        </w:tc>
        <w:tc>
          <w:tcPr>
            <w:tcW w:w="895"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160" w:type="dxa"/>
          </w:tcPr>
          <w:p>
            <w:pPr>
              <w:spacing w:line="280" w:lineRule="exact"/>
              <w:rPr>
                <w:rFonts w:asciiTheme="minorEastAsia" w:hAnsiTheme="minorEastAsia" w:eastAsiaTheme="minorEastAsia" w:cstheme="minorEastAsia"/>
                <w:szCs w:val="21"/>
              </w:rPr>
            </w:pPr>
          </w:p>
          <w:p>
            <w:pPr>
              <w:spacing w:line="280" w:lineRule="exact"/>
              <w:rPr>
                <w:rFonts w:asciiTheme="minorEastAsia" w:hAnsiTheme="minorEastAsia" w:eastAsiaTheme="minorEastAsia" w:cstheme="minorEastAsia"/>
                <w:szCs w:val="21"/>
              </w:rPr>
            </w:pP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理解组织及其环境</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总要求</w:t>
            </w:r>
          </w:p>
          <w:p>
            <w:pPr>
              <w:spacing w:line="280" w:lineRule="exact"/>
              <w:rPr>
                <w:rFonts w:asciiTheme="minorEastAsia" w:hAnsiTheme="minorEastAsia" w:eastAsiaTheme="minorEastAsia" w:cstheme="minorEastAsia"/>
                <w:szCs w:val="21"/>
              </w:rPr>
            </w:pPr>
          </w:p>
        </w:tc>
        <w:tc>
          <w:tcPr>
            <w:tcW w:w="1012" w:type="dxa"/>
          </w:tcPr>
          <w:p>
            <w:pPr>
              <w:spacing w:line="280" w:lineRule="exact"/>
              <w:rPr>
                <w:rFonts w:asciiTheme="minorEastAsia" w:hAnsiTheme="minorEastAsia" w:eastAsiaTheme="minorEastAsia" w:cstheme="minorEastAsia"/>
                <w:szCs w:val="21"/>
              </w:rPr>
            </w:pPr>
          </w:p>
          <w:p>
            <w:pPr>
              <w:spacing w:line="280" w:lineRule="exact"/>
              <w:rPr>
                <w:rFonts w:asciiTheme="minorEastAsia" w:hAnsiTheme="minorEastAsia" w:eastAsiaTheme="minorEastAsia" w:cstheme="minorEastAsia"/>
                <w:szCs w:val="21"/>
              </w:rPr>
            </w:pP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4.1</w:t>
            </w:r>
          </w:p>
          <w:p>
            <w:pPr>
              <w:spacing w:line="280" w:lineRule="exact"/>
              <w:rPr>
                <w:rFonts w:asciiTheme="minorEastAsia" w:hAnsiTheme="minorEastAsia" w:eastAsiaTheme="minorEastAsia" w:cstheme="minorEastAsia"/>
                <w:szCs w:val="21"/>
              </w:rPr>
            </w:pPr>
          </w:p>
        </w:tc>
        <w:tc>
          <w:tcPr>
            <w:tcW w:w="10642" w:type="dxa"/>
            <w:vAlign w:val="center"/>
          </w:tcPr>
          <w:p>
            <w:pPr>
              <w:adjustRightInd w:val="0"/>
              <w:snapToGrid w:val="0"/>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受审核方中方联合停车管理有限公司成立于2008年，注册资金5000万元，，注册地位于北京市朝阳区慈云寺1号院3号楼1层106，法定代表人为佘丽花。经营范围包括机动车公共停车场服务等；</w:t>
            </w:r>
          </w:p>
          <w:p>
            <w:pPr>
              <w:adjustRightInd w:val="0"/>
              <w:snapToGrid w:val="0"/>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公司地址：北京市朝阳区慈云寺1号院3号楼1层106</w:t>
            </w:r>
          </w:p>
          <w:p>
            <w:pPr>
              <w:adjustRightInd w:val="0"/>
              <w:snapToGrid w:val="0"/>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公司依据GB/T 19001-2016、GB/T 24001-2016和GB/T45001-2020标准要求，结合本公司服务特点和战略规划，制定公司的相关要求。</w:t>
            </w:r>
          </w:p>
          <w:p>
            <w:pPr>
              <w:adjustRightInd w:val="0"/>
              <w:snapToGrid w:val="0"/>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公司环境概述 地理位置：公司地处北京市，交通非常便利，周边为居民区，附近有其它企业和小型餐饮业场所。 </w:t>
            </w:r>
          </w:p>
          <w:p>
            <w:pPr>
              <w:adjustRightInd w:val="0"/>
              <w:snapToGrid w:val="0"/>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国内国际市场：公司隶属机动车公共停车场管理服务的企业。公司的顾客遍布全国各地，竞争对手主要是国内企业。</w:t>
            </w:r>
          </w:p>
          <w:p>
            <w:pPr>
              <w:spacing w:line="280" w:lineRule="exact"/>
              <w:rPr>
                <w:rFonts w:asciiTheme="minorEastAsia" w:hAnsiTheme="minorEastAsia" w:eastAsiaTheme="minorEastAsia" w:cstheme="minorEastAsia"/>
                <w:szCs w:val="21"/>
              </w:rPr>
            </w:pPr>
          </w:p>
        </w:tc>
        <w:tc>
          <w:tcPr>
            <w:tcW w:w="89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理解相关方的需求和期望</w:t>
            </w:r>
          </w:p>
          <w:p>
            <w:pPr>
              <w:spacing w:line="280" w:lineRule="exact"/>
              <w:rPr>
                <w:rFonts w:asciiTheme="minorEastAsia" w:hAnsiTheme="minorEastAsia" w:eastAsiaTheme="minorEastAsia" w:cstheme="minorEastAsia"/>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EO4.2</w:t>
            </w:r>
          </w:p>
          <w:p>
            <w:pPr>
              <w:spacing w:line="280" w:lineRule="exact"/>
              <w:rPr>
                <w:rFonts w:asciiTheme="minorEastAsia" w:hAnsiTheme="minorEastAsia" w:eastAsiaTheme="minorEastAsia" w:cstheme="minorEastAsia"/>
                <w:szCs w:val="21"/>
              </w:rPr>
            </w:pPr>
          </w:p>
        </w:tc>
        <w:tc>
          <w:tcPr>
            <w:tcW w:w="10642" w:type="dxa"/>
            <w:vAlign w:val="center"/>
          </w:tcPr>
          <w:p>
            <w:pPr>
              <w:adjustRightInd w:val="0"/>
              <w:snapToGrid w:val="0"/>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建立和保持《组织环境与相关方要求管理程序》，以理解相关方的需求和期望以便帮助本公司更好的建立清晰的方针和目标，做到目的明确；由于相关方对企业持续提供符合顾客要求和适用法律法规要求的产品和服务的能力产生影响或潜在影响，因此，公司确定相关方的要求：</w:t>
            </w:r>
          </w:p>
          <w:p>
            <w:pPr>
              <w:adjustRightInd w:val="0"/>
              <w:snapToGrid w:val="0"/>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与管理体系有关的相关方；</w:t>
            </w:r>
          </w:p>
          <w:p>
            <w:pPr>
              <w:adjustRightInd w:val="0"/>
              <w:snapToGrid w:val="0"/>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包括：顾客、所有者、组织中的成员、供应商、银行、工会、竞争对手或社会团体或行业协会等。</w:t>
            </w:r>
          </w:p>
        </w:tc>
        <w:tc>
          <w:tcPr>
            <w:tcW w:w="89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确定管理体系的范围</w:t>
            </w:r>
          </w:p>
          <w:p>
            <w:pPr>
              <w:spacing w:line="280" w:lineRule="exact"/>
              <w:rPr>
                <w:rFonts w:asciiTheme="minorEastAsia" w:hAnsiTheme="minorEastAsia" w:eastAsiaTheme="minorEastAsia" w:cstheme="minorEastAsia"/>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EO4.3</w:t>
            </w:r>
          </w:p>
          <w:p>
            <w:pPr>
              <w:spacing w:line="280" w:lineRule="exact"/>
              <w:rPr>
                <w:rFonts w:asciiTheme="minorEastAsia" w:hAnsiTheme="minorEastAsia" w:eastAsiaTheme="minorEastAsia" w:cstheme="minorEastAsia"/>
                <w:szCs w:val="21"/>
              </w:rPr>
            </w:pPr>
          </w:p>
        </w:tc>
        <w:tc>
          <w:tcPr>
            <w:tcW w:w="10642" w:type="dxa"/>
            <w:vAlign w:val="center"/>
          </w:tcPr>
          <w:p>
            <w:pPr>
              <w:adjustRightInd w:val="0"/>
              <w:snapToGrid w:val="0"/>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公司环境/职业健康安全管理体系范围，依据以下考虑：</w:t>
            </w:r>
          </w:p>
          <w:p>
            <w:pPr>
              <w:adjustRightInd w:val="0"/>
              <w:snapToGrid w:val="0"/>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各种内部和外部因素，见4.1；相关方的要求。见4.2；公司的产品和服务。</w:t>
            </w:r>
          </w:p>
          <w:p>
            <w:pPr>
              <w:adjustRightInd w:val="0"/>
              <w:snapToGrid w:val="0"/>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本公司环境/职业健康安全管理体系的范围为：机动车公共停车场管理服务的企业。与审核范围一致</w:t>
            </w:r>
          </w:p>
        </w:tc>
        <w:tc>
          <w:tcPr>
            <w:tcW w:w="89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管理体系及其过程</w:t>
            </w:r>
          </w:p>
          <w:p>
            <w:pPr>
              <w:spacing w:line="280" w:lineRule="exact"/>
              <w:rPr>
                <w:rFonts w:asciiTheme="minorEastAsia" w:hAnsiTheme="minorEastAsia" w:eastAsiaTheme="minorEastAsia" w:cstheme="minorEastAsia"/>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EO4.4</w:t>
            </w:r>
          </w:p>
          <w:p>
            <w:pPr>
              <w:spacing w:line="280" w:lineRule="exact"/>
              <w:rPr>
                <w:rFonts w:asciiTheme="minorEastAsia" w:hAnsiTheme="minorEastAsia" w:eastAsiaTheme="minorEastAsia" w:cstheme="minorEastAsia"/>
                <w:szCs w:val="21"/>
              </w:rPr>
            </w:pPr>
          </w:p>
        </w:tc>
        <w:tc>
          <w:tcPr>
            <w:tcW w:w="10642" w:type="dxa"/>
            <w:vAlign w:val="center"/>
          </w:tcPr>
          <w:p>
            <w:pPr>
              <w:adjustRightInd w:val="0"/>
              <w:snapToGrid w:val="0"/>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该公司</w:t>
            </w:r>
            <w:r>
              <w:rPr>
                <w:rFonts w:hint="eastAsia" w:asciiTheme="minorEastAsia" w:hAnsiTheme="minorEastAsia" w:eastAsiaTheme="minorEastAsia" w:cstheme="minorEastAsia"/>
                <w:szCs w:val="21"/>
                <w:lang w:val="zh-CN"/>
              </w:rPr>
              <w:t>2020年3月10日</w:t>
            </w:r>
            <w:r>
              <w:rPr>
                <w:rFonts w:hint="eastAsia" w:asciiTheme="minorEastAsia" w:hAnsiTheme="minorEastAsia" w:eastAsiaTheme="minorEastAsia" w:cstheme="minorEastAsia"/>
                <w:szCs w:val="21"/>
              </w:rPr>
              <w:t>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年对管理目标完成情况进行统计分析，出示2021年第一、二季度的管理目标分解及完成情况记录。</w:t>
            </w:r>
          </w:p>
          <w:p>
            <w:pPr>
              <w:adjustRightInd w:val="0"/>
              <w:snapToGrid w:val="0"/>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与负责人交流：部门确定了满足与管理体系有关的客户及相关方的要求。</w:t>
            </w:r>
          </w:p>
          <w:p>
            <w:pPr>
              <w:adjustRightInd w:val="0"/>
              <w:snapToGrid w:val="0"/>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为能在公司范围内更好的应用环境/职业健康安全管理体系及其过程方法，综合部编制《管理手册》，作为公司质量管理的纲领性文件；编制《程序文件》，说明本公司内部环境/职业健康安全体系运行的各过程及其之间的顺序和相互作用；编制各类支持性文件及记录表格等作为证明过程运行的证据。</w:t>
            </w:r>
          </w:p>
          <w:p>
            <w:pPr>
              <w:adjustRightInd w:val="0"/>
              <w:snapToGrid w:val="0"/>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配备了各种资源满足体系运行的需要。 确立了监视测量的方法。</w:t>
            </w:r>
          </w:p>
        </w:tc>
        <w:tc>
          <w:tcPr>
            <w:tcW w:w="89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领导作用与承诺</w:t>
            </w:r>
          </w:p>
          <w:p>
            <w:pPr>
              <w:spacing w:line="280" w:lineRule="exact"/>
              <w:rPr>
                <w:rFonts w:asciiTheme="minorEastAsia" w:hAnsiTheme="minorEastAsia" w:eastAsiaTheme="minorEastAsia" w:cstheme="minorEastAsia"/>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EO5.1</w:t>
            </w:r>
          </w:p>
          <w:p>
            <w:pPr>
              <w:spacing w:line="280" w:lineRule="exact"/>
              <w:rPr>
                <w:rFonts w:asciiTheme="minorEastAsia" w:hAnsiTheme="minorEastAsia" w:eastAsiaTheme="minorEastAsia" w:cstheme="minorEastAsia"/>
                <w:szCs w:val="21"/>
              </w:rPr>
            </w:pPr>
          </w:p>
        </w:tc>
        <w:tc>
          <w:tcPr>
            <w:tcW w:w="10642" w:type="dxa"/>
            <w:vAlign w:val="center"/>
          </w:tcPr>
          <w:p>
            <w:pPr>
              <w:adjustRightInd w:val="0"/>
              <w:snapToGrid w:val="0"/>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最高管理者应证实其对环境/职业健康安全管理体系的领导作用和承诺，通过对环境/职业健康安全管理体系的有效性承担责任；</w:t>
            </w:r>
          </w:p>
          <w:p>
            <w:pPr>
              <w:adjustRightInd w:val="0"/>
              <w:snapToGrid w:val="0"/>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a）对环境和职业健康安全管理体系的有效性承担责任； </w:t>
            </w:r>
          </w:p>
          <w:p>
            <w:pPr>
              <w:adjustRightInd w:val="0"/>
              <w:snapToGrid w:val="0"/>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b）确保制定环境和职业健康安全管理体系的方针和目标,并与组织环境和战略方向相一致； </w:t>
            </w:r>
          </w:p>
          <w:p>
            <w:pPr>
              <w:adjustRightInd w:val="0"/>
              <w:snapToGrid w:val="0"/>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c）确保环境和职业健康安全管理体系要求融入到公司的业务过程中； </w:t>
            </w:r>
          </w:p>
          <w:p>
            <w:pPr>
              <w:adjustRightInd w:val="0"/>
              <w:snapToGrid w:val="0"/>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d）促进使用过程方法和基于风险的思维； </w:t>
            </w:r>
          </w:p>
          <w:p>
            <w:pPr>
              <w:adjustRightInd w:val="0"/>
              <w:snapToGrid w:val="0"/>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e）确保获得环境和职业健康安全管理体系所需的资源； </w:t>
            </w:r>
          </w:p>
          <w:p>
            <w:pPr>
              <w:adjustRightInd w:val="0"/>
              <w:snapToGrid w:val="0"/>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f）沟通有效的管理和符合环境和职业健康安全管理体系要求的重要性； </w:t>
            </w:r>
          </w:p>
          <w:p>
            <w:pPr>
              <w:adjustRightInd w:val="0"/>
              <w:snapToGrid w:val="0"/>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g）确保实现环境和职业健康安全管理体系的预期结果； </w:t>
            </w:r>
          </w:p>
          <w:p>
            <w:pPr>
              <w:adjustRightInd w:val="0"/>
              <w:snapToGrid w:val="0"/>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h）促使、指导和支持员工努力提高环境和职业健康安全管理体系的有效性； </w:t>
            </w:r>
          </w:p>
          <w:p>
            <w:pPr>
              <w:adjustRightInd w:val="0"/>
              <w:snapToGrid w:val="0"/>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i）推动改进； </w:t>
            </w:r>
          </w:p>
          <w:p>
            <w:pPr>
              <w:adjustRightInd w:val="0"/>
              <w:snapToGrid w:val="0"/>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j）支持其他管理者履行其相关领域的职责</w:t>
            </w:r>
          </w:p>
          <w:p>
            <w:pPr>
              <w:adjustRightInd w:val="0"/>
              <w:snapToGrid w:val="0"/>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公司把关注焦点是放在客户身上。公司通过投标、合同约定、市场调研等方式了解顾客的需求，通过定期对顾客满意度进行测量、售后服务了解客户对公司意见。</w:t>
            </w:r>
          </w:p>
          <w:p>
            <w:pPr>
              <w:adjustRightInd w:val="0"/>
              <w:snapToGrid w:val="0"/>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在确定客户的需求和期望时，公司同时考虑相关的义务（如安全的责任、环境保护要求等）和法律法规要求，并采取措施，使其得到落实。</w:t>
            </w:r>
          </w:p>
          <w:p>
            <w:pPr>
              <w:adjustRightInd w:val="0"/>
              <w:snapToGrid w:val="0"/>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承诺基本实现，没有违反的情况发生。</w:t>
            </w:r>
          </w:p>
        </w:tc>
        <w:tc>
          <w:tcPr>
            <w:tcW w:w="89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方针</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制定方针</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沟通方针</w:t>
            </w: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EO5.2</w:t>
            </w:r>
          </w:p>
          <w:p>
            <w:pPr>
              <w:snapToGrid w:val="0"/>
              <w:spacing w:line="280" w:lineRule="exact"/>
              <w:rPr>
                <w:rFonts w:asciiTheme="minorEastAsia" w:hAnsiTheme="minorEastAsia" w:eastAsiaTheme="minorEastAsia" w:cstheme="minorEastAsia"/>
                <w:szCs w:val="21"/>
              </w:rPr>
            </w:pPr>
          </w:p>
          <w:p>
            <w:pPr>
              <w:spacing w:line="280" w:lineRule="exact"/>
              <w:rPr>
                <w:rFonts w:asciiTheme="minorEastAsia" w:hAnsiTheme="minorEastAsia" w:eastAsiaTheme="minorEastAsia" w:cstheme="minorEastAsia"/>
                <w:szCs w:val="21"/>
              </w:rPr>
            </w:pPr>
          </w:p>
          <w:p>
            <w:pPr>
              <w:spacing w:line="280" w:lineRule="exact"/>
              <w:rPr>
                <w:rFonts w:asciiTheme="minorEastAsia" w:hAnsiTheme="minorEastAsia" w:eastAsiaTheme="minorEastAsia" w:cstheme="minorEastAsia"/>
                <w:szCs w:val="21"/>
              </w:rPr>
            </w:pPr>
          </w:p>
        </w:tc>
        <w:tc>
          <w:tcPr>
            <w:tcW w:w="10642" w:type="dxa"/>
            <w:vAlign w:val="center"/>
          </w:tcPr>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该公司管理方针：</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诚信务实服务，追求顾客满意；</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遵守法律法规，提高环境意识；</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关爱员工健康，预防安全为主；</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永远追求卓越，不断持续改进。</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公司以环境、职业健康安全标准为基础，结合公司实际特制定管理方针。与总经理进行交谈，总经理佘丽花对方针内涵的理解较深刻。方针能为制定目标提供框架，方针基本符合标准的要求。</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总经理用会议、文件等手段保证管理方针为全体员工理解并落实到工作中。佘丽花总经理说管理评审时对方针的持续适宜性进行了评审，有评审记录。</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以上管理方针通过文件、培训等形式将公司管理方针传达给所有为公司工作或代表公司的人员，相关方也可通过综合部获取公司管理方针。</w:t>
            </w:r>
          </w:p>
        </w:tc>
        <w:tc>
          <w:tcPr>
            <w:tcW w:w="89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组织的岗位、职责和权限</w:t>
            </w:r>
          </w:p>
          <w:p>
            <w:pPr>
              <w:spacing w:line="280" w:lineRule="exact"/>
              <w:rPr>
                <w:rFonts w:asciiTheme="minorEastAsia" w:hAnsiTheme="minorEastAsia" w:eastAsiaTheme="minorEastAsia" w:cstheme="minorEastAsia"/>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EO5.3</w:t>
            </w:r>
          </w:p>
          <w:p>
            <w:pPr>
              <w:spacing w:line="280" w:lineRule="exact"/>
              <w:rPr>
                <w:rFonts w:asciiTheme="minorEastAsia" w:hAnsiTheme="minorEastAsia" w:eastAsiaTheme="minorEastAsia" w:cstheme="minorEastAsia"/>
                <w:szCs w:val="21"/>
              </w:rPr>
            </w:pPr>
          </w:p>
        </w:tc>
        <w:tc>
          <w:tcPr>
            <w:tcW w:w="10642" w:type="dxa"/>
            <w:vAlign w:val="center"/>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方科为管理体系的管理者代表。其职责和权限规定如下：</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负责环境和职业健康安全管理体系建立、实施和保持的具体事宜，向总经理报告运行情况，并提出改进的建议；</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负责促进全体员工形成满足顾客要求的意识；</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负责环境和职业健康安全管理体系文件发放范围及程序文件的批准，《环境职业健康安全管理手册》和“质量计划”的审核；</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负责环境和职业健康安全目标、指标和管理方案的审核和组织实施；</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负责选定审核组长和审核员，组织编写和审批内部审核计划；</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f)</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批准顾客满意度调查表或调查方案；</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g)</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组织并参加管理评审，向总经理或董事长特别助理/顾问汇报环境和职业健康安全管理体系的运行情况，并提出改进建议；</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h)</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就环境和职业健康安全体系有关事宜与第三方认证机构进行沟通和联络。就环境和职业健康安全体系有关事宜与第三方认证机构进行沟通和联络。</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询问管代</w:t>
            </w:r>
            <w:r>
              <w:rPr>
                <w:rFonts w:hint="eastAsia" w:asciiTheme="minorEastAsia" w:hAnsiTheme="minorEastAsia" w:eastAsiaTheme="minorEastAsia" w:cstheme="minorEastAsia"/>
                <w:b/>
                <w:bCs/>
                <w:szCs w:val="21"/>
                <w:u w:val="single"/>
              </w:rPr>
              <w:t>方科</w:t>
            </w:r>
            <w:r>
              <w:rPr>
                <w:rFonts w:hint="eastAsia" w:asciiTheme="minorEastAsia" w:hAnsiTheme="minorEastAsia" w:eastAsiaTheme="minorEastAsia" w:cstheme="minorEastAsia"/>
                <w:szCs w:val="21"/>
              </w:rPr>
              <w:t>职责回答正确。</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任命</w:t>
            </w:r>
            <w:r>
              <w:rPr>
                <w:rFonts w:hint="eastAsia" w:asciiTheme="minorEastAsia" w:hAnsiTheme="minorEastAsia" w:eastAsiaTheme="minorEastAsia" w:cstheme="minorEastAsia"/>
                <w:b/>
                <w:bCs/>
                <w:szCs w:val="21"/>
                <w:u w:val="single"/>
                <w:lang w:val="zh-CN"/>
              </w:rPr>
              <w:t xml:space="preserve">郑月星 </w:t>
            </w:r>
            <w:r>
              <w:rPr>
                <w:rFonts w:hint="eastAsia" w:asciiTheme="minorEastAsia" w:hAnsiTheme="minorEastAsia" w:eastAsiaTheme="minorEastAsia" w:cstheme="minorEastAsia"/>
                <w:szCs w:val="21"/>
                <w:lang w:val="zh-CN"/>
              </w:rPr>
              <w:t>为公司职业健康安全事务代表，具体职责如下：</w:t>
            </w:r>
          </w:p>
          <w:p>
            <w:pPr>
              <w:spacing w:line="280" w:lineRule="exac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a)</w:t>
            </w:r>
            <w:r>
              <w:rPr>
                <w:rFonts w:hint="eastAsia" w:asciiTheme="minorEastAsia" w:hAnsiTheme="minorEastAsia" w:eastAsiaTheme="minorEastAsia" w:cstheme="minorEastAsia"/>
                <w:szCs w:val="21"/>
                <w:lang w:val="zh-CN"/>
              </w:rPr>
              <w:tab/>
            </w:r>
            <w:r>
              <w:rPr>
                <w:rFonts w:hint="eastAsia" w:asciiTheme="minorEastAsia" w:hAnsiTheme="minorEastAsia" w:eastAsiaTheme="minorEastAsia" w:cstheme="minorEastAsia"/>
                <w:szCs w:val="21"/>
                <w:lang w:val="zh-CN"/>
              </w:rPr>
              <w:t>由员工推荐或选举产生；</w:t>
            </w:r>
          </w:p>
          <w:p>
            <w:pPr>
              <w:spacing w:line="280" w:lineRule="exac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b)</w:t>
            </w:r>
            <w:r>
              <w:rPr>
                <w:rFonts w:hint="eastAsia" w:asciiTheme="minorEastAsia" w:hAnsiTheme="minorEastAsia" w:eastAsiaTheme="minorEastAsia" w:cstheme="minorEastAsia"/>
                <w:szCs w:val="21"/>
                <w:lang w:val="zh-CN"/>
              </w:rPr>
              <w:tab/>
            </w:r>
            <w:r>
              <w:rPr>
                <w:rFonts w:hint="eastAsia" w:asciiTheme="minorEastAsia" w:hAnsiTheme="minorEastAsia" w:eastAsiaTheme="minorEastAsia" w:cstheme="minorEastAsia"/>
                <w:szCs w:val="21"/>
                <w:lang w:val="zh-CN"/>
              </w:rPr>
              <w:t>对全体员工负责，直接向管理者代表或总经理反映职业健康运行的情况，反映员工的意见；</w:t>
            </w:r>
          </w:p>
          <w:p>
            <w:pPr>
              <w:spacing w:line="280" w:lineRule="exac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c)</w:t>
            </w:r>
            <w:r>
              <w:rPr>
                <w:rFonts w:hint="eastAsia" w:asciiTheme="minorEastAsia" w:hAnsiTheme="minorEastAsia" w:eastAsiaTheme="minorEastAsia" w:cstheme="minorEastAsia"/>
                <w:szCs w:val="21"/>
                <w:lang w:val="zh-CN"/>
              </w:rPr>
              <w:tab/>
            </w:r>
            <w:r>
              <w:rPr>
                <w:rFonts w:hint="eastAsia" w:asciiTheme="minorEastAsia" w:hAnsiTheme="minorEastAsia" w:eastAsiaTheme="minorEastAsia" w:cstheme="minorEastAsia"/>
                <w:szCs w:val="21"/>
                <w:lang w:val="zh-CN"/>
              </w:rPr>
              <w:t>适当参与危险源辩识、风险评价和控制措施的确定；适当参与事件调查；</w:t>
            </w:r>
          </w:p>
          <w:p>
            <w:pPr>
              <w:spacing w:line="280" w:lineRule="exac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d)</w:t>
            </w:r>
            <w:r>
              <w:rPr>
                <w:rFonts w:hint="eastAsia" w:asciiTheme="minorEastAsia" w:hAnsiTheme="minorEastAsia" w:eastAsiaTheme="minorEastAsia" w:cstheme="minorEastAsia"/>
                <w:szCs w:val="21"/>
                <w:lang w:val="zh-CN"/>
              </w:rPr>
              <w:tab/>
            </w:r>
            <w:r>
              <w:rPr>
                <w:rFonts w:hint="eastAsia" w:asciiTheme="minorEastAsia" w:hAnsiTheme="minorEastAsia" w:eastAsiaTheme="minorEastAsia" w:cstheme="minorEastAsia"/>
                <w:szCs w:val="21"/>
                <w:lang w:val="zh-CN"/>
              </w:rPr>
              <w:t>参与职业健康安全方针和目标的制定和评审；</w:t>
            </w:r>
          </w:p>
          <w:p>
            <w:pPr>
              <w:spacing w:line="280" w:lineRule="exac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e)</w:t>
            </w:r>
            <w:r>
              <w:rPr>
                <w:rFonts w:hint="eastAsia" w:asciiTheme="minorEastAsia" w:hAnsiTheme="minorEastAsia" w:eastAsiaTheme="minorEastAsia" w:cstheme="minorEastAsia"/>
                <w:szCs w:val="21"/>
                <w:lang w:val="zh-CN"/>
              </w:rPr>
              <w:tab/>
            </w:r>
            <w:r>
              <w:rPr>
                <w:rFonts w:hint="eastAsia" w:asciiTheme="minorEastAsia" w:hAnsiTheme="minorEastAsia" w:eastAsiaTheme="minorEastAsia" w:cstheme="minorEastAsia"/>
                <w:szCs w:val="21"/>
                <w:lang w:val="zh-CN"/>
              </w:rPr>
              <w:t>对影响员工职业健康安全的任何变更进行协商；对职业健康安全事务发表意见；</w:t>
            </w:r>
          </w:p>
          <w:p>
            <w:pPr>
              <w:spacing w:line="280" w:lineRule="exac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f)</w:t>
            </w:r>
            <w:r>
              <w:rPr>
                <w:rFonts w:hint="eastAsia" w:asciiTheme="minorEastAsia" w:hAnsiTheme="minorEastAsia" w:eastAsiaTheme="minorEastAsia" w:cstheme="minorEastAsia"/>
                <w:szCs w:val="21"/>
                <w:lang w:val="zh-CN"/>
              </w:rPr>
              <w:tab/>
            </w:r>
            <w:r>
              <w:rPr>
                <w:rFonts w:hint="eastAsia" w:asciiTheme="minorEastAsia" w:hAnsiTheme="minorEastAsia" w:eastAsiaTheme="minorEastAsia" w:cstheme="minorEastAsia"/>
                <w:szCs w:val="21"/>
                <w:lang w:val="zh-CN"/>
              </w:rPr>
              <w:t>了解员工及相关方对健康安全的满意度，及时沟通并提出有关建议；</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g)</w:t>
            </w:r>
            <w:r>
              <w:rPr>
                <w:rFonts w:hint="eastAsia" w:asciiTheme="minorEastAsia" w:hAnsiTheme="minorEastAsia" w:eastAsiaTheme="minorEastAsia" w:cstheme="minorEastAsia"/>
                <w:szCs w:val="21"/>
                <w:lang w:val="zh-CN"/>
              </w:rPr>
              <w:tab/>
            </w:r>
            <w:r>
              <w:rPr>
                <w:rFonts w:hint="eastAsia" w:asciiTheme="minorEastAsia" w:hAnsiTheme="minorEastAsia" w:eastAsiaTheme="minorEastAsia" w:cstheme="minorEastAsia"/>
                <w:szCs w:val="21"/>
                <w:lang w:val="zh-CN"/>
              </w:rPr>
              <w:t>自发遵守已确认的法律法规及其他要求，负责宣导员工对健康安全、环境、节能降耗进行自查意识。</w:t>
            </w:r>
          </w:p>
        </w:tc>
        <w:tc>
          <w:tcPr>
            <w:tcW w:w="89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工作人员的协商和参与(员工代表）</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O5.4</w:t>
            </w:r>
          </w:p>
        </w:tc>
        <w:tc>
          <w:tcPr>
            <w:tcW w:w="1064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经全体员工推举</w:t>
            </w:r>
            <w:r>
              <w:rPr>
                <w:rFonts w:hint="eastAsia" w:asciiTheme="minorEastAsia" w:hAnsiTheme="minorEastAsia" w:eastAsiaTheme="minorEastAsia" w:cstheme="minorEastAsia"/>
                <w:b/>
                <w:bCs/>
                <w:szCs w:val="21"/>
                <w:u w:val="single"/>
              </w:rPr>
              <w:t xml:space="preserve"> </w:t>
            </w:r>
            <w:r>
              <w:rPr>
                <w:rFonts w:hint="eastAsia" w:asciiTheme="minorEastAsia" w:hAnsiTheme="minorEastAsia" w:eastAsiaTheme="minorEastAsia" w:cstheme="minorEastAsia"/>
                <w:b/>
                <w:bCs/>
                <w:szCs w:val="21"/>
                <w:u w:val="single"/>
                <w:lang w:val="zh-CN"/>
              </w:rPr>
              <w:t>郑月星</w:t>
            </w:r>
            <w:r>
              <w:rPr>
                <w:rFonts w:hint="eastAsia" w:asciiTheme="minorEastAsia" w:hAnsiTheme="minorEastAsia" w:eastAsiaTheme="minorEastAsia" w:cstheme="minorEastAsia"/>
                <w:szCs w:val="21"/>
              </w:rPr>
              <w:t>公司职业健康安全事务代表，除其本身的职责以外，代表员工参与公司职业健康安全管理工作。</w:t>
            </w:r>
          </w:p>
          <w:p>
            <w:pP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对全体员工负责，直接向管理者代表或总经理反映职业健康运行的情况，反映员工的意见；</w:t>
            </w:r>
          </w:p>
          <w:p>
            <w:pP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适当参与危险源辩识、风险评价和控制措施的确定；适当参与事件调查；</w:t>
            </w:r>
          </w:p>
          <w:p>
            <w:pP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参与职业健康安全方针和目标的制定和评审；</w:t>
            </w:r>
          </w:p>
          <w:p>
            <w:pP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对影响员工职业健康安全的任何变更进行协商；对职业健康安全事务发表意见；</w:t>
            </w:r>
          </w:p>
          <w:p>
            <w:pP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了解员工及相关方对健康安全的满意度，及时沟通并提出有关建议；</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自发遵守已确认的法律法规及其他要求，负责宣导员工对健康安全、环境、节能降耗进行自查意识。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企业按标准要求，为各适用层次和职能的员工及其员工代表在职业健康安全管理体系的开发、策划、实施、绩效评价和实施改进时的协商和参与。包括：协商和参与提供所需的机制、时间、培训和资源；</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向员工和员工代表提供有关职业健康安全管理体系清晰的、可理解的和必要的信息；确定并消除影响参与的障碍或壁垒，并尽量减少那些无法消除的障碍或壁垒；</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主要协商：员工需求和期望；公司的职业健康安全方针；需要履行法定要求和其它要求；安全目标；需监视、测量和评价的内容等</w:t>
            </w:r>
          </w:p>
        </w:tc>
        <w:tc>
          <w:tcPr>
            <w:tcW w:w="89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应对风险和机遇的措施</w:t>
            </w:r>
          </w:p>
          <w:p>
            <w:pPr>
              <w:spacing w:line="280" w:lineRule="exact"/>
              <w:rPr>
                <w:rFonts w:asciiTheme="minorEastAsia" w:hAnsiTheme="minorEastAsia" w:eastAsiaTheme="minorEastAsia" w:cstheme="minorEastAsia"/>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EO6.1.1</w:t>
            </w:r>
          </w:p>
          <w:p>
            <w:pPr>
              <w:spacing w:line="280" w:lineRule="exact"/>
              <w:rPr>
                <w:rFonts w:asciiTheme="minorEastAsia" w:hAnsiTheme="minorEastAsia" w:eastAsiaTheme="minorEastAsia" w:cstheme="minorEastAsia"/>
                <w:szCs w:val="21"/>
              </w:rPr>
            </w:pPr>
          </w:p>
          <w:p>
            <w:pPr>
              <w:spacing w:line="280" w:lineRule="exact"/>
              <w:rPr>
                <w:rFonts w:asciiTheme="minorEastAsia" w:hAnsiTheme="minorEastAsia" w:eastAsiaTheme="minorEastAsia" w:cstheme="minorEastAsia"/>
                <w:szCs w:val="21"/>
              </w:rPr>
            </w:pPr>
          </w:p>
        </w:tc>
        <w:tc>
          <w:tcPr>
            <w:tcW w:w="1064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风险和机遇的应对措施控制程》，通过对与公司目标和战略方向相关且影响实现环境、职业健康安全管理体系预期结果的各种内外部环境因素进行识别与评价，制定并实施应对措施，有效应对企业面临的风险和机遇。</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各部门根据本部门的活动、服务过程，分析其风险和机遇，进行风险和机遇调查并按类别对各部门上报的风险和机遇进行整理后，报体系负责人审核。</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主要风险和机遇，公司采用目标、指标、管理方案或相应程序文件进行措施予以控制，策划的应对措施应与风险和机遇对服务符合性及管理体系绩效的潜在影响相适应，并在管理体系各个过程中整合并实施这些措施，公司结合内外部审核、检查及管理评审等方式，定期这些措施的有效性进行评价。</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提供《风险和机遇及应对措施表》，评价风险23项，高度风险6项。有控制措施。</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提供《组织环境风险和机遇与应对评估分析表》，评价风险12项，高度风险5项。有控制措施。</w:t>
            </w:r>
          </w:p>
        </w:tc>
        <w:tc>
          <w:tcPr>
            <w:tcW w:w="89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措施的策划</w:t>
            </w:r>
          </w:p>
          <w:p>
            <w:pPr>
              <w:spacing w:line="280" w:lineRule="exact"/>
              <w:rPr>
                <w:rFonts w:asciiTheme="minorEastAsia" w:hAnsiTheme="minorEastAsia" w:eastAsiaTheme="minorEastAsia" w:cstheme="minorEastAsia"/>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EO6.1.4</w:t>
            </w:r>
          </w:p>
          <w:p>
            <w:pPr>
              <w:spacing w:line="280" w:lineRule="exact"/>
              <w:rPr>
                <w:rFonts w:asciiTheme="minorEastAsia" w:hAnsiTheme="minorEastAsia" w:eastAsiaTheme="minorEastAsia" w:cstheme="minorEastAsia"/>
                <w:szCs w:val="21"/>
              </w:rPr>
            </w:pPr>
          </w:p>
        </w:tc>
        <w:tc>
          <w:tcPr>
            <w:tcW w:w="1064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企业制定了如下措施：</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主要风险和机遇，公司采用目标、指标、管理方案或相应程序文件进行措施予以控制，策划的应对措施应与风险和机遇对服务符合性及管理体系绩效的潜在影响相适应，并在管理体系各个过程中整合并实施这些措施，公司结合内外部审核、检查及管理评审等方式，定期这些措施的有效性进行评价。</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提供《风险和机遇及应对措施表》，评价风险23项，高度风险6项。有控制措施。</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提供《组织环境风险和机遇与应对评估分析表》，评价风险12项，高度风险5项。有控制措施。</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针对政策风险，公司时刻关注政策的走向，在符合政策的同时对公司进行开展运作。</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资金风险，公司建立一定得预备资金，防止一时的资金断裂对公司运行造成重大影响。</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技术风险的应对，定期进行人员培训及技术考核，公司做到公平公正的政策，引进适者生存的模式，对于不适宜的人员先进行调岗，如不能满足要求，再进行淘汰。</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管理及市场风险的应对，加强公司团队的建设，争取公司的竞争力度，积极开拓市场业务，必要时增加公司的资质，例如进行管理体系的认证。</w:t>
            </w:r>
          </w:p>
        </w:tc>
        <w:tc>
          <w:tcPr>
            <w:tcW w:w="89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管理目标及其实现的策划</w:t>
            </w:r>
          </w:p>
          <w:p>
            <w:pPr>
              <w:spacing w:line="280" w:lineRule="exact"/>
              <w:rPr>
                <w:rFonts w:asciiTheme="minorEastAsia" w:hAnsiTheme="minorEastAsia" w:eastAsiaTheme="minorEastAsia" w:cstheme="minorEastAsia"/>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EO6.2</w:t>
            </w:r>
          </w:p>
          <w:p>
            <w:pPr>
              <w:spacing w:line="280" w:lineRule="exact"/>
              <w:rPr>
                <w:rFonts w:asciiTheme="minorEastAsia" w:hAnsiTheme="minorEastAsia" w:eastAsiaTheme="minorEastAsia" w:cstheme="minorEastAsia"/>
                <w:szCs w:val="21"/>
              </w:rPr>
            </w:pPr>
          </w:p>
        </w:tc>
        <w:tc>
          <w:tcPr>
            <w:tcW w:w="10642" w:type="dxa"/>
            <w:vAlign w:val="center"/>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公司对管理体系所需的相关职能、层次和过程设定管理目标。</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环境目标和指标</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――固体废弃物、危险废物100%分类处理；</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――环境污染事故发生率为零。</w:t>
            </w:r>
          </w:p>
          <w:p>
            <w:pPr>
              <w:spacing w:line="280" w:lineRule="exact"/>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 </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职业健康安全目标</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――安全事故发生率为零；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――杜绝火灾事故。</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公司的目标已分解到相关职能部门。目标可测量，与公司管理方针一致。</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每年由综合部按公司管理目标考核要求统计考核公司管理目标完成情况，提交管理评审会议。</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查到（2021.1~6月公司管理目标完成情况，各项目标均已完成，考核部门综合部。</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针对重要环境因素、不可接受风险制订了管理方案并予以实施，基本有效，详见综合部该条款审核记录。</w:t>
            </w:r>
          </w:p>
        </w:tc>
        <w:tc>
          <w:tcPr>
            <w:tcW w:w="89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资源、总则</w:t>
            </w:r>
          </w:p>
          <w:p>
            <w:pPr>
              <w:spacing w:line="280" w:lineRule="exact"/>
              <w:rPr>
                <w:rFonts w:asciiTheme="minorEastAsia" w:hAnsiTheme="minorEastAsia" w:eastAsiaTheme="minorEastAsia" w:cstheme="minorEastAsia"/>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EO7.1</w:t>
            </w:r>
          </w:p>
          <w:p>
            <w:pPr>
              <w:spacing w:line="280" w:lineRule="exact"/>
              <w:rPr>
                <w:rFonts w:asciiTheme="minorEastAsia" w:hAnsiTheme="minorEastAsia" w:eastAsiaTheme="minorEastAsia" w:cstheme="minorEastAsia"/>
                <w:szCs w:val="21"/>
              </w:rPr>
            </w:pPr>
          </w:p>
        </w:tc>
        <w:tc>
          <w:tcPr>
            <w:tcW w:w="10642" w:type="dxa"/>
            <w:vAlign w:val="center"/>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公司提供并维护为达到产品符合要求（符合顾客要求、法律法规要求、公司及其他相关方要求）所必需的基础设施。这些基础设施包括：工作场所和相关的设施如仓库、办公室办公设备、通讯设施、网络等</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提供设备清单：保供场所建筑面积129平方米。使用面积83平方米，内有电脑、打印机、复印机、扫描仪、办公桌椅等。提供设备维护记录：查2021年3月19日记录，以后无记录描述，经沟通，已补充完善。</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资金支持：注册资金500万元。2020年至2021年6月安全环保投入相应的资金。主要用于废弃物处理、消防器材购买、口罩、劳保用品的消费等。</w:t>
            </w:r>
          </w:p>
          <w:p>
            <w:pPr>
              <w:pStyle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以上资源能够满足企业的经营需要，符合QEO管理体系要求。</w:t>
            </w:r>
          </w:p>
        </w:tc>
        <w:tc>
          <w:tcPr>
            <w:tcW w:w="89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绩效测量和监视</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EO9.1.1</w:t>
            </w:r>
          </w:p>
          <w:p>
            <w:pPr>
              <w:rPr>
                <w:rFonts w:asciiTheme="minorEastAsia" w:hAnsiTheme="minorEastAsia" w:eastAsiaTheme="minorEastAsia" w:cstheme="minorEastAsia"/>
                <w:szCs w:val="21"/>
              </w:rPr>
            </w:pPr>
          </w:p>
        </w:tc>
        <w:tc>
          <w:tcPr>
            <w:tcW w:w="1064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策划了对绩效的监视和测量，通过对服务质量的验证、环境监测以及对管理体系的审核等，确保其符合管理体系要求，符合质量、环境、职业健康安全管理体系标准。满足顾客要求，并规定策划及实施所需要的测量和监控活动。</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公司通过管理评审、内外部审核、目标考核及日常公司各部门对所控制过程运行情况按相关文件的规定进行监视和测量，来实现对管理体系全过程的监视和测量。</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对绩效的分析和评价，对事项进行汇报的程序等。保留了必要的记录文件。</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 、《管理评审控制程序》为保证公司质量管理体系的有效运行，通过对管理绩效的监视与测量，确保体系运行的有效性。</w:t>
            </w:r>
          </w:p>
          <w:p>
            <w:pPr>
              <w:pStyle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综合部提供了质量目标分解与实施表，涉及到环境安全目标8个，规定了分解部门，分解值与采取的措施，考核频次为每季度。</w:t>
            </w:r>
          </w:p>
          <w:p>
            <w:pPr>
              <w:pStyle w:val="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目标均完成。</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查阅“环境目标、指标和管理方案”和“职业健康安全目标、指标和管理方案”</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环境绩效监测评价报告，评价结论为通过贯彻GB/T24001-2016idtISO14001:2015标准，公司员工的环境保护意识明显加强，公司的环境管理水平有了较大的提高，公司的办公区域及所管辖的公司场地范围内的环境得到了有效的保护，在公司工地树立了良好的社会形象。评价人为公司领导和各部门负责人，评价时间为2020年7月21日。</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查安全绩效监测评价报告，评价结论为通过贯彻GB/T45001-2018标准，公司员工的安全意识明显加强，公司的安全管理水平有了较大的提高。公司的办公区域及所管辖的现场</w:t>
            </w:r>
          </w:p>
          <w:p>
            <w:pPr>
              <w:pStyle w:val="7"/>
              <w:rPr>
                <w:rFonts w:asciiTheme="minorEastAsia" w:hAnsiTheme="minorEastAsia" w:eastAsiaTheme="minorEastAsia" w:cstheme="minorEastAsia"/>
                <w:bCs w:val="0"/>
                <w:spacing w:val="0"/>
                <w:szCs w:val="21"/>
              </w:rPr>
            </w:pPr>
            <w:r>
              <w:rPr>
                <w:rFonts w:hint="eastAsia" w:asciiTheme="minorEastAsia" w:hAnsiTheme="minorEastAsia" w:eastAsiaTheme="minorEastAsia" w:cstheme="minorEastAsia"/>
                <w:bCs w:val="0"/>
                <w:spacing w:val="0"/>
                <w:szCs w:val="21"/>
              </w:rPr>
              <w:t>范围内的安全工作更加规范，在工作得到了客户的好评。</w:t>
            </w:r>
            <w:r>
              <w:rPr>
                <w:rFonts w:hint="eastAsia" w:asciiTheme="minorEastAsia" w:hAnsiTheme="minorEastAsia" w:eastAsiaTheme="minorEastAsia" w:cstheme="minorEastAsia"/>
                <w:szCs w:val="21"/>
              </w:rPr>
              <w:t>评价人为公司领导和各部门负责人，评价时间为2021年7月25日</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无被动性安环绩效的事件事故发生。</w:t>
            </w:r>
          </w:p>
        </w:tc>
        <w:tc>
          <w:tcPr>
            <w:tcW w:w="89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管理评审</w:t>
            </w:r>
          </w:p>
          <w:p>
            <w:pPr>
              <w:spacing w:line="280" w:lineRule="exact"/>
              <w:rPr>
                <w:rFonts w:asciiTheme="minorEastAsia" w:hAnsiTheme="minorEastAsia" w:eastAsiaTheme="minorEastAsia" w:cstheme="minorEastAsia"/>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9.3</w:t>
            </w:r>
          </w:p>
          <w:p>
            <w:pPr>
              <w:spacing w:line="280" w:lineRule="exact"/>
              <w:rPr>
                <w:rFonts w:asciiTheme="minorEastAsia" w:hAnsiTheme="minorEastAsia" w:eastAsiaTheme="minorEastAsia" w:cstheme="minorEastAsia"/>
                <w:szCs w:val="21"/>
              </w:rPr>
            </w:pPr>
          </w:p>
          <w:p>
            <w:pPr>
              <w:spacing w:line="280" w:lineRule="exact"/>
              <w:rPr>
                <w:rFonts w:asciiTheme="minorEastAsia" w:hAnsiTheme="minorEastAsia" w:eastAsiaTheme="minorEastAsia" w:cstheme="minorEastAsia"/>
                <w:szCs w:val="21"/>
              </w:rPr>
            </w:pPr>
          </w:p>
          <w:p>
            <w:pPr>
              <w:spacing w:line="280" w:lineRule="exact"/>
              <w:rPr>
                <w:rFonts w:asciiTheme="minorEastAsia" w:hAnsiTheme="minorEastAsia" w:eastAsiaTheme="minorEastAsia" w:cstheme="minorEastAsia"/>
                <w:szCs w:val="21"/>
              </w:rPr>
            </w:pPr>
          </w:p>
        </w:tc>
        <w:tc>
          <w:tcPr>
            <w:tcW w:w="10642" w:type="dxa"/>
            <w:vAlign w:val="center"/>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p>
          <w:p>
            <w:pPr>
              <w:numPr>
                <w:ilvl w:val="0"/>
                <w:numId w:val="1"/>
              </w:num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管理评审计划</w:t>
            </w:r>
          </w:p>
          <w:p>
            <w:pPr>
              <w:spacing w:line="280" w:lineRule="exact"/>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评审时间：计划2021年6月20日进行，评审方式：会议评审，</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编制：方科    批准：佘丽花  日期：  2021年6月13日   </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参加人员包括公司总经理、管理者代表、各部门负责人，职业健康安全代表</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计划中明确了评审内容和资料准备要求。</w:t>
            </w:r>
          </w:p>
          <w:p>
            <w:pPr>
              <w:numPr>
                <w:ilvl w:val="0"/>
                <w:numId w:val="2"/>
              </w:num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管理评审内容：</w:t>
            </w:r>
          </w:p>
          <w:p>
            <w:pPr>
              <w:spacing w:line="280" w:lineRule="exact"/>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讨论内部审核结果；</w:t>
            </w:r>
          </w:p>
          <w:p>
            <w:pPr>
              <w:spacing w:line="280" w:lineRule="exact"/>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法律法规评价结果；</w:t>
            </w:r>
          </w:p>
          <w:p>
            <w:pPr>
              <w:spacing w:line="280" w:lineRule="exact"/>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顾客的反馈，包括满意程度的测量结果及与顾客沟通的结果等；</w:t>
            </w:r>
          </w:p>
          <w:p>
            <w:pPr>
              <w:spacing w:line="280" w:lineRule="exact"/>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过程的业绩和产品的符合性；</w:t>
            </w:r>
          </w:p>
          <w:p>
            <w:pPr>
              <w:spacing w:line="280" w:lineRule="exact"/>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管理体系运行状况以及管理方针和管理目标适宜性评价；</w:t>
            </w:r>
          </w:p>
          <w:p>
            <w:pPr>
              <w:spacing w:line="280" w:lineRule="exact"/>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相关方信息交流；</w:t>
            </w:r>
          </w:p>
          <w:p>
            <w:pPr>
              <w:spacing w:line="280" w:lineRule="exact"/>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预防措施和纠正措施的实施状况；</w:t>
            </w:r>
          </w:p>
          <w:p>
            <w:pPr>
              <w:spacing w:line="280" w:lineRule="exact"/>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可能影响质量职业健康安全一体化管理体系的变化；</w:t>
            </w:r>
          </w:p>
          <w:p>
            <w:pPr>
              <w:spacing w:line="280" w:lineRule="exact"/>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改进的建议总经理作会议总结。 总经理作会议总结。提供管理评审报告。</w:t>
            </w:r>
          </w:p>
          <w:p>
            <w:pPr>
              <w:numPr>
                <w:ilvl w:val="0"/>
                <w:numId w:val="3"/>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评审结论：最终得出本公司管理体系是适宜的、充分的、有效的，方针和目标是适宜的和有效的。组织结构完善，职责明确，运行有效，具备申请现场审核的基础，但公司应将体系管理工作作为管理的工具和方法，进一步加强质量管理体系文件的学习和执行力度。</w:t>
            </w:r>
          </w:p>
          <w:p>
            <w:pPr>
              <w:numPr>
                <w:ilvl w:val="0"/>
                <w:numId w:val="3"/>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改进措施完成情况，</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制定管理评审出现问题持续改进措施计划。</w:t>
            </w:r>
          </w:p>
          <w:p>
            <w:pPr>
              <w:ind w:firstLine="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查管理评审改进计划表，根据发现的问题，制定了相应的改进措施，要求在2021年11月底完成</w:t>
            </w:r>
          </w:p>
        </w:tc>
        <w:tc>
          <w:tcPr>
            <w:tcW w:w="89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总则</w:t>
            </w:r>
          </w:p>
          <w:p>
            <w:pPr>
              <w:spacing w:line="280" w:lineRule="exact"/>
              <w:rPr>
                <w:rFonts w:asciiTheme="minorEastAsia" w:hAnsiTheme="minorEastAsia" w:eastAsiaTheme="minorEastAsia" w:cstheme="minorEastAsia"/>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 10.1</w:t>
            </w:r>
          </w:p>
          <w:p>
            <w:pPr>
              <w:spacing w:line="280" w:lineRule="exact"/>
              <w:rPr>
                <w:rFonts w:asciiTheme="minorEastAsia" w:hAnsiTheme="minorEastAsia" w:eastAsiaTheme="minorEastAsia" w:cstheme="minorEastAsia"/>
                <w:szCs w:val="21"/>
              </w:rPr>
            </w:pPr>
          </w:p>
        </w:tc>
        <w:tc>
          <w:tcPr>
            <w:tcW w:w="10642" w:type="dxa"/>
          </w:tcPr>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——具体事实可见审核10.2条款记录。</w:t>
            </w:r>
          </w:p>
        </w:tc>
        <w:tc>
          <w:tcPr>
            <w:tcW w:w="89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21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持续改进</w:t>
            </w: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10.3</w:t>
            </w:r>
          </w:p>
        </w:tc>
        <w:tc>
          <w:tcPr>
            <w:tcW w:w="10642" w:type="dxa"/>
            <w:vAlign w:val="center"/>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为使质量/环境/职业健康安全管理体系实现预期结果和提高顾客满意，公司识别并选择改进的机会，采取包括改进产品和服务，纠正、预防或减少非预期情况给组织带来的不利影响等措施，改进体系的绩效和有效性。</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根据不同过程、不同产品和不同要求，采取不同的方法进行监视、测量和分析。</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上次问题验证/投诉或事故/政府主管部门监督抽查情况</w:t>
            </w:r>
          </w:p>
        </w:tc>
        <w:tc>
          <w:tcPr>
            <w:tcW w:w="1012" w:type="dxa"/>
          </w:tcPr>
          <w:p>
            <w:pPr>
              <w:spacing w:line="280" w:lineRule="exact"/>
              <w:rPr>
                <w:rFonts w:asciiTheme="minorEastAsia" w:hAnsiTheme="minorEastAsia" w:eastAsiaTheme="minorEastAsia" w:cstheme="minorEastAsia"/>
                <w:szCs w:val="21"/>
              </w:rPr>
            </w:pPr>
          </w:p>
        </w:tc>
        <w:tc>
          <w:tcPr>
            <w:tcW w:w="10642" w:type="dxa"/>
            <w:vAlign w:val="center"/>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公司管理体系自运行以来，未发生环境、职业健康安全事故</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管理体系运行期间未发生顾客及相关方投诉情况</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目前没有上级主管部门对公司的在环境、职业健康安全监督抽查</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目前公司经营过程中没有发生违反相关法律法规及其他要求的情况</w:t>
            </w:r>
          </w:p>
          <w:p>
            <w:pPr>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能力或责任的要求。</w:t>
            </w:r>
          </w:p>
          <w:p>
            <w:pPr>
              <w:pStyle w:val="2"/>
              <w:jc w:val="left"/>
              <w:rPr>
                <w:rFonts w:hint="default" w:eastAsia="宋体"/>
                <w:lang w:val="en-US" w:eastAsia="zh-CN"/>
              </w:rPr>
            </w:pPr>
            <w:r>
              <w:rPr>
                <w:rFonts w:hint="eastAsia"/>
                <w:lang w:val="en-US" w:eastAsia="zh-CN"/>
              </w:rPr>
              <w:t>上次不符合：已经整改完毕，本次验证符合要求</w:t>
            </w:r>
            <w:bookmarkStart w:id="0" w:name="_GoBack"/>
            <w:bookmarkEnd w:id="0"/>
          </w:p>
        </w:tc>
        <w:tc>
          <w:tcPr>
            <w:tcW w:w="895" w:type="dxa"/>
          </w:tcPr>
          <w:p>
            <w:pPr>
              <w:rPr>
                <w:rFonts w:asciiTheme="minorEastAsia" w:hAnsiTheme="minorEastAsia" w:eastAsiaTheme="minorEastAsia" w:cstheme="minorEastAsia"/>
                <w:szCs w:val="21"/>
              </w:rPr>
            </w:p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2"/>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ISC-B-I-19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ISC-B-I-19 管理体系审核记录表(03版)</w:t>
                    </w:r>
                  </w:p>
                </w:txbxContent>
              </v:textbox>
            </v:shape>
          </w:pict>
        </mc:Fallback>
      </mc:AlternateContent>
    </w:r>
    <w:r>
      <w:rPr>
        <w:rStyle w:val="11"/>
        <w:rFonts w:hint="default"/>
        <w:w w:val="90"/>
      </w:rPr>
      <w:t>Beijing International Standard united Certification Co.,Ltd.</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35E086"/>
    <w:multiLevelType w:val="singleLevel"/>
    <w:tmpl w:val="BB35E086"/>
    <w:lvl w:ilvl="0" w:tentative="0">
      <w:start w:val="1"/>
      <w:numFmt w:val="decimal"/>
      <w:lvlText w:val="%1."/>
      <w:lvlJc w:val="left"/>
      <w:pPr>
        <w:tabs>
          <w:tab w:val="left" w:pos="312"/>
        </w:tabs>
      </w:pPr>
    </w:lvl>
  </w:abstractNum>
  <w:abstractNum w:abstractNumId="1">
    <w:nsid w:val="621A606B"/>
    <w:multiLevelType w:val="singleLevel"/>
    <w:tmpl w:val="621A606B"/>
    <w:lvl w:ilvl="0" w:tentative="0">
      <w:start w:val="2"/>
      <w:numFmt w:val="decimal"/>
      <w:lvlText w:val="%1."/>
      <w:lvlJc w:val="left"/>
      <w:pPr>
        <w:tabs>
          <w:tab w:val="left" w:pos="312"/>
        </w:tabs>
      </w:pPr>
    </w:lvl>
  </w:abstractNum>
  <w:abstractNum w:abstractNumId="2">
    <w:nsid w:val="7F7E6985"/>
    <w:multiLevelType w:val="singleLevel"/>
    <w:tmpl w:val="7F7E6985"/>
    <w:lvl w:ilvl="0" w:tentative="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3EEA"/>
    <w:rsid w:val="000237F6"/>
    <w:rsid w:val="000320E0"/>
    <w:rsid w:val="0003373A"/>
    <w:rsid w:val="00036757"/>
    <w:rsid w:val="00063031"/>
    <w:rsid w:val="000861C6"/>
    <w:rsid w:val="000E6BC4"/>
    <w:rsid w:val="000F2BB4"/>
    <w:rsid w:val="000F2E69"/>
    <w:rsid w:val="00102F7A"/>
    <w:rsid w:val="001946AD"/>
    <w:rsid w:val="001A2D7F"/>
    <w:rsid w:val="001B38D9"/>
    <w:rsid w:val="001C4DE0"/>
    <w:rsid w:val="0025251D"/>
    <w:rsid w:val="0028575A"/>
    <w:rsid w:val="002A2BF5"/>
    <w:rsid w:val="002B2FFC"/>
    <w:rsid w:val="002E0791"/>
    <w:rsid w:val="002F2536"/>
    <w:rsid w:val="00305681"/>
    <w:rsid w:val="00337922"/>
    <w:rsid w:val="0034065E"/>
    <w:rsid w:val="00340867"/>
    <w:rsid w:val="0037469A"/>
    <w:rsid w:val="00380837"/>
    <w:rsid w:val="003907D0"/>
    <w:rsid w:val="003A0C32"/>
    <w:rsid w:val="003A198A"/>
    <w:rsid w:val="003B676E"/>
    <w:rsid w:val="003D4ACE"/>
    <w:rsid w:val="003F0455"/>
    <w:rsid w:val="003F15E9"/>
    <w:rsid w:val="00402B66"/>
    <w:rsid w:val="00410914"/>
    <w:rsid w:val="004178F0"/>
    <w:rsid w:val="0043136D"/>
    <w:rsid w:val="00441FEE"/>
    <w:rsid w:val="004502C9"/>
    <w:rsid w:val="00483BBE"/>
    <w:rsid w:val="004B0A04"/>
    <w:rsid w:val="00513CA4"/>
    <w:rsid w:val="00536930"/>
    <w:rsid w:val="00540703"/>
    <w:rsid w:val="005564C4"/>
    <w:rsid w:val="00564E53"/>
    <w:rsid w:val="00570308"/>
    <w:rsid w:val="00591A90"/>
    <w:rsid w:val="005A7C88"/>
    <w:rsid w:val="005B4A17"/>
    <w:rsid w:val="00601651"/>
    <w:rsid w:val="0061541D"/>
    <w:rsid w:val="0061669C"/>
    <w:rsid w:val="00644FE2"/>
    <w:rsid w:val="0067640C"/>
    <w:rsid w:val="006E41CD"/>
    <w:rsid w:val="006E678B"/>
    <w:rsid w:val="006E6C19"/>
    <w:rsid w:val="00702EB2"/>
    <w:rsid w:val="007148F7"/>
    <w:rsid w:val="007151FC"/>
    <w:rsid w:val="00734D4F"/>
    <w:rsid w:val="007757F3"/>
    <w:rsid w:val="0079159C"/>
    <w:rsid w:val="007E4106"/>
    <w:rsid w:val="007E6AEB"/>
    <w:rsid w:val="008312B1"/>
    <w:rsid w:val="00832B13"/>
    <w:rsid w:val="008439D9"/>
    <w:rsid w:val="0085711D"/>
    <w:rsid w:val="00863B44"/>
    <w:rsid w:val="008660E8"/>
    <w:rsid w:val="00896F40"/>
    <w:rsid w:val="008973EE"/>
    <w:rsid w:val="008E77BA"/>
    <w:rsid w:val="00923F05"/>
    <w:rsid w:val="00935977"/>
    <w:rsid w:val="0094042F"/>
    <w:rsid w:val="00940E1C"/>
    <w:rsid w:val="00956A90"/>
    <w:rsid w:val="00971600"/>
    <w:rsid w:val="00981B59"/>
    <w:rsid w:val="00991AC9"/>
    <w:rsid w:val="009973B4"/>
    <w:rsid w:val="009A6A93"/>
    <w:rsid w:val="009B5C67"/>
    <w:rsid w:val="009C28C1"/>
    <w:rsid w:val="009D1557"/>
    <w:rsid w:val="009F7EED"/>
    <w:rsid w:val="00A10037"/>
    <w:rsid w:val="00A33C6C"/>
    <w:rsid w:val="00A4239C"/>
    <w:rsid w:val="00A50D44"/>
    <w:rsid w:val="00A95548"/>
    <w:rsid w:val="00AC393F"/>
    <w:rsid w:val="00AC52E2"/>
    <w:rsid w:val="00AC6AE3"/>
    <w:rsid w:val="00AD4E0E"/>
    <w:rsid w:val="00AF0308"/>
    <w:rsid w:val="00AF0AAB"/>
    <w:rsid w:val="00B0224F"/>
    <w:rsid w:val="00B03C07"/>
    <w:rsid w:val="00B047FD"/>
    <w:rsid w:val="00B0674D"/>
    <w:rsid w:val="00B160F8"/>
    <w:rsid w:val="00B20FE2"/>
    <w:rsid w:val="00B2332A"/>
    <w:rsid w:val="00B46132"/>
    <w:rsid w:val="00B526F6"/>
    <w:rsid w:val="00B61496"/>
    <w:rsid w:val="00B61787"/>
    <w:rsid w:val="00BB6ACB"/>
    <w:rsid w:val="00BD0A6B"/>
    <w:rsid w:val="00BD6770"/>
    <w:rsid w:val="00BE11BF"/>
    <w:rsid w:val="00BE2194"/>
    <w:rsid w:val="00BE6924"/>
    <w:rsid w:val="00BF597E"/>
    <w:rsid w:val="00C062AE"/>
    <w:rsid w:val="00C13296"/>
    <w:rsid w:val="00C23F26"/>
    <w:rsid w:val="00C35090"/>
    <w:rsid w:val="00C360DB"/>
    <w:rsid w:val="00C51A36"/>
    <w:rsid w:val="00C55228"/>
    <w:rsid w:val="00C7523D"/>
    <w:rsid w:val="00C81D4C"/>
    <w:rsid w:val="00C93528"/>
    <w:rsid w:val="00CC142A"/>
    <w:rsid w:val="00CD0AC8"/>
    <w:rsid w:val="00CE2833"/>
    <w:rsid w:val="00CE315A"/>
    <w:rsid w:val="00D06F59"/>
    <w:rsid w:val="00D11A86"/>
    <w:rsid w:val="00D17159"/>
    <w:rsid w:val="00D231E4"/>
    <w:rsid w:val="00D675BB"/>
    <w:rsid w:val="00D8388C"/>
    <w:rsid w:val="00D939C1"/>
    <w:rsid w:val="00E14414"/>
    <w:rsid w:val="00E817FC"/>
    <w:rsid w:val="00EA049F"/>
    <w:rsid w:val="00EA6EBE"/>
    <w:rsid w:val="00EB0164"/>
    <w:rsid w:val="00EB17A8"/>
    <w:rsid w:val="00EC0284"/>
    <w:rsid w:val="00EC1457"/>
    <w:rsid w:val="00EC3119"/>
    <w:rsid w:val="00EC7001"/>
    <w:rsid w:val="00ED0F62"/>
    <w:rsid w:val="00EF0028"/>
    <w:rsid w:val="00F00EFC"/>
    <w:rsid w:val="00F161DB"/>
    <w:rsid w:val="00F70D1F"/>
    <w:rsid w:val="00F8791E"/>
    <w:rsid w:val="00F96918"/>
    <w:rsid w:val="00FB7B9D"/>
    <w:rsid w:val="00FC5006"/>
    <w:rsid w:val="00FE2303"/>
    <w:rsid w:val="00FE28BB"/>
    <w:rsid w:val="00FF4E2A"/>
    <w:rsid w:val="02B84719"/>
    <w:rsid w:val="03640893"/>
    <w:rsid w:val="069E7BAA"/>
    <w:rsid w:val="087032D5"/>
    <w:rsid w:val="09F832E0"/>
    <w:rsid w:val="0AE65CCB"/>
    <w:rsid w:val="0B250CFE"/>
    <w:rsid w:val="0CB07CE9"/>
    <w:rsid w:val="0DB71123"/>
    <w:rsid w:val="0FB77A13"/>
    <w:rsid w:val="102A2CE8"/>
    <w:rsid w:val="108219C2"/>
    <w:rsid w:val="113656E8"/>
    <w:rsid w:val="113A015C"/>
    <w:rsid w:val="137A4344"/>
    <w:rsid w:val="15AB31D4"/>
    <w:rsid w:val="170D1054"/>
    <w:rsid w:val="201C35DE"/>
    <w:rsid w:val="24FE116D"/>
    <w:rsid w:val="25EB74EE"/>
    <w:rsid w:val="26CA5E5A"/>
    <w:rsid w:val="275421C8"/>
    <w:rsid w:val="28491A9D"/>
    <w:rsid w:val="29C55BBF"/>
    <w:rsid w:val="2B90155C"/>
    <w:rsid w:val="2D807A3F"/>
    <w:rsid w:val="2E317B65"/>
    <w:rsid w:val="2E4E2574"/>
    <w:rsid w:val="2EC419EC"/>
    <w:rsid w:val="2EF05272"/>
    <w:rsid w:val="30A27C87"/>
    <w:rsid w:val="312266EE"/>
    <w:rsid w:val="31D80A0C"/>
    <w:rsid w:val="321C7695"/>
    <w:rsid w:val="34524295"/>
    <w:rsid w:val="34ED1C2F"/>
    <w:rsid w:val="351279DA"/>
    <w:rsid w:val="36670C81"/>
    <w:rsid w:val="36F816ED"/>
    <w:rsid w:val="39A30999"/>
    <w:rsid w:val="3BD1741F"/>
    <w:rsid w:val="3C2419DD"/>
    <w:rsid w:val="3D0F3343"/>
    <w:rsid w:val="3DAC16ED"/>
    <w:rsid w:val="3E03163F"/>
    <w:rsid w:val="3E183177"/>
    <w:rsid w:val="3F7E273D"/>
    <w:rsid w:val="41C05420"/>
    <w:rsid w:val="42023579"/>
    <w:rsid w:val="45A10E92"/>
    <w:rsid w:val="46517EE6"/>
    <w:rsid w:val="47B06FC9"/>
    <w:rsid w:val="4A5F6016"/>
    <w:rsid w:val="4D2860C7"/>
    <w:rsid w:val="4DE94ACF"/>
    <w:rsid w:val="50AE1FD3"/>
    <w:rsid w:val="52447F1C"/>
    <w:rsid w:val="57D4509B"/>
    <w:rsid w:val="5A421919"/>
    <w:rsid w:val="5B270D40"/>
    <w:rsid w:val="5C9406EC"/>
    <w:rsid w:val="5D954D97"/>
    <w:rsid w:val="5E1F6028"/>
    <w:rsid w:val="5EA12B9A"/>
    <w:rsid w:val="6147060A"/>
    <w:rsid w:val="61DC0836"/>
    <w:rsid w:val="62A56AD2"/>
    <w:rsid w:val="62F43393"/>
    <w:rsid w:val="677A707D"/>
    <w:rsid w:val="68B5413B"/>
    <w:rsid w:val="6991333C"/>
    <w:rsid w:val="6A403FC3"/>
    <w:rsid w:val="6CC52EB2"/>
    <w:rsid w:val="6CFB6932"/>
    <w:rsid w:val="6D2C467F"/>
    <w:rsid w:val="6E9B00C4"/>
    <w:rsid w:val="6EEF7A0A"/>
    <w:rsid w:val="71474E7E"/>
    <w:rsid w:val="71D35C2D"/>
    <w:rsid w:val="72C70F1A"/>
    <w:rsid w:val="74821EB4"/>
    <w:rsid w:val="788E02A5"/>
    <w:rsid w:val="78EE489E"/>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header"/>
    <w:basedOn w:val="1"/>
    <w:next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customStyle="1" w:styleId="7">
    <w:name w:val="表格文字"/>
    <w:basedOn w:val="1"/>
    <w:qFormat/>
    <w:uiPriority w:val="0"/>
    <w:pPr>
      <w:spacing w:before="25" w:after="25"/>
    </w:pPr>
    <w:rPr>
      <w:bCs/>
      <w:spacing w:val="10"/>
    </w:rPr>
  </w:style>
  <w:style w:type="character" w:customStyle="1" w:styleId="8">
    <w:name w:val="页眉 Char"/>
    <w:basedOn w:val="6"/>
    <w:link w:val="2"/>
    <w:qFormat/>
    <w:uiPriority w:val="99"/>
    <w:rPr>
      <w:rFonts w:ascii="Times New Roman" w:hAnsi="Times New Roman" w:eastAsia="宋体" w:cs="Times New Roman"/>
      <w:sz w:val="18"/>
      <w:szCs w:val="18"/>
    </w:rPr>
  </w:style>
  <w:style w:type="character" w:customStyle="1" w:styleId="9">
    <w:name w:val="页脚 Char"/>
    <w:basedOn w:val="6"/>
    <w:link w:val="4"/>
    <w:qFormat/>
    <w:uiPriority w:val="99"/>
    <w:rPr>
      <w:rFonts w:ascii="Times New Roman" w:hAnsi="Times New Roman" w:eastAsia="宋体" w:cs="Times New Roman"/>
      <w:sz w:val="18"/>
      <w:szCs w:val="18"/>
    </w:rPr>
  </w:style>
  <w:style w:type="character" w:customStyle="1" w:styleId="10">
    <w:name w:val="批注框文本 Char"/>
    <w:basedOn w:val="6"/>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info-content-text"/>
    <w:basedOn w:val="6"/>
    <w:qFormat/>
    <w:uiPriority w:val="0"/>
  </w:style>
  <w:style w:type="character" w:customStyle="1" w:styleId="13">
    <w:name w:val="info-expand-btn"/>
    <w:basedOn w:val="6"/>
    <w:qFormat/>
    <w:uiPriority w:val="0"/>
  </w:style>
  <w:style w:type="paragraph" w:customStyle="1" w:styleId="14">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6A6FD1-9E69-4147-B2D6-A71BB6B0EE3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996</Words>
  <Characters>5683</Characters>
  <Lines>47</Lines>
  <Paragraphs>13</Paragraphs>
  <TotalTime>104</TotalTime>
  <ScaleCrop>false</ScaleCrop>
  <LinksUpToDate>false</LinksUpToDate>
  <CharactersWithSpaces>6666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2021-08-12T15:56:01Z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4FDB7341196F4813AEEA79ABCD83C2EC</vt:lpwstr>
  </property>
</Properties>
</file>