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88"/>
        <w:gridCol w:w="12347"/>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39"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888" w:type="dxa"/>
            <w:vMerge w:val="restart"/>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涉及</w:t>
            </w:r>
            <w:r>
              <w:rPr>
                <w:rFonts w:hint="eastAsia" w:asciiTheme="minorEastAsia" w:hAnsiTheme="minorEastAsia" w:eastAsiaTheme="minorEastAsia" w:cstheme="minorEastAsia"/>
                <w:color w:val="auto"/>
                <w:sz w:val="21"/>
                <w:szCs w:val="21"/>
                <w:lang w:val="en-US" w:eastAsia="zh-CN"/>
              </w:rPr>
              <w:t>-</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2347" w:type="dxa"/>
            <w:vAlign w:val="center"/>
          </w:tcPr>
          <w:p>
            <w:pPr>
              <w:snapToGrid w:val="0"/>
              <w:spacing w:line="26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受审核部门：市场及公关部       主管领导：杜佳            </w:t>
            </w:r>
          </w:p>
        </w:tc>
        <w:tc>
          <w:tcPr>
            <w:tcW w:w="53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39" w:type="dxa"/>
            <w:vMerge w:val="continue"/>
            <w:vAlign w:val="center"/>
          </w:tcPr>
          <w:p>
            <w:pPr>
              <w:rPr>
                <w:rFonts w:hint="eastAsia" w:asciiTheme="minorEastAsia" w:hAnsiTheme="minorEastAsia" w:eastAsiaTheme="minorEastAsia" w:cstheme="minorEastAsia"/>
                <w:color w:val="auto"/>
                <w:sz w:val="21"/>
                <w:szCs w:val="21"/>
              </w:rPr>
            </w:pPr>
          </w:p>
        </w:tc>
        <w:tc>
          <w:tcPr>
            <w:tcW w:w="888" w:type="dxa"/>
            <w:vMerge w:val="continue"/>
            <w:vAlign w:val="center"/>
          </w:tcPr>
          <w:p>
            <w:pPr>
              <w:rPr>
                <w:rFonts w:hint="eastAsia" w:asciiTheme="minorEastAsia" w:hAnsiTheme="minorEastAsia" w:eastAsiaTheme="minorEastAsia" w:cstheme="minorEastAsia"/>
                <w:color w:val="auto"/>
                <w:sz w:val="21"/>
                <w:szCs w:val="21"/>
              </w:rPr>
            </w:pPr>
          </w:p>
        </w:tc>
        <w:tc>
          <w:tcPr>
            <w:tcW w:w="12347" w:type="dxa"/>
            <w:vAlign w:val="center"/>
          </w:tcPr>
          <w:p>
            <w:pPr>
              <w:snapToGrid w:val="0"/>
              <w:spacing w:line="260" w:lineRule="exact"/>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审核员：李京田   </w:t>
            </w:r>
            <w:r>
              <w:rPr>
                <w:sz w:val="20"/>
                <w:lang w:val="de-DE"/>
              </w:rPr>
              <w:t>王亚伟</w:t>
            </w:r>
            <w:r>
              <w:rPr>
                <w:rFonts w:hint="eastAsia" w:asciiTheme="minorEastAsia" w:hAnsiTheme="minorEastAsia" w:eastAsiaTheme="minorEastAsia" w:cstheme="minorEastAsia"/>
                <w:sz w:val="21"/>
                <w:szCs w:val="21"/>
                <w:lang w:val="en-US" w:eastAsia="zh-CN"/>
              </w:rPr>
              <w:t xml:space="preserve">     审核时间：2021.8.11</w:t>
            </w:r>
          </w:p>
        </w:tc>
        <w:tc>
          <w:tcPr>
            <w:tcW w:w="53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39" w:type="dxa"/>
            <w:vMerge w:val="continue"/>
            <w:vAlign w:val="center"/>
          </w:tcPr>
          <w:p>
            <w:pPr>
              <w:rPr>
                <w:rFonts w:hint="eastAsia" w:asciiTheme="minorEastAsia" w:hAnsiTheme="minorEastAsia" w:eastAsiaTheme="minorEastAsia" w:cstheme="minorEastAsia"/>
                <w:color w:val="auto"/>
                <w:sz w:val="21"/>
                <w:szCs w:val="21"/>
              </w:rPr>
            </w:pPr>
          </w:p>
        </w:tc>
        <w:tc>
          <w:tcPr>
            <w:tcW w:w="888" w:type="dxa"/>
            <w:vMerge w:val="continue"/>
            <w:vAlign w:val="center"/>
          </w:tcPr>
          <w:p>
            <w:pPr>
              <w:rPr>
                <w:rFonts w:hint="eastAsia" w:asciiTheme="minorEastAsia" w:hAnsiTheme="minorEastAsia" w:eastAsiaTheme="minorEastAsia" w:cstheme="minorEastAsia"/>
                <w:color w:val="auto"/>
                <w:sz w:val="21"/>
                <w:szCs w:val="21"/>
              </w:rPr>
            </w:pPr>
          </w:p>
        </w:tc>
        <w:tc>
          <w:tcPr>
            <w:tcW w:w="12347" w:type="dxa"/>
            <w:vAlign w:val="center"/>
          </w:tcPr>
          <w:p>
            <w:pPr>
              <w:rPr>
                <w:rFonts w:ascii="宋体" w:hAnsi="宋体"/>
                <w:b w:val="0"/>
                <w:bCs w:val="0"/>
                <w:sz w:val="18"/>
              </w:rPr>
            </w:pPr>
            <w:r>
              <w:rPr>
                <w:rFonts w:ascii="宋体" w:hAnsi="宋体"/>
                <w:b w:val="0"/>
                <w:bCs w:val="0"/>
                <w:sz w:val="18"/>
              </w:rPr>
              <w:t>Q</w:t>
            </w:r>
            <w:r>
              <w:rPr>
                <w:rFonts w:hint="eastAsia" w:ascii="宋体" w:hAnsi="宋体"/>
                <w:b w:val="0"/>
                <w:bCs w:val="0"/>
                <w:sz w:val="18"/>
              </w:rPr>
              <w:t>:</w:t>
            </w:r>
            <w:r>
              <w:rPr>
                <w:rFonts w:ascii="宋体" w:hAnsi="宋体"/>
                <w:b w:val="0"/>
                <w:bCs w:val="0"/>
                <w:sz w:val="18"/>
              </w:rPr>
              <w:t>5.3</w:t>
            </w:r>
            <w:r>
              <w:rPr>
                <w:rFonts w:hint="eastAsia" w:ascii="宋体" w:hAnsi="宋体"/>
                <w:b w:val="0"/>
                <w:bCs w:val="0"/>
                <w:sz w:val="18"/>
              </w:rPr>
              <w:t>/6.2/</w:t>
            </w:r>
            <w:r>
              <w:rPr>
                <w:rFonts w:hint="eastAsia" w:ascii="宋体" w:hAnsi="宋体"/>
                <w:b w:val="0"/>
                <w:bCs w:val="0"/>
                <w:sz w:val="18"/>
                <w:lang w:val="en-US" w:eastAsia="zh-CN"/>
              </w:rPr>
              <w:t>8.2/9.1.2/</w:t>
            </w:r>
            <w:r>
              <w:rPr>
                <w:rFonts w:hint="eastAsia" w:ascii="宋体" w:hAnsi="宋体"/>
                <w:b w:val="0"/>
                <w:bCs w:val="0"/>
                <w:sz w:val="18"/>
              </w:rPr>
              <w:t>1</w:t>
            </w:r>
            <w:r>
              <w:rPr>
                <w:rFonts w:ascii="宋体" w:hAnsi="宋体"/>
                <w:b w:val="0"/>
                <w:bCs w:val="0"/>
                <w:sz w:val="18"/>
              </w:rPr>
              <w:t>0.2</w:t>
            </w:r>
          </w:p>
          <w:p>
            <w:pPr>
              <w:rPr>
                <w:rFonts w:hint="eastAsia" w:ascii="宋体" w:hAnsi="宋体" w:eastAsia="宋体"/>
                <w:b w:val="0"/>
                <w:bCs w:val="0"/>
                <w:sz w:val="18"/>
                <w:lang w:val="en-US" w:eastAsia="zh-CN"/>
              </w:rPr>
            </w:pPr>
            <w:r>
              <w:rPr>
                <w:rFonts w:hint="eastAsia" w:ascii="宋体" w:hAnsi="宋体"/>
                <w:b w:val="0"/>
                <w:bCs w:val="0"/>
                <w:sz w:val="18"/>
              </w:rPr>
              <w:t>E</w:t>
            </w:r>
            <w:r>
              <w:rPr>
                <w:rFonts w:hint="eastAsia" w:ascii="宋体" w:hAnsi="宋体"/>
                <w:b w:val="0"/>
                <w:bCs w:val="0"/>
                <w:sz w:val="18"/>
                <w:lang w:val="en-US" w:eastAsia="zh-CN"/>
              </w:rPr>
              <w:t>S</w:t>
            </w:r>
            <w:r>
              <w:rPr>
                <w:rFonts w:ascii="宋体" w:hAnsi="宋体"/>
                <w:b w:val="0"/>
                <w:bCs w:val="0"/>
                <w:sz w:val="18"/>
              </w:rPr>
              <w:t>:5.3/6.1.2/</w:t>
            </w:r>
            <w:r>
              <w:rPr>
                <w:rFonts w:hint="eastAsia" w:ascii="宋体" w:hAnsi="宋体"/>
                <w:b w:val="0"/>
                <w:bCs w:val="0"/>
                <w:sz w:val="18"/>
              </w:rPr>
              <w:t>6.2/</w:t>
            </w:r>
            <w:r>
              <w:rPr>
                <w:rFonts w:ascii="宋体" w:hAnsi="宋体"/>
                <w:b w:val="0"/>
                <w:bCs w:val="0"/>
                <w:sz w:val="18"/>
              </w:rPr>
              <w:t>8.1/8.2</w:t>
            </w:r>
            <w:r>
              <w:rPr>
                <w:rFonts w:hint="eastAsia" w:ascii="宋体" w:hAnsi="宋体"/>
                <w:b w:val="0"/>
                <w:bCs w:val="0"/>
                <w:sz w:val="18"/>
              </w:rPr>
              <w:t>/10.</w:t>
            </w:r>
            <w:r>
              <w:rPr>
                <w:rFonts w:hint="eastAsia" w:ascii="宋体" w:hAnsi="宋体"/>
                <w:b w:val="0"/>
                <w:bCs w:val="0"/>
                <w:sz w:val="18"/>
                <w:lang w:val="en-US" w:eastAsia="zh-CN"/>
              </w:rPr>
              <w:t>2</w:t>
            </w:r>
          </w:p>
          <w:p>
            <w:pPr>
              <w:pStyle w:val="2"/>
              <w:rPr>
                <w:rFonts w:hint="eastAsia" w:asciiTheme="minorEastAsia" w:hAnsiTheme="minorEastAsia" w:eastAsiaTheme="minorEastAsia" w:cstheme="minorEastAsia"/>
                <w:sz w:val="21"/>
                <w:szCs w:val="21"/>
                <w:lang w:val="en-US" w:eastAsia="zh-CN"/>
              </w:rPr>
            </w:pPr>
          </w:p>
        </w:tc>
        <w:tc>
          <w:tcPr>
            <w:tcW w:w="53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岗位、职责和权限</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QEO5.3</w:t>
            </w:r>
          </w:p>
        </w:tc>
        <w:tc>
          <w:tcPr>
            <w:tcW w:w="12347" w:type="dxa"/>
          </w:tcPr>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市场及公关部职责：</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1，收集社会经济、产业状况及各种相关法令的变动信息。并及时向公司最高管理层做通报</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2，就自己公司与其他公司的经营利益和相关的重要数据进行比较。</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3，利用有效渠道加强公司内部的沟通。</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4，负责公司对内、对外的公共关系建立与维护。</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5，与政府部门，行业协会及重要厂商接触、联络，以增扩公司的业务机会，拓展市场。</w:t>
            </w:r>
          </w:p>
        </w:tc>
        <w:tc>
          <w:tcPr>
            <w:tcW w:w="535" w:type="dxa"/>
          </w:tcPr>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color w:val="000000" w:themeColor="text1"/>
                <w:szCs w:val="21"/>
              </w:rPr>
              <w:t>环境因素、危险源识别</w:t>
            </w:r>
          </w:p>
        </w:tc>
        <w:tc>
          <w:tcPr>
            <w:tcW w:w="888" w:type="dxa"/>
            <w:vAlign w:val="center"/>
          </w:tcPr>
          <w:p>
            <w:pPr>
              <w:rPr>
                <w:rFonts w:hint="default" w:eastAsia="宋体"/>
                <w:color w:val="000000" w:themeColor="text1"/>
                <w:szCs w:val="21"/>
                <w:lang w:val="en-US" w:eastAsia="zh-CN"/>
              </w:rPr>
            </w:pPr>
            <w:r>
              <w:rPr>
                <w:rFonts w:hint="eastAsia"/>
                <w:color w:val="000000" w:themeColor="text1"/>
                <w:szCs w:val="21"/>
              </w:rPr>
              <w:t>E</w:t>
            </w:r>
            <w:r>
              <w:rPr>
                <w:rFonts w:hint="eastAsia"/>
                <w:color w:val="000000" w:themeColor="text1"/>
                <w:szCs w:val="21"/>
                <w:lang w:val="en-US" w:eastAsia="zh-CN"/>
              </w:rPr>
              <w:t>S</w:t>
            </w:r>
            <w:r>
              <w:rPr>
                <w:rFonts w:hint="eastAsia"/>
                <w:color w:val="000000" w:themeColor="text1"/>
                <w:szCs w:val="21"/>
              </w:rPr>
              <w:t>6.1</w:t>
            </w:r>
            <w:r>
              <w:rPr>
                <w:rFonts w:hint="eastAsia"/>
                <w:color w:val="000000" w:themeColor="text1"/>
                <w:szCs w:val="21"/>
                <w:lang w:val="en-US" w:eastAsia="zh-CN"/>
              </w:rPr>
              <w:t>.2</w:t>
            </w:r>
          </w:p>
          <w:p>
            <w:pPr>
              <w:rPr>
                <w:rFonts w:hint="eastAsia" w:asciiTheme="minorEastAsia" w:hAnsiTheme="minorEastAsia" w:eastAsiaTheme="minorEastAsia" w:cstheme="minorEastAsia"/>
                <w:bCs/>
                <w:color w:val="auto"/>
                <w:sz w:val="21"/>
                <w:szCs w:val="21"/>
                <w:lang w:val="en-US" w:eastAsia="zh-CN"/>
              </w:rPr>
            </w:pPr>
          </w:p>
        </w:tc>
        <w:tc>
          <w:tcPr>
            <w:tcW w:w="12347" w:type="dxa"/>
          </w:tcPr>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w:t>
            </w:r>
            <w:r>
              <w:rPr>
                <w:color w:val="000000" w:themeColor="text1"/>
                <w:szCs w:val="21"/>
              </w:rPr>
              <w:t>《危险源辩识、风险评价和风险控制策划程序》</w:t>
            </w:r>
            <w:r>
              <w:rPr>
                <w:rFonts w:hint="eastAsia"/>
                <w:color w:val="000000" w:themeColor="text1"/>
                <w:szCs w:val="21"/>
              </w:rPr>
              <w:t>符合标准要求.</w:t>
            </w:r>
          </w:p>
          <w:p>
            <w:pPr>
              <w:rPr>
                <w:rFonts w:ascii="宋体"/>
                <w:b/>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color w:val="000000" w:themeColor="text1"/>
                <w:szCs w:val="21"/>
              </w:rPr>
            </w:pPr>
            <w:r>
              <w:rPr>
                <w:rFonts w:hint="eastAsia"/>
                <w:color w:val="000000" w:themeColor="text1"/>
                <w:szCs w:val="21"/>
              </w:rPr>
              <w:t>对重要环境因素的控制措施包括制定管理制度、监督检查、应急预案、培训等。提供《重要环境因素识别清单》，其中</w:t>
            </w:r>
            <w:r>
              <w:rPr>
                <w:rFonts w:hint="eastAsia"/>
                <w:color w:val="000000" w:themeColor="text1"/>
                <w:szCs w:val="21"/>
                <w:lang w:eastAsia="zh-CN"/>
              </w:rPr>
              <w:t>办公室</w:t>
            </w:r>
            <w:r>
              <w:rPr>
                <w:rFonts w:hint="eastAsia"/>
                <w:color w:val="000000" w:themeColor="text1"/>
                <w:szCs w:val="21"/>
              </w:rPr>
              <w:t>涉及的重要环境因素：固废排放、意外火灾的发生，评价基本合理。</w:t>
            </w:r>
          </w:p>
          <w:p>
            <w:pPr>
              <w:ind w:firstLine="420" w:firstLineChars="200"/>
              <w:rPr>
                <w:color w:val="000000" w:themeColor="text1"/>
                <w:szCs w:val="21"/>
              </w:rPr>
            </w:pPr>
            <w:r>
              <w:rPr>
                <w:rFonts w:hint="eastAsia"/>
                <w:color w:val="000000" w:themeColor="text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535" w:type="dxa"/>
          </w:tcPr>
          <w:p>
            <w:pPr>
              <w:pStyle w:val="2"/>
              <w:ind w:firstLine="230" w:firstLineChars="100"/>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目标、方案</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QEO6.2</w:t>
            </w:r>
          </w:p>
        </w:tc>
        <w:tc>
          <w:tcPr>
            <w:tcW w:w="12347" w:type="dxa"/>
          </w:tcPr>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市场及公关部的目标及考核情况</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         目标                                      考核结果</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1顾客满意度95％以上                                   100%</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2合同评审执行率100%                                   100%</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3识别顾客环境要求100%                                100%</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4固废处理率 100%                                       100%</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5火灾发生0                                                0</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6安全事故0                                                0</w:t>
            </w:r>
          </w:p>
          <w:p>
            <w:pPr>
              <w:spacing w:line="280" w:lineRule="exact"/>
              <w:ind w:firstLine="420" w:firstLineChars="200"/>
              <w:rPr>
                <w:rFonts w:hint="default" w:eastAsia="宋体" w:asciiTheme="minorEastAsia" w:hAnsiTheme="minorEastAsia" w:cstheme="minorEastAsia"/>
                <w:color w:val="000000" w:themeColor="text1"/>
                <w:szCs w:val="21"/>
                <w:highlight w:val="none"/>
                <w:lang w:val="en-US" w:eastAsia="zh-CN"/>
              </w:rPr>
            </w:pPr>
            <w:r>
              <w:rPr>
                <w:rFonts w:hint="eastAsia" w:asciiTheme="minorEastAsia" w:hAnsiTheme="minorEastAsia" w:eastAsiaTheme="minorEastAsia" w:cstheme="minorEastAsia"/>
                <w:color w:val="000000" w:themeColor="text1"/>
                <w:szCs w:val="21"/>
                <w:highlight w:val="none"/>
              </w:rPr>
              <w:t>目标可测量，与公司方针一致。</w:t>
            </w:r>
            <w:r>
              <w:rPr>
                <w:rFonts w:hint="eastAsia" w:ascii="宋体" w:hAnsi="宋体" w:cs="宋体" w:eastAsiaTheme="minorEastAsia"/>
                <w:color w:val="000000" w:themeColor="text1"/>
                <w:szCs w:val="21"/>
                <w:highlight w:val="none"/>
                <w:lang w:eastAsia="zh-CN"/>
              </w:rPr>
              <w:t>2021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7-2021年7</w:t>
            </w:r>
            <w:r>
              <w:rPr>
                <w:rFonts w:hint="eastAsia" w:ascii="宋体" w:hAnsi="宋体" w:cs="宋体"/>
                <w:color w:val="000000" w:themeColor="text1"/>
                <w:szCs w:val="21"/>
                <w:highlight w:val="none"/>
              </w:rPr>
              <w:t>月考核统计</w:t>
            </w:r>
            <w:r>
              <w:rPr>
                <w:rFonts w:hint="eastAsia" w:ascii="宋体" w:hAnsi="宋体" w:cs="宋体"/>
                <w:color w:val="000000" w:themeColor="text1"/>
                <w:szCs w:val="21"/>
                <w:highlight w:val="none"/>
                <w:lang w:val="en-US" w:eastAsia="zh-CN"/>
              </w:rPr>
              <w:t>目标均完成</w:t>
            </w:r>
          </w:p>
          <w:p>
            <w:pPr>
              <w:ind w:left="210" w:leftChars="100" w:firstLine="210" w:firstLineChars="100"/>
              <w:rPr>
                <w:rFonts w:hint="eastAsia" w:ascii="宋体" w:hAnsi="宋体" w:cs="宋体"/>
                <w:color w:val="000000" w:themeColor="text1"/>
                <w:szCs w:val="21"/>
              </w:rPr>
            </w:pPr>
          </w:p>
          <w:p>
            <w:pPr>
              <w:ind w:left="210" w:leftChars="100" w:firstLine="210" w:firstLineChars="100"/>
              <w:rPr>
                <w:rFonts w:ascii="宋体" w:hAnsi="宋体" w:cs="宋体"/>
                <w:color w:val="000000" w:themeColor="text1"/>
                <w:szCs w:val="21"/>
              </w:rPr>
            </w:pPr>
            <w:r>
              <w:rPr>
                <w:rFonts w:hint="eastAsia" w:ascii="宋体" w:hAnsi="宋体" w:cs="宋体"/>
                <w:color w:val="000000" w:themeColor="text1"/>
                <w:szCs w:val="21"/>
              </w:rPr>
              <w:t>环境和职业健康安全体系建立了管理方案，查管理方案表：</w:t>
            </w:r>
          </w:p>
          <w:p>
            <w:pPr>
              <w:ind w:left="210" w:leftChars="100" w:firstLine="210" w:firstLineChars="100"/>
              <w:rPr>
                <w:rFonts w:ascii="宋体" w:hAnsi="宋体" w:cs="宋体"/>
                <w:color w:val="000000" w:themeColor="text1"/>
                <w:szCs w:val="21"/>
              </w:rPr>
            </w:pPr>
            <w:r>
              <w:rPr>
                <w:rFonts w:hint="eastAsia" w:ascii="宋体" w:hAnsi="宋体" w:cs="宋体"/>
                <w:color w:val="000000" w:themeColor="text1"/>
                <w:szCs w:val="21"/>
              </w:rPr>
              <w:t xml:space="preserve"> 1、办公用硒鼓、墨盒等固废等原材料废弃物等分类收集保管，交由相应部门处置；</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2、杜绝火灾发生，制定了管理方案并严格执行，配备必要的防火设施（包括灭火器</w:t>
            </w:r>
            <w:r>
              <w:rPr>
                <w:rFonts w:ascii="宋体" w:hAnsi="宋体" w:cs="宋体"/>
                <w:color w:val="000000" w:themeColor="text1"/>
                <w:szCs w:val="21"/>
              </w:rPr>
              <w:t>a</w:t>
            </w:r>
            <w:r>
              <w:rPr>
                <w:rFonts w:hint="eastAsia" w:ascii="宋体" w:hAnsi="宋体" w:cs="宋体"/>
                <w:color w:val="000000" w:themeColor="text1"/>
                <w:szCs w:val="21"/>
              </w:rPr>
              <w:t>、消防栓等）并保证其完好</w:t>
            </w:r>
          </w:p>
          <w:p>
            <w:pPr>
              <w:ind w:firstLine="420" w:firstLineChars="200"/>
              <w:rPr>
                <w:rFonts w:ascii="宋体" w:hAnsi="宋体" w:cs="宋体"/>
                <w:color w:val="000000" w:themeColor="text1"/>
                <w:szCs w:val="21"/>
              </w:rPr>
            </w:pPr>
            <w:r>
              <w:rPr>
                <w:rFonts w:ascii="宋体" w:hAnsi="宋体" w:cs="宋体"/>
                <w:color w:val="000000" w:themeColor="text1"/>
                <w:szCs w:val="21"/>
              </w:rPr>
              <w:t>b</w:t>
            </w:r>
            <w:r>
              <w:rPr>
                <w:rFonts w:hint="eastAsia" w:ascii="宋体" w:hAnsi="宋体" w:cs="宋体"/>
                <w:color w:val="000000" w:themeColor="text1"/>
                <w:szCs w:val="21"/>
              </w:rPr>
              <w:t>. 成立应急响应工作小组（见《应急预案》）</w:t>
            </w:r>
          </w:p>
          <w:p>
            <w:pPr>
              <w:ind w:firstLine="420" w:firstLineChars="200"/>
              <w:rPr>
                <w:rFonts w:hint="eastAsia" w:ascii="宋体" w:hAnsi="宋体" w:eastAsia="宋体"/>
                <w:color w:val="000000" w:themeColor="text1"/>
                <w:szCs w:val="21"/>
                <w:lang w:eastAsia="zh-CN"/>
              </w:rPr>
            </w:pPr>
            <w:r>
              <w:rPr>
                <w:rFonts w:ascii="宋体" w:hAnsi="宋体" w:cs="宋体"/>
                <w:color w:val="000000" w:themeColor="text1"/>
                <w:szCs w:val="21"/>
              </w:rPr>
              <w:t>c</w:t>
            </w:r>
            <w:r>
              <w:rPr>
                <w:rFonts w:hint="eastAsia" w:ascii="宋体" w:hAnsi="宋体" w:cs="宋体"/>
                <w:color w:val="000000" w:themeColor="text1"/>
                <w:szCs w:val="21"/>
              </w:rPr>
              <w:t>. 淘汰过期、报废设备,对灭火器更新；每年进行一次消防演习。执行部门：各部门，检查人：</w:t>
            </w:r>
            <w:r>
              <w:rPr>
                <w:rFonts w:hint="eastAsia" w:asciiTheme="minorEastAsia" w:hAnsiTheme="minorEastAsia" w:eastAsiaTheme="minorEastAsia" w:cstheme="minorEastAsia"/>
                <w:sz w:val="21"/>
                <w:szCs w:val="21"/>
                <w:lang w:val="en-US" w:eastAsia="zh-CN"/>
              </w:rPr>
              <w:t xml:space="preserve">杜佳 </w:t>
            </w:r>
            <w:r>
              <w:rPr>
                <w:rFonts w:hint="eastAsia" w:ascii="宋体" w:hAnsi="宋体" w:cs="宋体"/>
                <w:color w:val="000000" w:themeColor="text1"/>
                <w:szCs w:val="21"/>
              </w:rPr>
              <w:t>，责任部门：</w:t>
            </w:r>
            <w:r>
              <w:rPr>
                <w:rFonts w:hint="eastAsia" w:ascii="宋体" w:hAnsi="宋体"/>
                <w:color w:val="000000" w:themeColor="text1"/>
                <w:szCs w:val="21"/>
                <w:lang w:val="en-US" w:eastAsia="zh-CN"/>
              </w:rPr>
              <w:t>办公室</w:t>
            </w:r>
            <w:r>
              <w:rPr>
                <w:rFonts w:hint="eastAsia" w:ascii="宋体" w:hAnsi="宋体" w:cs="宋体"/>
                <w:color w:val="000000" w:themeColor="text1"/>
                <w:szCs w:val="21"/>
              </w:rPr>
              <w:t>，执行日期：</w:t>
            </w:r>
            <w:r>
              <w:rPr>
                <w:rFonts w:hint="eastAsia" w:ascii="宋体" w:hAnsi="宋体"/>
                <w:color w:val="000000" w:themeColor="text1"/>
                <w:szCs w:val="21"/>
                <w:lang w:val="en-US" w:eastAsia="zh-CN"/>
              </w:rPr>
              <w:t>长期</w:t>
            </w:r>
          </w:p>
          <w:p>
            <w:pPr>
              <w:ind w:firstLine="420" w:firstLineChars="200"/>
              <w:rPr>
                <w:rFonts w:ascii="宋体" w:hAnsi="宋体"/>
                <w:color w:val="000000" w:themeColor="text1"/>
                <w:szCs w:val="21"/>
              </w:rPr>
            </w:pPr>
            <w:r>
              <w:rPr>
                <w:rFonts w:hint="eastAsia" w:ascii="宋体" w:hAnsi="宋体" w:cs="宋体"/>
                <w:color w:val="000000" w:themeColor="text1"/>
                <w:szCs w:val="21"/>
              </w:rPr>
              <w:t>3、电线老化引发火灾、临时接电触电</w:t>
            </w:r>
            <w:r>
              <w:rPr>
                <w:rFonts w:ascii="宋体" w:hAnsi="宋体" w:cs="宋体"/>
                <w:color w:val="000000" w:themeColor="text1"/>
                <w:szCs w:val="21"/>
              </w:rPr>
              <w:t>,</w:t>
            </w:r>
            <w:r>
              <w:rPr>
                <w:rFonts w:hint="eastAsia" w:ascii="宋体" w:hAnsi="宋体" w:cs="宋体"/>
                <w:color w:val="000000" w:themeColor="text1"/>
                <w:szCs w:val="21"/>
              </w:rPr>
              <w:t>管理方案：</w:t>
            </w:r>
            <w:r>
              <w:rPr>
                <w:rFonts w:ascii="宋体" w:hAnsi="宋体" w:cs="宋体"/>
                <w:color w:val="000000" w:themeColor="text1"/>
                <w:szCs w:val="21"/>
              </w:rPr>
              <w:t>a</w:t>
            </w:r>
            <w:r>
              <w:rPr>
                <w:rFonts w:hint="eastAsia" w:ascii="宋体" w:hAnsi="宋体" w:cs="宋体"/>
                <w:color w:val="000000" w:themeColor="text1"/>
                <w:szCs w:val="21"/>
              </w:rPr>
              <w:t xml:space="preserve">、电线检修  </w:t>
            </w:r>
            <w:r>
              <w:rPr>
                <w:rFonts w:ascii="宋体" w:hAnsi="宋体" w:cs="宋体"/>
                <w:color w:val="000000" w:themeColor="text1"/>
                <w:szCs w:val="21"/>
              </w:rPr>
              <w:t>b</w:t>
            </w:r>
            <w:r>
              <w:rPr>
                <w:rFonts w:hint="eastAsia" w:ascii="宋体" w:hAnsi="宋体" w:cs="宋体"/>
                <w:color w:val="000000" w:themeColor="text1"/>
                <w:szCs w:val="21"/>
              </w:rPr>
              <w:t>、对职工进行安全教育培训。执行部门：各部门，责任人：</w:t>
            </w:r>
            <w:r>
              <w:rPr>
                <w:rFonts w:hint="eastAsia" w:asciiTheme="minorEastAsia" w:hAnsiTheme="minorEastAsia" w:eastAsiaTheme="minorEastAsia" w:cstheme="minorEastAsia"/>
                <w:sz w:val="21"/>
                <w:szCs w:val="21"/>
                <w:lang w:val="en-US" w:eastAsia="zh-CN"/>
              </w:rPr>
              <w:t xml:space="preserve">杜佳 </w:t>
            </w:r>
            <w:r>
              <w:rPr>
                <w:color w:val="000000" w:themeColor="text1"/>
              </w:rPr>
              <w:t xml:space="preserve"> </w:t>
            </w:r>
            <w:r>
              <w:rPr>
                <w:rFonts w:hint="eastAsia" w:ascii="宋体" w:hAnsi="宋体" w:cs="宋体"/>
                <w:color w:val="000000" w:themeColor="text1"/>
                <w:szCs w:val="21"/>
              </w:rPr>
              <w:t>执行日期：</w:t>
            </w:r>
            <w:r>
              <w:rPr>
                <w:rFonts w:hint="eastAsia" w:ascii="宋体" w:hAnsi="宋体"/>
                <w:color w:val="000000" w:themeColor="text1"/>
                <w:szCs w:val="21"/>
                <w:lang w:val="en-US" w:eastAsia="zh-CN"/>
              </w:rPr>
              <w:t>长期</w:t>
            </w:r>
            <w:r>
              <w:rPr>
                <w:rFonts w:hint="eastAsia" w:ascii="宋体" w:hAnsi="宋体"/>
                <w:color w:val="000000" w:themeColor="text1"/>
                <w:szCs w:val="21"/>
              </w:rPr>
              <w:t>。</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宋体" w:hAnsi="宋体" w:cs="宋体"/>
                <w:color w:val="000000" w:themeColor="text1"/>
                <w:szCs w:val="21"/>
              </w:rPr>
              <w:t>上述目标、指标进行考核，考核结果：全部达标，检查人：</w:t>
            </w:r>
            <w:r>
              <w:rPr>
                <w:rFonts w:hint="eastAsia" w:asciiTheme="minorEastAsia" w:hAnsiTheme="minorEastAsia" w:eastAsiaTheme="minorEastAsia" w:cstheme="minorEastAsia"/>
                <w:sz w:val="21"/>
                <w:szCs w:val="21"/>
                <w:lang w:val="en-US" w:eastAsia="zh-CN"/>
              </w:rPr>
              <w:t xml:space="preserve">杜佳 </w:t>
            </w:r>
            <w:r>
              <w:rPr>
                <w:rFonts w:hint="eastAsia" w:ascii="宋体" w:hAnsi="宋体" w:cs="宋体"/>
                <w:color w:val="000000" w:themeColor="text1"/>
                <w:szCs w:val="21"/>
              </w:rPr>
              <w:t>。制定的指标和管理方案基本可行。</w:t>
            </w:r>
          </w:p>
        </w:tc>
        <w:tc>
          <w:tcPr>
            <w:tcW w:w="535" w:type="dxa"/>
          </w:tcPr>
          <w:p>
            <w:pPr>
              <w:pStyle w:val="2"/>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运行的策划和控制</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EO8.1</w:t>
            </w:r>
          </w:p>
        </w:tc>
        <w:tc>
          <w:tcPr>
            <w:tcW w:w="12347" w:type="dxa"/>
          </w:tcPr>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经理指导生产技术部组织相关部门对服务实现、环境运行控制所需的过程及子过程的顺序和相互关系进行策划，并对服务提供的过程、重要环境因素有关的运行和活动进行控制，确保管理方针、目标、指标的实现。策划确定下列内容：a）应达到的质量、环境目标、指标要求；b）针对服务确定过程及重要环境因素，并建立销售服务所需要的文件，以及所需提供的资源和设施；c）依据服务实现过程和活动的特点，确定验证、确认、监视、测量和检验需求的活动以及接收准则；d）保存服务实现过程和活动满足规定要求的记录；</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抽查办公室-固体废物处理记录   编号：JL-7.7-03</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时间2021.6.10 废纸  1.5Kg 处理方式：物业公司回收。</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时间2021.5.15硒鼓  1个 处理方式：供应商以旧换新。</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在风险控制方面策划了：风险和机遇控制程序、环境绩效检测控制程序管理制度、应急准备及响应程序等。</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1、查看《环境检查记录表》。</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检查时间：2021年5月28日；</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检查项目：办公废水、办公固废丢弃、电消耗、安全检查、一般因素等。</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检查情况：销售业务方面没有问题。 </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检查人员：杜佳   </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1、查环境安全检查情况统计表</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检查内容：办公室安全检查、办公室供电系统安全检查、办公室及办公区安全检查等。</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检查结果及处理：生产现场安全问题，当即整改。</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检查人：杜佳</w:t>
            </w:r>
          </w:p>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检查时间：2021年6月1日20</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4、查用电安全检查记录</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检查时间：2021.6.1</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检查内容：用电安全等7项。</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检查结果：合格</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检查人：杜佳</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5、查体系运行检查记录表</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检查内容：疫情期间职业健康安全保护用品（口罩）发放情况、职业健康教育情况、临时用电情况、物品存放、固体废物分类情况、现场垃圾排放情况、办公楼固体废物分类处置情况、灭火器配置情况等。</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检查人：杜佳</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检查日期：2021年5月16日</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运行策划和控制符合要求；</w:t>
            </w:r>
          </w:p>
        </w:tc>
        <w:tc>
          <w:tcPr>
            <w:tcW w:w="535" w:type="dxa"/>
          </w:tcPr>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产品和服务要求</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Q8.2</w:t>
            </w:r>
          </w:p>
        </w:tc>
        <w:tc>
          <w:tcPr>
            <w:tcW w:w="12347" w:type="dxa"/>
            <w:vAlign w:val="center"/>
          </w:tcPr>
          <w:p>
            <w:pPr>
              <w:adjustRightInd w:val="0"/>
              <w:snapToGrid w:val="0"/>
              <w:spacing w:line="276" w:lineRule="auto"/>
            </w:pPr>
            <w:r>
              <w:rPr>
                <w:rFonts w:hint="eastAsia"/>
              </w:rPr>
              <w:t>经常对顾客进行沟通，了解顾客的意见。</w:t>
            </w:r>
          </w:p>
          <w:p>
            <w:pPr>
              <w:adjustRightInd w:val="0"/>
              <w:snapToGrid w:val="0"/>
              <w:spacing w:line="276" w:lineRule="auto"/>
            </w:pPr>
            <w:r>
              <w:rPr>
                <w:rFonts w:hint="eastAsia"/>
              </w:rPr>
              <w:t>售前：了解相关信息等，与顾客签订合同或订单；</w:t>
            </w:r>
          </w:p>
          <w:p>
            <w:pPr>
              <w:adjustRightInd w:val="0"/>
              <w:snapToGrid w:val="0"/>
              <w:spacing w:line="276" w:lineRule="auto"/>
            </w:pPr>
            <w:r>
              <w:rPr>
                <w:rFonts w:hint="eastAsia"/>
              </w:rPr>
              <w:t>售中：组织供方按期交付，解决用户对进度、质量等关切问题；</w:t>
            </w:r>
          </w:p>
          <w:p>
            <w:pPr>
              <w:adjustRightInd w:val="0"/>
              <w:snapToGrid w:val="0"/>
              <w:spacing w:line="276" w:lineRule="auto"/>
            </w:pPr>
            <w:r>
              <w:rPr>
                <w:rFonts w:hint="eastAsia"/>
              </w:rPr>
              <w:t>售后：与客户保持密切沟通，并对顾客反馈问题解答。体系建立实施至今未发生严重顾客投诉。</w:t>
            </w:r>
          </w:p>
          <w:p>
            <w:pPr>
              <w:adjustRightInd w:val="0"/>
              <w:snapToGrid w:val="0"/>
              <w:spacing w:line="276" w:lineRule="auto"/>
            </w:pPr>
          </w:p>
          <w:p>
            <w:r>
              <w:rPr>
                <w:rFonts w:hint="eastAsia"/>
              </w:rPr>
              <w:t>获取信息，与客户洽谈，在可以满足行业有关法律、法规要求和公司规定及客户要求时对客户要求进行核实，符合要求即可入住或就餐，办理相关手续。</w:t>
            </w:r>
          </w:p>
          <w:p>
            <w:pPr>
              <w:adjustRightInd w:val="0"/>
              <w:snapToGrid w:val="0"/>
              <w:spacing w:line="276" w:lineRule="auto"/>
            </w:pPr>
          </w:p>
          <w:p>
            <w:pPr>
              <w:adjustRightInd w:val="0"/>
              <w:snapToGrid w:val="0"/>
              <w:spacing w:line="276" w:lineRule="auto"/>
            </w:pPr>
            <w:r>
              <w:rPr>
                <w:rFonts w:hint="eastAsia"/>
              </w:rPr>
              <w:t>公司通过邮件及电话等方式与顾客交流，主要进行以下沟通：</w:t>
            </w:r>
          </w:p>
          <w:p>
            <w:pPr>
              <w:adjustRightInd w:val="0"/>
              <w:snapToGrid w:val="0"/>
              <w:spacing w:line="276" w:lineRule="auto"/>
            </w:pPr>
            <w:r>
              <w:rPr>
                <w:rFonts w:hint="eastAsia"/>
              </w:rPr>
              <w:t>1、向顾客提供保证产品质量的有关信息及应急措施。</w:t>
            </w:r>
          </w:p>
          <w:p>
            <w:pPr>
              <w:adjustRightInd w:val="0"/>
              <w:snapToGrid w:val="0"/>
              <w:spacing w:line="276" w:lineRule="auto"/>
            </w:pPr>
            <w:r>
              <w:rPr>
                <w:rFonts w:hint="eastAsia"/>
              </w:rPr>
              <w:t>2、接受顾客问询、询价、合同的处理。</w:t>
            </w:r>
          </w:p>
          <w:p>
            <w:pPr>
              <w:adjustRightInd w:val="0"/>
              <w:snapToGrid w:val="0"/>
              <w:spacing w:line="276" w:lineRule="auto"/>
            </w:pPr>
            <w:r>
              <w:rPr>
                <w:rFonts w:hint="eastAsia"/>
              </w:rPr>
              <w:t>3、根据要求进行有关的事宜，对顾客的投诉或意见进行处理和答复。</w:t>
            </w:r>
          </w:p>
          <w:p>
            <w:pPr>
              <w:adjustRightInd w:val="0"/>
              <w:snapToGrid w:val="0"/>
              <w:spacing w:line="276" w:lineRule="auto"/>
            </w:pPr>
            <w:r>
              <w:rPr>
                <w:rFonts w:hint="eastAsia"/>
              </w:rPr>
              <w:t>4、合理处理顾客财产，主要是顾客所携带行李等。</w:t>
            </w:r>
          </w:p>
          <w:p>
            <w:pPr>
              <w:adjustRightInd w:val="0"/>
              <w:snapToGrid w:val="0"/>
              <w:spacing w:line="276" w:lineRule="auto"/>
            </w:pPr>
            <w:r>
              <w:rPr>
                <w:rFonts w:hint="eastAsia"/>
              </w:rPr>
              <w:t>目前沟通渠道畅通</w:t>
            </w:r>
          </w:p>
          <w:p/>
          <w:p>
            <w:r>
              <w:rPr>
                <w:rFonts w:hint="eastAsia"/>
              </w:rPr>
              <w:t>抽合同：</w:t>
            </w:r>
          </w:p>
          <w:p>
            <w:r>
              <w:rPr>
                <w:rFonts w:hint="eastAsia"/>
              </w:rPr>
              <w:t>客户名称：</w:t>
            </w:r>
            <w:r>
              <w:rPr>
                <w:rFonts w:hint="eastAsia"/>
                <w:color w:val="000000"/>
              </w:rPr>
              <w:t xml:space="preserve"> 上海永升物业管理有限公司北京分公司</w:t>
            </w:r>
          </w:p>
          <w:p>
            <w:pPr>
              <w:rPr>
                <w:rFonts w:hint="default"/>
                <w:lang w:val="en-US" w:eastAsia="zh-CN"/>
              </w:rPr>
            </w:pPr>
            <w:r>
              <w:rPr>
                <w:rFonts w:hint="eastAsia"/>
              </w:rPr>
              <w:t>服务内容：</w:t>
            </w:r>
            <w:r>
              <w:rPr>
                <w:rFonts w:hint="eastAsia"/>
                <w:lang w:val="en-US" w:eastAsia="zh-CN"/>
              </w:rPr>
              <w:t>北京市朝阳区锦方路1号旭辉小区  停车管理</w:t>
            </w:r>
          </w:p>
          <w:p>
            <w:r>
              <w:rPr>
                <w:rFonts w:hint="eastAsia"/>
              </w:rPr>
              <w:t>合同写明了结算付款、甲乙双方权利义务、违约责任等内容</w:t>
            </w:r>
          </w:p>
          <w:p>
            <w:r>
              <w:rPr>
                <w:rFonts w:hint="eastAsia"/>
              </w:rPr>
              <w:t>合同签订日期：</w:t>
            </w:r>
            <w:r>
              <w:rPr>
                <w:rFonts w:hint="eastAsia" w:ascii="仿宋" w:hAnsi="仿宋" w:eastAsia="仿宋"/>
                <w:sz w:val="24"/>
                <w:szCs w:val="24"/>
              </w:rPr>
              <w:t>20</w:t>
            </w:r>
            <w:r>
              <w:rPr>
                <w:rFonts w:hint="eastAsia" w:ascii="仿宋" w:hAnsi="仿宋" w:eastAsia="仿宋"/>
                <w:sz w:val="24"/>
                <w:szCs w:val="24"/>
                <w:lang w:val="en-US" w:eastAsia="zh-CN"/>
              </w:rPr>
              <w:t>20</w:t>
            </w:r>
            <w:r>
              <w:rPr>
                <w:rFonts w:hint="eastAsia"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w:t>
            </w:r>
            <w:r>
              <w:rPr>
                <w:rFonts w:hint="eastAsia" w:ascii="仿宋" w:hAnsi="仿宋" w:eastAsia="仿宋"/>
                <w:sz w:val="24"/>
                <w:szCs w:val="24"/>
                <w:lang w:val="en-US" w:eastAsia="zh-CN"/>
              </w:rPr>
              <w:t>1</w:t>
            </w:r>
            <w:r>
              <w:rPr>
                <w:rFonts w:hint="eastAsia"/>
              </w:rPr>
              <w:t>（长期合同）</w:t>
            </w:r>
          </w:p>
          <w:p>
            <w:r>
              <w:rPr>
                <w:rFonts w:hint="eastAsia"/>
              </w:rPr>
              <w:t>抽合同评审日期：</w:t>
            </w:r>
            <w:r>
              <w:rPr>
                <w:rFonts w:hint="eastAsia" w:ascii="仿宋" w:hAnsi="仿宋" w:eastAsia="仿宋"/>
                <w:sz w:val="24"/>
                <w:szCs w:val="24"/>
              </w:rPr>
              <w:t>20</w:t>
            </w:r>
            <w:r>
              <w:rPr>
                <w:rFonts w:hint="eastAsia" w:ascii="仿宋" w:hAnsi="仿宋" w:eastAsia="仿宋"/>
                <w:sz w:val="24"/>
                <w:szCs w:val="24"/>
                <w:lang w:val="en-US" w:eastAsia="zh-CN"/>
              </w:rPr>
              <w:t>20</w:t>
            </w:r>
            <w:r>
              <w:rPr>
                <w:rFonts w:hint="eastAsia" w:ascii="仿宋" w:hAnsi="仿宋" w:eastAsia="仿宋"/>
                <w:sz w:val="24"/>
                <w:szCs w:val="24"/>
              </w:rPr>
              <w:t>.1</w:t>
            </w:r>
            <w:r>
              <w:rPr>
                <w:rFonts w:hint="eastAsia" w:ascii="仿宋" w:hAnsi="仿宋" w:eastAsia="仿宋"/>
                <w:sz w:val="24"/>
                <w:szCs w:val="24"/>
                <w:lang w:val="en-US" w:eastAsia="zh-CN"/>
              </w:rPr>
              <w:t>0</w:t>
            </w:r>
            <w:r>
              <w:rPr>
                <w:rFonts w:hint="eastAsia" w:ascii="仿宋" w:hAnsi="仿宋" w:eastAsia="仿宋"/>
                <w:sz w:val="24"/>
                <w:szCs w:val="24"/>
              </w:rPr>
              <w:t>.</w:t>
            </w:r>
            <w:r>
              <w:rPr>
                <w:rFonts w:hint="eastAsia" w:ascii="仿宋" w:hAnsi="仿宋" w:eastAsia="仿宋"/>
                <w:sz w:val="24"/>
                <w:szCs w:val="24"/>
                <w:lang w:val="en-US" w:eastAsia="zh-CN"/>
              </w:rPr>
              <w:t>1</w:t>
            </w:r>
          </w:p>
          <w:p>
            <w:r>
              <w:rPr>
                <w:rFonts w:hint="eastAsia"/>
              </w:rPr>
              <w:t>产品要求规定：                明确 √        不明确 □</w:t>
            </w:r>
          </w:p>
          <w:p>
            <w:r>
              <w:rPr>
                <w:rFonts w:hint="eastAsia"/>
              </w:rPr>
              <w:t>2.与以前表述不一致的要求：    已解决 √        未解决 □</w:t>
            </w:r>
          </w:p>
          <w:p>
            <w:r>
              <w:rPr>
                <w:rFonts w:hint="eastAsia"/>
              </w:rPr>
              <w:t>3.公司满足合同要求：1）技术指标        能满足 √       不满足 □</w:t>
            </w:r>
          </w:p>
          <w:p>
            <w:r>
              <w:rPr>
                <w:rFonts w:hint="eastAsia"/>
              </w:rPr>
              <w:t xml:space="preserve">                    2）人员到岗期          能满足 √       不满足 □</w:t>
            </w:r>
          </w:p>
          <w:p>
            <w:r>
              <w:rPr>
                <w:rFonts w:hint="eastAsia"/>
              </w:rPr>
              <w:t xml:space="preserve">                    3）价格            合  适 √       不合适 □</w:t>
            </w:r>
          </w:p>
          <w:p>
            <w:r>
              <w:rPr>
                <w:rFonts w:hint="eastAsia"/>
              </w:rPr>
              <w:t>4.其他：            1）双方责任        明  确 √       不明确 □</w:t>
            </w:r>
          </w:p>
          <w:p>
            <w:r>
              <w:rPr>
                <w:rFonts w:hint="eastAsia"/>
              </w:rPr>
              <w:t xml:space="preserve">                    2）付款方式        合  适 √       不合适 □</w:t>
            </w:r>
          </w:p>
          <w:p>
            <w:r>
              <w:rPr>
                <w:rFonts w:hint="eastAsia"/>
              </w:rPr>
              <w:t xml:space="preserve">                    3）纠纷解决方式    明  确 √       不明确 □</w:t>
            </w:r>
          </w:p>
          <w:p>
            <w:pPr>
              <w:rPr>
                <w:rFonts w:eastAsia="方正北魏楷书简体"/>
                <w:szCs w:val="21"/>
              </w:rPr>
            </w:pPr>
            <w:r>
              <w:rPr>
                <w:rFonts w:eastAsia="方正北魏楷书简体"/>
                <w:szCs w:val="21"/>
              </w:rPr>
              <w:t>主管领导批准</w:t>
            </w:r>
            <w:r>
              <w:rPr>
                <w:rFonts w:hint="eastAsia" w:eastAsia="方正北魏楷书简体"/>
                <w:szCs w:val="21"/>
              </w:rPr>
              <w:t>：同意</w:t>
            </w:r>
          </w:p>
          <w:p>
            <w:r>
              <w:rPr>
                <w:rFonts w:hint="eastAsia"/>
              </w:rPr>
              <w:t>审批：佘丽花</w:t>
            </w:r>
          </w:p>
          <w:p/>
          <w:p>
            <w:r>
              <w:rPr>
                <w:rFonts w:hint="eastAsia"/>
              </w:rPr>
              <w:t>客户名称：</w:t>
            </w:r>
            <w:r>
              <w:rPr>
                <w:rFonts w:hint="eastAsia"/>
                <w:color w:val="000000"/>
              </w:rPr>
              <w:t>京亿城物业管理有限公司丰台分公司</w:t>
            </w:r>
          </w:p>
          <w:p>
            <w:pPr>
              <w:rPr>
                <w:rFonts w:hint="default" w:eastAsia="宋体"/>
                <w:lang w:val="en-US" w:eastAsia="zh-CN"/>
              </w:rPr>
            </w:pPr>
            <w:r>
              <w:rPr>
                <w:rFonts w:hint="eastAsia"/>
              </w:rPr>
              <w:t>服务内容：北京丰台区亿城天筑商业停车场</w:t>
            </w:r>
            <w:r>
              <w:rPr>
                <w:rFonts w:hint="eastAsia"/>
                <w:lang w:val="en-US" w:eastAsia="zh-CN"/>
              </w:rPr>
              <w:t xml:space="preserve">  停车管理</w:t>
            </w:r>
          </w:p>
          <w:p>
            <w:r>
              <w:rPr>
                <w:rFonts w:hint="eastAsia"/>
              </w:rPr>
              <w:t>合同写明了结算付款、甲乙双方权利义务、违约责任等内容</w:t>
            </w:r>
          </w:p>
          <w:p>
            <w:r>
              <w:rPr>
                <w:rFonts w:hint="eastAsia"/>
              </w:rPr>
              <w:t>合同签订日期：</w:t>
            </w:r>
            <w:r>
              <w:rPr>
                <w:rFonts w:hint="eastAsia" w:ascii="仿宋" w:hAnsi="仿宋" w:eastAsia="仿宋"/>
                <w:sz w:val="24"/>
                <w:szCs w:val="24"/>
              </w:rPr>
              <w:t>2020.</w:t>
            </w:r>
            <w:r>
              <w:rPr>
                <w:rFonts w:hint="eastAsia" w:ascii="仿宋" w:hAnsi="仿宋" w:eastAsia="仿宋"/>
                <w:sz w:val="24"/>
                <w:szCs w:val="24"/>
                <w:lang w:val="en-US" w:eastAsia="zh-CN"/>
              </w:rPr>
              <w:t>6</w:t>
            </w:r>
            <w:r>
              <w:rPr>
                <w:rFonts w:hint="eastAsia" w:ascii="仿宋" w:hAnsi="仿宋" w:eastAsia="仿宋"/>
                <w:sz w:val="24"/>
                <w:szCs w:val="24"/>
              </w:rPr>
              <w:t>.20</w:t>
            </w:r>
          </w:p>
          <w:p>
            <w:r>
              <w:rPr>
                <w:rFonts w:hint="eastAsia"/>
              </w:rPr>
              <w:t>抽合同评审日期：</w:t>
            </w:r>
            <w:r>
              <w:rPr>
                <w:rFonts w:hint="eastAsia" w:ascii="仿宋" w:hAnsi="仿宋" w:eastAsia="仿宋"/>
                <w:sz w:val="24"/>
                <w:szCs w:val="24"/>
              </w:rPr>
              <w:t>2020.</w:t>
            </w:r>
            <w:r>
              <w:rPr>
                <w:rFonts w:hint="eastAsia" w:ascii="仿宋" w:hAnsi="仿宋" w:eastAsia="仿宋"/>
                <w:sz w:val="24"/>
                <w:szCs w:val="24"/>
                <w:lang w:val="en-US" w:eastAsia="zh-CN"/>
              </w:rPr>
              <w:t>6</w:t>
            </w:r>
            <w:r>
              <w:rPr>
                <w:rFonts w:hint="eastAsia" w:ascii="仿宋" w:hAnsi="仿宋" w:eastAsia="仿宋"/>
                <w:sz w:val="24"/>
                <w:szCs w:val="24"/>
              </w:rPr>
              <w:t>.20</w:t>
            </w:r>
          </w:p>
          <w:p>
            <w:r>
              <w:rPr>
                <w:rFonts w:hint="eastAsia"/>
              </w:rPr>
              <w:t>产品要求规定：                明确 √        不明确 □</w:t>
            </w:r>
          </w:p>
          <w:p>
            <w:r>
              <w:rPr>
                <w:rFonts w:hint="eastAsia"/>
              </w:rPr>
              <w:t>2.与以前表述不一致的要求：    已解决 √        未解决 □</w:t>
            </w:r>
          </w:p>
          <w:p>
            <w:r>
              <w:rPr>
                <w:rFonts w:hint="eastAsia"/>
              </w:rPr>
              <w:t>3.公司满足合同要求：1）技术指标        能满足 √       不满足 □</w:t>
            </w:r>
          </w:p>
          <w:p>
            <w:r>
              <w:rPr>
                <w:rFonts w:hint="eastAsia"/>
              </w:rPr>
              <w:t xml:space="preserve">                    2）人员到岗期          能满足 √       不满足 □</w:t>
            </w:r>
          </w:p>
          <w:p>
            <w:r>
              <w:rPr>
                <w:rFonts w:hint="eastAsia"/>
              </w:rPr>
              <w:t xml:space="preserve">                    3）价格            合  适 √       不合适 □</w:t>
            </w:r>
          </w:p>
          <w:p>
            <w:r>
              <w:rPr>
                <w:rFonts w:hint="eastAsia"/>
              </w:rPr>
              <w:t>4.其他：            1）双方责任        明  确 √       不明确 □</w:t>
            </w:r>
          </w:p>
          <w:p>
            <w:r>
              <w:rPr>
                <w:rFonts w:hint="eastAsia"/>
              </w:rPr>
              <w:t xml:space="preserve">                    2）付款方式        合  适 √       不合适 □</w:t>
            </w:r>
          </w:p>
          <w:p>
            <w:r>
              <w:rPr>
                <w:rFonts w:hint="eastAsia"/>
              </w:rPr>
              <w:t xml:space="preserve">                    3）纠纷解决方式    明  确 √       不明确 □</w:t>
            </w:r>
          </w:p>
          <w:p>
            <w:pPr>
              <w:rPr>
                <w:rFonts w:eastAsia="方正北魏楷书简体"/>
                <w:szCs w:val="21"/>
              </w:rPr>
            </w:pPr>
            <w:r>
              <w:rPr>
                <w:rFonts w:eastAsia="方正北魏楷书简体"/>
                <w:szCs w:val="21"/>
              </w:rPr>
              <w:t>主管领导批准</w:t>
            </w:r>
            <w:r>
              <w:rPr>
                <w:rFonts w:hint="eastAsia" w:eastAsia="方正北魏楷书简体"/>
                <w:szCs w:val="21"/>
              </w:rPr>
              <w:t>：同意</w:t>
            </w:r>
          </w:p>
          <w:p>
            <w:r>
              <w:rPr>
                <w:rFonts w:hint="eastAsia"/>
              </w:rPr>
              <w:t>审批：佘丽花</w:t>
            </w:r>
          </w:p>
          <w:p/>
          <w:p>
            <w:r>
              <w:rPr>
                <w:rFonts w:hint="eastAsia"/>
              </w:rPr>
              <w:t>另抽取其他合同，保存完好，符合要求。</w:t>
            </w:r>
          </w:p>
          <w:p/>
          <w:p>
            <w:pPr>
              <w:rPr>
                <w:rFonts w:hint="eastAsia" w:ascii="Times New Roman" w:hAnsi="Times New Roman" w:eastAsia="宋体" w:cs="Times New Roman"/>
                <w:kern w:val="2"/>
                <w:sz w:val="21"/>
                <w:lang w:val="en-US" w:eastAsia="zh-CN" w:bidi="ar-SA"/>
              </w:rPr>
            </w:pPr>
            <w:r>
              <w:rPr>
                <w:rFonts w:hint="eastAsia"/>
              </w:rPr>
              <w:t>目前无合同变更记录。</w:t>
            </w:r>
          </w:p>
        </w:tc>
        <w:tc>
          <w:tcPr>
            <w:tcW w:w="535" w:type="dxa"/>
          </w:tcPr>
          <w:p>
            <w:pPr>
              <w:pStyle w:val="2"/>
              <w:ind w:firstLine="230" w:firstLineChars="100"/>
              <w:rPr>
                <w:rFonts w:hint="eastAsia" w:asciiTheme="minorEastAsia" w:hAnsiTheme="minorEastAsia" w:eastAsiaTheme="minorEastAsia" w:cstheme="minorEastAsia"/>
                <w:color w:val="0000FF"/>
                <w:sz w:val="21"/>
                <w:szCs w:val="21"/>
                <w:lang w:val="en-US" w:eastAsia="zh-CN"/>
              </w:rPr>
            </w:pPr>
          </w:p>
          <w:p>
            <w:pPr>
              <w:pStyle w:val="2"/>
              <w:ind w:firstLine="230" w:firstLineChars="100"/>
              <w:rPr>
                <w:rFonts w:hint="eastAsia" w:asciiTheme="minorEastAsia" w:hAnsiTheme="minorEastAsia" w:eastAsiaTheme="minorEastAsia" w:cstheme="minorEastAsia"/>
                <w:color w:val="0000FF"/>
                <w:sz w:val="21"/>
                <w:szCs w:val="21"/>
                <w:lang w:val="en-US" w:eastAsia="zh-CN"/>
              </w:rPr>
            </w:pPr>
          </w:p>
          <w:p>
            <w:pPr>
              <w:pStyle w:val="2"/>
              <w:ind w:firstLine="230" w:firstLineChars="100"/>
              <w:rPr>
                <w:rFonts w:hint="eastAsia" w:asciiTheme="minorEastAsia" w:hAnsiTheme="minorEastAsia" w:eastAsiaTheme="minorEastAsia" w:cstheme="minorEastAsia"/>
                <w:color w:val="0000FF"/>
                <w:sz w:val="21"/>
                <w:szCs w:val="21"/>
                <w:lang w:val="en-US" w:eastAsia="zh-CN"/>
              </w:rPr>
            </w:pPr>
          </w:p>
          <w:p>
            <w:pPr>
              <w:pStyle w:val="2"/>
              <w:ind w:firstLine="230" w:firstLineChars="100"/>
              <w:rPr>
                <w:rFonts w:hint="eastAsia" w:asciiTheme="minorEastAsia" w:hAnsiTheme="minorEastAsia" w:eastAsiaTheme="minorEastAsia" w:cstheme="minorEastAsia"/>
                <w:color w:val="0000FF"/>
                <w:sz w:val="21"/>
                <w:szCs w:val="21"/>
                <w:lang w:val="en-US" w:eastAsia="zh-CN"/>
              </w:rPr>
            </w:pPr>
          </w:p>
          <w:p>
            <w:pPr>
              <w:pStyle w:val="2"/>
              <w:ind w:firstLine="230" w:firstLineChars="100"/>
              <w:rPr>
                <w:rFonts w:hint="eastAsia" w:asciiTheme="minorEastAsia" w:hAnsiTheme="minorEastAsia" w:eastAsiaTheme="minorEastAsia" w:cstheme="minorEastAsia"/>
                <w:color w:val="0000FF"/>
                <w:sz w:val="21"/>
                <w:szCs w:val="21"/>
                <w:lang w:val="en-US" w:eastAsia="zh-CN"/>
              </w:rPr>
            </w:pPr>
          </w:p>
          <w:p>
            <w:pPr>
              <w:pStyle w:val="2"/>
              <w:ind w:firstLine="230" w:firstLineChars="100"/>
              <w:rPr>
                <w:rFonts w:hint="eastAsia" w:asciiTheme="minorEastAsia" w:hAnsiTheme="minorEastAsia" w:eastAsiaTheme="minorEastAsia" w:cstheme="minorEastAsia"/>
                <w:color w:val="0000FF"/>
                <w:sz w:val="21"/>
                <w:szCs w:val="21"/>
                <w:lang w:val="en-US" w:eastAsia="zh-CN"/>
              </w:rPr>
            </w:pPr>
          </w:p>
          <w:p>
            <w:pPr>
              <w:pStyle w:val="2"/>
              <w:ind w:firstLine="230" w:firstLineChars="100"/>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应急准备和相应</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EO8.2</w:t>
            </w:r>
          </w:p>
        </w:tc>
        <w:tc>
          <w:tcPr>
            <w:tcW w:w="12347" w:type="dxa"/>
            <w:vAlign w:val="top"/>
          </w:tcPr>
          <w:p>
            <w:pPr>
              <w:pStyle w:val="2"/>
              <w:ind w:firstLine="460" w:firstLineChars="200"/>
              <w:rPr>
                <w:rFonts w:hint="eastAsia" w:asciiTheme="minorEastAsia" w:hAnsiTheme="minorEastAsia" w:eastAsiaTheme="minorEastAsia" w:cstheme="minorEastAsia"/>
                <w:sz w:val="21"/>
                <w:szCs w:val="21"/>
                <w:lang w:val="en-US" w:eastAsia="zh-CN"/>
              </w:rPr>
            </w:pPr>
          </w:p>
          <w:p>
            <w:pPr>
              <w:pStyle w:val="2"/>
              <w:ind w:firstLine="46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参加</w:t>
            </w:r>
            <w:bookmarkStart w:id="0" w:name="_GoBack"/>
            <w:bookmarkEnd w:id="0"/>
            <w:r>
              <w:rPr>
                <w:rFonts w:hint="eastAsia" w:asciiTheme="minorEastAsia" w:hAnsiTheme="minorEastAsia" w:eastAsiaTheme="minorEastAsia" w:cstheme="minorEastAsia"/>
                <w:sz w:val="21"/>
                <w:szCs w:val="21"/>
                <w:lang w:val="en-US" w:eastAsia="zh-CN"/>
              </w:rPr>
              <w:t>公司统一组织的应急预案及演练，见综合部ES8.2审核记录</w:t>
            </w:r>
          </w:p>
        </w:tc>
        <w:tc>
          <w:tcPr>
            <w:tcW w:w="535" w:type="dxa"/>
          </w:tcPr>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顾客满意</w:t>
            </w:r>
          </w:p>
        </w:tc>
        <w:tc>
          <w:tcPr>
            <w:tcW w:w="888"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Q9.1.2</w:t>
            </w:r>
          </w:p>
        </w:tc>
        <w:tc>
          <w:tcPr>
            <w:tcW w:w="12347" w:type="dxa"/>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作为外部对本公司质量管理运行情况和产品质量的测量，本公司主要采用顾客信息反馈收集汇总的方式，收集信息的方法有进行顾客满意度调查、发放征求意见单和电话回访等。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于</w:t>
            </w:r>
            <w:r>
              <w:rPr>
                <w:rFonts w:hint="eastAsia" w:asciiTheme="minorEastAsia" w:hAnsiTheme="minorEastAsia" w:eastAsiaTheme="minorEastAsia" w:cstheme="minorEastAsia"/>
                <w:sz w:val="21"/>
                <w:szCs w:val="21"/>
                <w:lang w:eastAsia="zh-CN"/>
              </w:rPr>
              <w:t>2021</w:t>
            </w:r>
            <w:r>
              <w:rPr>
                <w:rFonts w:hint="eastAsia" w:asciiTheme="minorEastAsia" w:hAnsiTheme="minorEastAsia" w:eastAsiaTheme="minorEastAsia" w:cstheme="minorEastAsia"/>
                <w:sz w:val="21"/>
                <w:szCs w:val="21"/>
              </w:rPr>
              <w:t xml:space="preserve"> 年 7月 20 日，进行了顾客满意度调查，共</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份《用户满意度调查表》，</w:t>
            </w:r>
            <w:r>
              <w:rPr>
                <w:rFonts w:hint="eastAsia" w:asciiTheme="minorEastAsia" w:hAnsiTheme="minorEastAsia" w:eastAsiaTheme="minorEastAsia" w:cstheme="minorEastAsia"/>
                <w:sz w:val="21"/>
                <w:szCs w:val="21"/>
                <w:lang w:val="en-US" w:eastAsia="zh-CN"/>
              </w:rPr>
              <w:t>顾客为：世贸天成物业服务集团有限公司武汉第一分公司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北京永升物业服务有限公司、上海永生物业管理有限公司北京分公司、北京亿城物业管理有限公司丰台分公司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其内容包括：有质量、交付期、服务、包装、价格和运输等，评价为很满意，没有不满意的情况，满意度达到96%左右。</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在平时与顾客的交流中，如电话、微信交流中，也经常询问顾客对本公司产品的一监或建议。</w:t>
            </w:r>
          </w:p>
        </w:tc>
        <w:tc>
          <w:tcPr>
            <w:tcW w:w="535" w:type="dxa"/>
          </w:tcPr>
          <w:p>
            <w:pPr>
              <w:pStyle w:val="2"/>
              <w:ind w:firstLine="230" w:firstLineChars="100"/>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ind w:firstLine="23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北魏楷书简体">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6A47D2"/>
    <w:rsid w:val="039C7714"/>
    <w:rsid w:val="03D96AE0"/>
    <w:rsid w:val="05C452EA"/>
    <w:rsid w:val="060966F4"/>
    <w:rsid w:val="081B0512"/>
    <w:rsid w:val="09341784"/>
    <w:rsid w:val="0A802ED6"/>
    <w:rsid w:val="0BC05367"/>
    <w:rsid w:val="0C241C44"/>
    <w:rsid w:val="10BC52B0"/>
    <w:rsid w:val="184261C6"/>
    <w:rsid w:val="184412DE"/>
    <w:rsid w:val="196850DE"/>
    <w:rsid w:val="19EC4CA3"/>
    <w:rsid w:val="1AB90925"/>
    <w:rsid w:val="1ADE439B"/>
    <w:rsid w:val="1C6A3D69"/>
    <w:rsid w:val="1E9D20CA"/>
    <w:rsid w:val="205829B9"/>
    <w:rsid w:val="24E03C38"/>
    <w:rsid w:val="274C5769"/>
    <w:rsid w:val="29780EA2"/>
    <w:rsid w:val="29CE582E"/>
    <w:rsid w:val="2AB64965"/>
    <w:rsid w:val="2CCD63D4"/>
    <w:rsid w:val="32586DCE"/>
    <w:rsid w:val="327C3259"/>
    <w:rsid w:val="349B631B"/>
    <w:rsid w:val="35742A03"/>
    <w:rsid w:val="37187BB9"/>
    <w:rsid w:val="38176BAA"/>
    <w:rsid w:val="3A570272"/>
    <w:rsid w:val="404C7336"/>
    <w:rsid w:val="41F9287B"/>
    <w:rsid w:val="439F5640"/>
    <w:rsid w:val="44EB5918"/>
    <w:rsid w:val="479620B1"/>
    <w:rsid w:val="49D34275"/>
    <w:rsid w:val="49D80C11"/>
    <w:rsid w:val="4AF46303"/>
    <w:rsid w:val="4DD342A5"/>
    <w:rsid w:val="4F6E0A3B"/>
    <w:rsid w:val="518C5430"/>
    <w:rsid w:val="546241A1"/>
    <w:rsid w:val="55B933CF"/>
    <w:rsid w:val="5697245D"/>
    <w:rsid w:val="57210130"/>
    <w:rsid w:val="597E64C2"/>
    <w:rsid w:val="5BD0174E"/>
    <w:rsid w:val="619E506E"/>
    <w:rsid w:val="62765FD1"/>
    <w:rsid w:val="62E60D4E"/>
    <w:rsid w:val="647E6EBA"/>
    <w:rsid w:val="64D309B9"/>
    <w:rsid w:val="66E4533F"/>
    <w:rsid w:val="697D6C20"/>
    <w:rsid w:val="6D6C43C4"/>
    <w:rsid w:val="73C947B3"/>
    <w:rsid w:val="75EE3F14"/>
    <w:rsid w:val="7A8E55F9"/>
    <w:rsid w:val="7B387CBF"/>
    <w:rsid w:val="7BEE0BC1"/>
    <w:rsid w:val="7C977376"/>
    <w:rsid w:val="7CC5733E"/>
    <w:rsid w:val="7F360817"/>
    <w:rsid w:val="7F9578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Plain Text"/>
    <w:basedOn w:val="1"/>
    <w:qFormat/>
    <w:uiPriority w:val="0"/>
    <w:rPr>
      <w:rFonts w:ascii="宋体" w:hAnsi="Courier New"/>
      <w:szCs w:val="21"/>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iCs/>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adjustRightInd w:val="0"/>
      <w:spacing w:line="312" w:lineRule="atLeast"/>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2021-08-12T13:25:03Z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D03EDEFF28914904B3236F77E424465A</vt:lpwstr>
  </property>
</Properties>
</file>