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-902970</wp:posOffset>
            </wp:positionV>
            <wp:extent cx="7176770" cy="10248265"/>
            <wp:effectExtent l="0" t="0" r="11430" b="635"/>
            <wp:wrapNone/>
            <wp:docPr id="2" name="图片 2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"/>
                    <pic:cNvPicPr>
                      <a:picLocks noChangeAspect="1"/>
                    </pic:cNvPicPr>
                  </pic:nvPicPr>
                  <pic:blipFill>
                    <a:blip r:embed="rId5"/>
                    <a:srcRect r="986" b="926"/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1024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护管表面硬度测量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30-40HRC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1.7</w:t>
            </w:r>
            <w:r>
              <w:rPr>
                <w:rFonts w:ascii="Times New Roman" w:hAnsi="Times New Roman" w:cs="Times New Roma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数显洛氏</w:t>
            </w:r>
            <w:r>
              <w:rPr>
                <w:rFonts w:hint="eastAsia" w:ascii="宋体" w:hAnsi="宋体"/>
                <w:szCs w:val="21"/>
              </w:rPr>
              <w:t>硬度计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Arial"/>
                <w:bCs/>
              </w:rPr>
              <w:t>20-70HRC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±1.5 HRC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DT/M-0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《CJ24-400D 二十四臂井径仪》CJ24-2护管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魏玉平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附录A：护管表面硬度测量过程不确定度的评定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附录B：护管表面硬度量过程有效性确认记录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附录C：护管表面硬度监视控制图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附录C：护管表面硬度监视控制图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8 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10 </w:t>
      </w:r>
      <w:r>
        <w:rPr>
          <w:rFonts w:hint="eastAsia" w:ascii="Times New Roman" w:hAnsi="Times New Roman" w:eastAsia="宋体" w:cs="Times New Roman"/>
          <w:szCs w:val="21"/>
        </w:rPr>
        <w:t xml:space="preserve">日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F526C"/>
    <w:multiLevelType w:val="singleLevel"/>
    <w:tmpl w:val="1E0F52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E547C0"/>
    <w:rsid w:val="4E731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2021-08-10T22:53:35Z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AC71CFBDC315481CB666AA1714E26F3D</vt:lpwstr>
  </property>
</Properties>
</file>