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0817-2021-Q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石家庄越陌软件开发有限公司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石家庄越陌软件开发有限公司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石家庄新华区高柱路13号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石家庄市中山东路265号东尚东塔24楼2410</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满畅</w:t>
            </w:r>
            <w:bookmarkEnd w:id="10"/>
          </w:p>
        </w:tc>
        <w:tc>
          <w:tcPr>
            <w:tcW w:w="1313" w:type="dxa"/>
            <w:vAlign w:val="center"/>
          </w:tcPr>
          <w:p>
            <w:r>
              <w:rPr>
                <w:rFonts w:hint="eastAsia"/>
              </w:rPr>
              <w:t>电话.</w:t>
            </w:r>
          </w:p>
        </w:tc>
        <w:tc>
          <w:tcPr>
            <w:tcW w:w="2180" w:type="dxa"/>
            <w:vAlign w:val="center"/>
          </w:tcPr>
          <w:p>
            <w:bookmarkStart w:id="11" w:name="联系人电话"/>
            <w:r>
              <w:t>13933169638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满畅</w:t>
            </w:r>
            <w:bookmarkEnd w:id="13"/>
          </w:p>
        </w:tc>
        <w:tc>
          <w:tcPr>
            <w:tcW w:w="1313" w:type="dxa"/>
            <w:vAlign w:val="center"/>
          </w:tcPr>
          <w:p>
            <w:r>
              <w:rPr>
                <w:rFonts w:hint="eastAsia"/>
              </w:rPr>
              <w:t>管理者代表</w:t>
            </w:r>
          </w:p>
        </w:tc>
        <w:tc>
          <w:tcPr>
            <w:tcW w:w="2180" w:type="dxa"/>
          </w:tcPr>
          <w:p>
            <w:bookmarkStart w:id="14" w:name="管理者代表"/>
            <w:r>
              <w:t>满畅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sz w:val="32"/>
                <w:szCs w:val="32"/>
              </w:rPr>
              <w:t>需求分析→概要设计→详细设计→代码编写→软件测试→技术培训→试运行→产品交付→运行维护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2021年08月13日 上午至2021年08月13日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0"/>
              </w:rPr>
              <w:t>石家庄市中山东路265号东尚东塔24楼2410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9" w:name="审核范围"/>
            <w:r>
              <w:rPr>
                <w:rFonts w:hint="eastAsia"/>
              </w:rPr>
              <w:t>计算机应用软件的研发</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 xml:space="preserve">月 </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b w:val="0"/>
                <w:bCs w:val="0"/>
                <w:sz w:val="20"/>
              </w:rPr>
              <w:t>石家庄新华区高柱路13号</w:t>
            </w:r>
          </w:p>
        </w:tc>
        <w:tc>
          <w:tcPr>
            <w:tcW w:w="2267" w:type="dxa"/>
          </w:tcPr>
          <w:p>
            <w:pPr>
              <w:rPr>
                <w:lang w:val="de-DE" w:eastAsia="ja-JP"/>
              </w:rPr>
            </w:pPr>
            <w:r>
              <w:rPr>
                <w:rFonts w:asciiTheme="minorEastAsia" w:hAnsiTheme="minorEastAsia" w:eastAsiaTheme="minorEastAsia"/>
                <w:b w:val="0"/>
                <w:bCs w:val="0"/>
                <w:sz w:val="20"/>
              </w:rPr>
              <w:t>石家庄市中山东路265号东尚东塔24楼2410</w:t>
            </w:r>
          </w:p>
        </w:tc>
        <w:tc>
          <w:tcPr>
            <w:tcW w:w="571" w:type="dxa"/>
            <w:vAlign w:val="center"/>
          </w:tcPr>
          <w:p>
            <w:pPr>
              <w:rPr>
                <w:rFonts w:hint="eastAsia" w:eastAsia="宋体"/>
                <w:lang w:val="en-US" w:eastAsia="zh-CN"/>
              </w:rPr>
            </w:pPr>
            <w:r>
              <w:rPr>
                <w:rFonts w:hint="eastAsia"/>
                <w:lang w:val="en-US" w:eastAsia="zh-CN"/>
              </w:rPr>
              <w:t>7</w:t>
            </w:r>
          </w:p>
        </w:tc>
        <w:tc>
          <w:tcPr>
            <w:tcW w:w="2803" w:type="dxa"/>
            <w:vAlign w:val="center"/>
          </w:tcPr>
          <w:p>
            <w:pPr>
              <w:rPr>
                <w:lang w:eastAsia="ja-JP"/>
              </w:rPr>
            </w:pPr>
            <w:r>
              <w:rPr>
                <w:rFonts w:hint="eastAsia"/>
              </w:rPr>
              <w:t>计算机应用软件的研发</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pPr>
        <w:pStyle w:val="2"/>
      </w:pPr>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221615</wp:posOffset>
                  </wp:positionH>
                  <wp:positionV relativeFrom="paragraph">
                    <wp:posOffset>211455</wp:posOffset>
                  </wp:positionV>
                  <wp:extent cx="939165" cy="45212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39165" cy="452120"/>
                          </a:xfrm>
                          <a:prstGeom prst="rect">
                            <a:avLst/>
                          </a:prstGeom>
                        </pic:spPr>
                      </pic:pic>
                    </a:graphicData>
                  </a:graphic>
                </wp:anchor>
              </w:drawing>
            </w:r>
            <w:r>
              <w:rPr>
                <w:rFonts w:hint="eastAsia"/>
              </w:rPr>
              <w:t>□不推荐或缩小推荐范围的说明:</w:t>
            </w:r>
          </w:p>
        </w:tc>
      </w:tr>
    </w:tbl>
    <w:tbl>
      <w:tblPr>
        <w:tblStyle w:val="8"/>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9"/>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29" w:type="dxa"/>
          </w:tcPr>
          <w:p>
            <w:r>
              <w:rPr>
                <w:rFonts w:hint="eastAsia"/>
              </w:rPr>
              <w:t>审核组长签字</w:t>
            </w:r>
          </w:p>
        </w:tc>
        <w:tc>
          <w:tcPr>
            <w:tcW w:w="2764" w:type="dxa"/>
            <w:tcMar>
              <w:left w:w="113" w:type="dxa"/>
            </w:tcMar>
          </w:tcPr>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rPr>
              <w:t>技术领先，质量卓越，顾客至上，持续改进</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7"/>
              <w:gridCol w:w="388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tbl>
                  <w:tblPr>
                    <w:tblW w:w="3101" w:type="dxa"/>
                    <w:tblInd w:w="-15" w:type="dxa"/>
                    <w:shd w:val="clear"/>
                    <w:tblLayout w:type="autofit"/>
                    <w:tblCellMar>
                      <w:top w:w="0" w:type="dxa"/>
                      <w:left w:w="108" w:type="dxa"/>
                      <w:bottom w:w="0" w:type="dxa"/>
                      <w:right w:w="108" w:type="dxa"/>
                    </w:tblCellMar>
                  </w:tblPr>
                  <w:tblGrid>
                    <w:gridCol w:w="3108"/>
                  </w:tblGrid>
                  <w:tr>
                    <w:tblPrEx>
                      <w:shd w:val="clear"/>
                      <w:tblCellMar>
                        <w:top w:w="0" w:type="dxa"/>
                        <w:left w:w="108" w:type="dxa"/>
                        <w:bottom w:w="0" w:type="dxa"/>
                        <w:right w:w="108" w:type="dxa"/>
                      </w:tblCellMar>
                    </w:tblPrEx>
                    <w:trPr>
                      <w:trHeight w:val="319" w:hRule="atLeast"/>
                    </w:trPr>
                    <w:tc>
                      <w:tcPr>
                        <w:tcW w:w="31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参加人员未能掌握培训知识</w:t>
                        </w:r>
                      </w:p>
                    </w:tc>
                  </w:tr>
                  <w:tr>
                    <w:tblPrEx>
                      <w:shd w:val="clear"/>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业务人员未了解客户的要求</w:t>
                        </w:r>
                      </w:p>
                    </w:tc>
                  </w:tr>
                  <w:tr>
                    <w:tblPrEx>
                      <w:shd w:val="clear"/>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供应商未能如期交付</w:t>
                        </w:r>
                      </w:p>
                    </w:tc>
                  </w:tr>
                  <w:tr>
                    <w:tblPrEx>
                      <w:shd w:val="cle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供应商交货质量不合格</w:t>
                        </w:r>
                      </w:p>
                    </w:tc>
                  </w:tr>
                  <w:tr>
                    <w:tblPrEx>
                      <w:shd w:val="clear"/>
                      <w:tblCellMar>
                        <w:top w:w="0" w:type="dxa"/>
                        <w:left w:w="108" w:type="dxa"/>
                        <w:bottom w:w="0" w:type="dxa"/>
                        <w:right w:w="108" w:type="dxa"/>
                      </w:tblCellMar>
                    </w:tblPrEx>
                    <w:trPr>
                      <w:trHeight w:val="739" w:hRule="atLeast"/>
                    </w:trPr>
                    <w:tc>
                      <w:tcPr>
                        <w:tcW w:w="31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质量未能满足客户要求、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验收不合格</w:t>
                        </w:r>
                      </w:p>
                    </w:tc>
                  </w:tr>
                  <w:tr>
                    <w:tblPrEx>
                      <w:shd w:val="clear"/>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产品、服务未能满足客户要求</w:t>
                        </w:r>
                      </w:p>
                    </w:tc>
                  </w:tr>
                  <w:tr>
                    <w:tblPrEx>
                      <w:shd w:val="clear"/>
                    </w:tblPrEx>
                    <w:trPr>
                      <w:trHeight w:val="6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r>
                  <w:tr>
                    <w:tblPrEx>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案件数据遗漏</w:t>
                        </w:r>
                      </w:p>
                    </w:tc>
                  </w:tr>
                </w:tbl>
                <w:p>
                  <w:pPr>
                    <w:shd w:val="clear" w:color="auto" w:fill="C7DAF1" w:themeFill="text2" w:themeFillTint="32"/>
                  </w:pPr>
                </w:p>
              </w:tc>
              <w:tc>
                <w:tcPr>
                  <w:tcW w:w="3965" w:type="dxa"/>
                </w:tcPr>
                <w:tbl>
                  <w:tblPr>
                    <w:tblW w:w="3431" w:type="dxa"/>
                    <w:tblInd w:w="-15" w:type="dxa"/>
                    <w:shd w:val="clear"/>
                    <w:tblLayout w:type="autofit"/>
                    <w:tblCellMar>
                      <w:top w:w="0" w:type="dxa"/>
                      <w:left w:w="108" w:type="dxa"/>
                      <w:bottom w:w="0" w:type="dxa"/>
                      <w:right w:w="108" w:type="dxa"/>
                    </w:tblCellMar>
                  </w:tblPr>
                  <w:tblGrid>
                    <w:gridCol w:w="3438"/>
                  </w:tblGrid>
                  <w:tr>
                    <w:tblPrEx>
                      <w:tblCellMar>
                        <w:top w:w="0" w:type="dxa"/>
                        <w:left w:w="108" w:type="dxa"/>
                        <w:bottom w:w="0" w:type="dxa"/>
                        <w:right w:w="108" w:type="dxa"/>
                      </w:tblCellMar>
                    </w:tblPrEx>
                    <w:trPr>
                      <w:trHeight w:val="319" w:hRule="atLeast"/>
                    </w:trPr>
                    <w:tc>
                      <w:tcPr>
                        <w:tcW w:w="34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培训结束后进行效果确认</w:t>
                        </w:r>
                      </w:p>
                    </w:tc>
                  </w:tr>
                  <w:tr>
                    <w:tblPrEx>
                      <w:shd w:val="clear"/>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对客户订单的投诉进行分析</w:t>
                        </w:r>
                      </w:p>
                    </w:tc>
                  </w:tr>
                  <w:tr>
                    <w:tblPrEx>
                      <w:shd w:val="clear"/>
                      <w:tblCellMar>
                        <w:top w:w="0" w:type="dxa"/>
                        <w:left w:w="108" w:type="dxa"/>
                        <w:bottom w:w="0" w:type="dxa"/>
                        <w:right w:w="108" w:type="dxa"/>
                      </w:tblCellMar>
                    </w:tblPrEx>
                    <w:trPr>
                      <w:trHeight w:val="319" w:hRule="atLeast"/>
                    </w:trPr>
                    <w:tc>
                      <w:tcPr>
                        <w:tcW w:w="34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与供应商签订合作协议，约束供应商履行订单的要求</w:t>
                        </w:r>
                      </w:p>
                    </w:tc>
                  </w:tr>
                  <w:tr>
                    <w:tblPrEx>
                      <w:tblCellMar>
                        <w:top w:w="0" w:type="dxa"/>
                        <w:left w:w="108" w:type="dxa"/>
                        <w:bottom w:w="0" w:type="dxa"/>
                        <w:right w:w="108" w:type="dxa"/>
                      </w:tblCellMar>
                    </w:tblPrEx>
                    <w:trPr>
                      <w:trHeight w:val="319" w:hRule="atLeast"/>
                    </w:trPr>
                    <w:tc>
                      <w:tcPr>
                        <w:tcW w:w="34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shd w:val="clear"/>
                      <w:tblCellMar>
                        <w:top w:w="0" w:type="dxa"/>
                        <w:left w:w="108" w:type="dxa"/>
                        <w:bottom w:w="0" w:type="dxa"/>
                        <w:right w:w="108" w:type="dxa"/>
                      </w:tblCellMar>
                    </w:tblPrEx>
                    <w:trPr>
                      <w:trHeight w:val="73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制定服务规范，培训客服人员</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按管理制度进行标准化服务</w:t>
                        </w:r>
                      </w:p>
                    </w:tc>
                  </w:tr>
                  <w:tr>
                    <w:tblPrEx>
                      <w:shd w:val="clear"/>
                      <w:tblCellMar>
                        <w:top w:w="0" w:type="dxa"/>
                        <w:left w:w="108" w:type="dxa"/>
                        <w:bottom w:w="0" w:type="dxa"/>
                        <w:right w:w="108" w:type="dxa"/>
                      </w:tblCellMar>
                    </w:tblPrEx>
                    <w:trPr>
                      <w:trHeight w:val="679" w:hRule="atLeast"/>
                    </w:trPr>
                    <w:tc>
                      <w:tcPr>
                        <w:tcW w:w="34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对人员进行培训，对设备进行维护，确保服务能力稳定</w:t>
                        </w:r>
                      </w:p>
                    </w:tc>
                  </w:tr>
                  <w:tr>
                    <w:tblPrEx>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8"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须按案件账单数据进行核对</w:t>
                        </w:r>
                      </w:p>
                    </w:tc>
                  </w:tr>
                </w:tbl>
                <w:p>
                  <w:pPr>
                    <w:shd w:val="clear" w:color="auto" w:fill="C7DAF1" w:themeFill="text2" w:themeFillTint="32"/>
                  </w:pP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21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1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4"/>
                      <w:szCs w:val="24"/>
                      <w:lang w:val="en-US" w:eastAsia="zh-CN" w:bidi="ar-SA"/>
                    </w:rPr>
                  </w:pPr>
                  <w:r>
                    <w:rPr>
                      <w:rFonts w:hint="eastAsia" w:ascii="楷体" w:hAnsi="楷体" w:eastAsia="楷体"/>
                    </w:rPr>
                    <w:t>培训计划实施率100%</w:t>
                  </w:r>
                </w:p>
              </w:tc>
              <w:tc>
                <w:tcPr>
                  <w:tcW w:w="2182" w:type="dxa"/>
                  <w:shd w:val="clear" w:color="auto" w:fill="auto"/>
                  <w:vAlign w:val="center"/>
                </w:tcPr>
                <w:p>
                  <w:pPr>
                    <w:spacing w:line="360" w:lineRule="auto"/>
                    <w:jc w:val="center"/>
                    <w:rPr>
                      <w:rFonts w:ascii="Times New Roman" w:hAnsi="Times New Roman" w:eastAsia="楷体" w:cs="Times New Roman"/>
                      <w:kern w:val="2"/>
                      <w:sz w:val="21"/>
                      <w:szCs w:val="21"/>
                      <w:lang w:val="en-GB" w:eastAsia="zh-CN" w:bidi="ar-SA"/>
                    </w:rPr>
                  </w:pPr>
                  <w:r>
                    <w:rPr>
                      <w:rFonts w:hAnsi="楷体" w:eastAsia="楷体"/>
                      <w:szCs w:val="21"/>
                    </w:rPr>
                    <w:t>按季度考核</w:t>
                  </w:r>
                </w:p>
              </w:tc>
              <w:tc>
                <w:tcPr>
                  <w:tcW w:w="1350" w:type="dxa"/>
                  <w:shd w:val="clear" w:color="auto" w:fill="auto"/>
                  <w:vAlign w:val="center"/>
                </w:tcPr>
                <w:p>
                  <w:pPr>
                    <w:spacing w:line="360" w:lineRule="auto"/>
                    <w:jc w:val="center"/>
                    <w:rPr>
                      <w:rFonts w:hint="eastAsia" w:ascii="Times New Roman" w:hAnsi="Times New Roman" w:eastAsia="楷体" w:cs="Times New Roman"/>
                      <w:kern w:val="2"/>
                      <w:sz w:val="21"/>
                      <w:szCs w:val="21"/>
                      <w:lang w:val="en-GB" w:eastAsia="zh-CN" w:bidi="ar-SA"/>
                    </w:rPr>
                  </w:pPr>
                  <w:r>
                    <w:rPr>
                      <w:rFonts w:hint="eastAsia" w:eastAsia="楷体"/>
                      <w:szCs w:val="21"/>
                      <w:lang w:val="en-US" w:eastAsia="zh-CN"/>
                    </w:rPr>
                    <w:t>综合部</w:t>
                  </w:r>
                </w:p>
              </w:tc>
              <w:tc>
                <w:tcPr>
                  <w:tcW w:w="1774" w:type="dxa"/>
                  <w:shd w:val="clear" w:color="auto" w:fill="auto"/>
                  <w:vAlign w:val="top"/>
                </w:tcPr>
                <w:p>
                  <w:pPr>
                    <w:spacing w:line="360" w:lineRule="auto"/>
                    <w:rPr>
                      <w:rFonts w:ascii="Times New Roman" w:hAnsi="Times New Roman" w:eastAsia="楷体" w:cs="Times New Roman"/>
                      <w:kern w:val="2"/>
                      <w:sz w:val="21"/>
                      <w:szCs w:val="24"/>
                      <w:lang w:val="en-GB"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ascii="楷体" w:hAnsi="楷体" w:eastAsia="楷体" w:cs="Times New Roman"/>
                      <w:kern w:val="2"/>
                      <w:sz w:val="21"/>
                      <w:szCs w:val="24"/>
                      <w:lang w:val="en-US" w:eastAsia="zh-CN" w:bidi="ar-SA"/>
                    </w:rPr>
                  </w:pPr>
                  <w:r>
                    <w:rPr>
                      <w:rFonts w:ascii="楷体" w:hAnsi="楷体" w:eastAsia="楷体"/>
                    </w:rPr>
                    <w:t>及时处理顾客反馈信息率100%。</w:t>
                  </w:r>
                </w:p>
              </w:tc>
              <w:tc>
                <w:tcPr>
                  <w:tcW w:w="2182"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top"/>
                </w:tcPr>
                <w:p>
                  <w:pPr>
                    <w:spacing w:line="360" w:lineRule="auto"/>
                    <w:rPr>
                      <w:rFonts w:ascii="Times New Roman" w:hAnsi="Times New Roman" w:eastAsia="楷体" w:cs="Times New Roman"/>
                      <w:kern w:val="2"/>
                      <w:sz w:val="21"/>
                      <w:szCs w:val="24"/>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1"/>
                      <w:szCs w:val="24"/>
                      <w:lang w:val="en-US" w:eastAsia="zh-CN" w:bidi="ar-SA"/>
                    </w:rPr>
                  </w:pPr>
                  <w:r>
                    <w:rPr>
                      <w:rFonts w:hint="eastAsia" w:ascii="楷体" w:hAnsi="楷体" w:eastAsia="楷体"/>
                    </w:rPr>
                    <w:t>顾客满意度≥95％</w:t>
                  </w:r>
                </w:p>
              </w:tc>
              <w:tc>
                <w:tcPr>
                  <w:tcW w:w="2182"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top"/>
                </w:tcPr>
                <w:p>
                  <w:pPr>
                    <w:spacing w:line="360" w:lineRule="auto"/>
                    <w:rPr>
                      <w:rFonts w:ascii="Times New Roman" w:hAnsi="Times New Roman" w:eastAsia="楷体" w:cs="Times New Roman"/>
                      <w:kern w:val="2"/>
                      <w:sz w:val="21"/>
                      <w:szCs w:val="24"/>
                      <w:lang w:val="en-US" w:eastAsia="zh-CN" w:bidi="ar-SA"/>
                    </w:rPr>
                  </w:pPr>
                  <w:r>
                    <w:rPr>
                      <w:rFonts w:hint="eastAsia" w:eastAsia="楷体"/>
                    </w:rPr>
                    <w:t>97</w:t>
                  </w:r>
                  <w:r>
                    <w:rPr>
                      <w:rFonts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1"/>
                      <w:szCs w:val="24"/>
                      <w:lang w:val="en-US" w:eastAsia="zh-CN" w:bidi="ar-SA"/>
                    </w:rPr>
                  </w:pPr>
                  <w:r>
                    <w:rPr>
                      <w:rFonts w:hint="eastAsia" w:ascii="楷体" w:hAnsi="楷体" w:eastAsia="楷体" w:cs="Times New Roman"/>
                    </w:rPr>
                    <w:t>软件开发一次验收合格率≥95%</w:t>
                  </w:r>
                </w:p>
              </w:tc>
              <w:tc>
                <w:tcPr>
                  <w:tcW w:w="2182" w:type="dxa"/>
                  <w:shd w:val="clear" w:color="auto" w:fill="auto"/>
                  <w:vAlign w:val="center"/>
                </w:tcPr>
                <w:p>
                  <w:pPr>
                    <w:spacing w:line="360" w:lineRule="auto"/>
                    <w:jc w:val="center"/>
                    <w:rPr>
                      <w:rFonts w:hint="eastAsia" w:ascii="Times New Roman" w:hAnsi="Times New Roman" w:eastAsia="楷体" w:cs="Times New Roman"/>
                      <w:kern w:val="2"/>
                      <w:sz w:val="21"/>
                      <w:szCs w:val="21"/>
                      <w:lang w:val="en-US" w:eastAsia="zh-CN" w:bidi="ar-SA"/>
                    </w:rPr>
                  </w:pPr>
                  <w:r>
                    <w:rPr>
                      <w:rFonts w:hAnsi="楷体" w:eastAsia="楷体"/>
                      <w:szCs w:val="21"/>
                    </w:rPr>
                    <w:t>按季度考核</w:t>
                  </w:r>
                </w:p>
              </w:tc>
              <w:tc>
                <w:tcPr>
                  <w:tcW w:w="1350" w:type="dxa"/>
                  <w:shd w:val="clear" w:color="auto" w:fill="auto"/>
                  <w:vAlign w:val="center"/>
                </w:tcPr>
                <w:p>
                  <w:pPr>
                    <w:spacing w:line="360" w:lineRule="auto"/>
                    <w:jc w:val="center"/>
                    <w:rPr>
                      <w:rFonts w:hint="default" w:ascii="Times New Roman" w:hAnsi="Times New Roman" w:eastAsia="楷体" w:cs="Times New Roman"/>
                      <w:kern w:val="2"/>
                      <w:sz w:val="21"/>
                      <w:szCs w:val="21"/>
                      <w:lang w:val="en-US" w:eastAsia="zh-CN" w:bidi="ar-SA"/>
                    </w:rPr>
                  </w:pPr>
                  <w:r>
                    <w:rPr>
                      <w:rFonts w:hint="eastAsia" w:eastAsia="楷体"/>
                      <w:szCs w:val="21"/>
                      <w:lang w:val="en-US" w:eastAsia="zh-CN"/>
                    </w:rPr>
                    <w:t>研发部</w:t>
                  </w:r>
                </w:p>
              </w:tc>
              <w:tc>
                <w:tcPr>
                  <w:tcW w:w="1774" w:type="dxa"/>
                  <w:shd w:val="clear" w:color="auto" w:fill="auto"/>
                  <w:vAlign w:val="top"/>
                </w:tcPr>
                <w:p>
                  <w:pPr>
                    <w:spacing w:line="360" w:lineRule="auto"/>
                    <w:rPr>
                      <w:rFonts w:ascii="Times New Roman" w:hAnsi="Times New Roman" w:eastAsia="楷体" w:cs="Times New Roman"/>
                      <w:kern w:val="2"/>
                      <w:sz w:val="21"/>
                      <w:szCs w:val="24"/>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vAlign w:val="center"/>
                </w:tcPr>
                <w:p>
                  <w:pPr>
                    <w:jc w:val="left"/>
                    <w:rPr>
                      <w:rFonts w:hint="eastAsia" w:ascii="楷体" w:hAnsi="楷体" w:eastAsia="楷体" w:cs="Times New Roman"/>
                      <w:kern w:val="2"/>
                      <w:sz w:val="21"/>
                      <w:szCs w:val="24"/>
                      <w:lang w:val="en-US" w:eastAsia="zh-CN" w:bidi="ar-SA"/>
                    </w:rPr>
                  </w:pPr>
                  <w:r>
                    <w:rPr>
                      <w:rFonts w:hint="eastAsia" w:ascii="楷体" w:hAnsi="楷体" w:eastAsia="楷体" w:cs="Times New Roman"/>
                    </w:rPr>
                    <w:t>设计按计划完成率≥98%</w:t>
                  </w:r>
                </w:p>
              </w:tc>
              <w:tc>
                <w:tcPr>
                  <w:tcW w:w="2182"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top"/>
                </w:tcPr>
                <w:p>
                  <w:pPr>
                    <w:spacing w:line="360" w:lineRule="auto"/>
                    <w:rPr>
                      <w:rFonts w:ascii="Times New Roman" w:hAnsi="Times New Roman" w:eastAsia="楷体" w:cs="Times New Roman"/>
                      <w:kern w:val="2"/>
                      <w:sz w:val="21"/>
                      <w:szCs w:val="24"/>
                      <w:lang w:val="en-US" w:eastAsia="zh-CN" w:bidi="ar-SA"/>
                    </w:rPr>
                  </w:pPr>
                  <w:r>
                    <w:rPr>
                      <w:rFonts w:eastAsia="楷体"/>
                    </w:rPr>
                    <w:t>100%</w:t>
                  </w:r>
                </w:p>
              </w:tc>
            </w:tr>
          </w:tbl>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w:t>
            </w:r>
          </w:p>
          <w:p>
            <w:pPr>
              <w:shd w:val="clear" w:color="auto" w:fill="C7DAF1" w:themeFill="text2" w:themeFillTint="32"/>
              <w:spacing w:before="40" w:after="4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w:t>
            </w:r>
            <w:r>
              <w:rPr>
                <w:rFonts w:hint="eastAsia"/>
                <w:u w:val="single"/>
              </w:rPr>
              <w:t xml:space="preserve">    </w:t>
            </w:r>
            <w:r>
              <w:rPr>
                <w:rFonts w:hint="eastAsia"/>
              </w:rPr>
              <w:t>平方米；</w:t>
            </w:r>
            <w:r>
              <w:rPr>
                <w:rFonts w:hint="eastAsia"/>
                <w:lang w:val="en-US" w:eastAsia="zh-CN"/>
              </w:rPr>
              <w:t>办公</w:t>
            </w:r>
            <w:r>
              <w:rPr>
                <w:rFonts w:hint="eastAsia"/>
              </w:rPr>
              <w:t>室</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台式电脑、笔记本电脑、</w:t>
            </w:r>
            <w:r>
              <w:rPr>
                <w:color w:val="000000"/>
                <w:u w:val="single"/>
              </w:rPr>
              <w:t xml:space="preserve">  </w:t>
            </w:r>
            <w:r>
              <w:rPr>
                <w:rFonts w:hint="eastAsia"/>
                <w:color w:val="000000"/>
                <w:u w:val="single"/>
                <w:lang w:val="en-US" w:eastAsia="zh-CN"/>
              </w:rPr>
              <w:t>打印机</w:t>
            </w:r>
          </w:p>
          <w:p>
            <w:pPr>
              <w:shd w:val="clear" w:color="auto" w:fill="C7DAF1" w:themeFill="text2" w:themeFillTint="32"/>
            </w:pPr>
            <w:r>
              <w:rPr>
                <w:rFonts w:hint="eastAsia"/>
              </w:rPr>
              <w:t xml:space="preserve">特种设备：  </w:t>
            </w:r>
            <w:r>
              <w:rPr>
                <w:rFonts w:hint="eastAsia" w:ascii="Wingdings" w:hAnsi="Wingdings"/>
              </w:rPr>
              <w:t>¨</w:t>
            </w:r>
            <w:r>
              <w:rPr>
                <w:rFonts w:hint="eastAsia"/>
              </w:rPr>
              <w:t xml:space="preserve">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 xml:space="preserve">：  </w:t>
            </w:r>
            <w:r>
              <w:rPr>
                <w:rFonts w:hint="eastAsia" w:ascii="Wingdings" w:hAnsi="Wingdings"/>
              </w:rPr>
              <w:t>¨</w:t>
            </w:r>
            <w:r>
              <w:rPr>
                <w:rFonts w:hint="eastAsia"/>
              </w:rPr>
              <w:t>其他</w:t>
            </w:r>
            <w:r>
              <w:rPr>
                <w:rFonts w:hint="eastAsia"/>
                <w:lang w:eastAsia="zh-CN"/>
              </w:rPr>
              <w:t>：</w:t>
            </w:r>
            <w:r>
              <w:rPr>
                <w:rFonts w:hint="eastAsia"/>
                <w:lang w:val="en-US" w:eastAsia="zh-CN"/>
              </w:rPr>
              <w:t>测试软件</w:t>
            </w:r>
          </w:p>
          <w:p>
            <w:pPr>
              <w:shd w:val="clear" w:color="auto" w:fill="C7DAF1" w:themeFill="text2" w:themeFillTint="32"/>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cstheme="minorEastAsia"/>
                <w:szCs w:val="21"/>
                <w:u w:val="single"/>
              </w:rPr>
              <w:t>短波TDOA</w:t>
            </w:r>
            <w:r>
              <w:rPr>
                <w:rFonts w:hint="eastAsia" w:ascii="楷体" w:hAnsi="楷体" w:eastAsia="楷体" w:cstheme="minorEastAsia"/>
                <w:szCs w:val="21"/>
                <w:u w:val="single"/>
                <w:lang w:val="en-US" w:eastAsia="zh-CN"/>
              </w:rPr>
              <w:t>系统软件</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val="en-US" w:eastAsia="zh-CN"/>
              </w:rPr>
              <w:t>无</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软件开发</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需求分析</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需求分析</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进行了有效的确认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r>
        <w:br w:type="page"/>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7452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2021-08-18T11:23:17Z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