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156"/>
        <w:gridCol w:w="1134"/>
        <w:gridCol w:w="2010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河北西环融合汽车服务有限公司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29.02.00;29.03.01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许立伟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29.02.00,29.03.01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企业</w:t>
            </w: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周文廷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韩俊杰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汽车钣金/喷漆工艺流程：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拆卸钣金部位的零部件-垫圈焊接拉平-锤平矫正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防锈处理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腻子整形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漆层处理-组装-质检-交车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关键工序：拉平、矫正、整形、漆层处理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特殊过程：漆层处理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汽车保养工艺流程：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了解车辆信息-与车主确定保养项目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实施保养</w:t>
            </w:r>
            <w:r>
              <w:rPr>
                <w:rFonts w:ascii="楷体" w:hAnsi="楷体" w:eastAsia="楷体"/>
                <w:sz w:val="21"/>
                <w:szCs w:val="21"/>
              </w:rPr>
              <w:t>—质检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-交车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关键过程：保养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汽车维修工艺流程：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了解车辆信息-电脑检测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与客户确定维修项目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拆卸相关部位-沟通确定维修方案-维修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质检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交车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关键工序：确定维修项目、维修、质检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特殊工序：维修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生产任务未按时完成，设备故障，工人操作不当，控制措施：生产和服务控制程序、设备操作规程、作业指导书；特殊过程为挤出，是否从人员、设备、工艺等方面进行了确认。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产品质量法、合同法、标准化法、招标投标法及汽车维修的相关国家标准、行业标准、</w:t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GB 1495 机动车辆允许噪声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sz w:val="21"/>
                <w:szCs w:val="21"/>
                <w:shd w:val="clear" w:color="auto" w:fill="FFFFFF"/>
              </w:rPr>
              <w:t xml:space="preserve">    </w:t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GB 1496 机动车辆噪声测量方法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1743 漆膜光泽测定法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3798 汽车大修竣工出厂技术条件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3845 汽油车怠速污染物测量方法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3846 柴油车自由加速烟度测量方法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4785 汽车及挂车外部照明和信号装置的数量、位置和光色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7258 机动车运行安全技术条件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12478 客车防尘密封性试验方法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12479 客车防尘密封性限值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12480 客车防雨密封性试验方法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12481 客车防雨密封性限值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12536 汽车滑行试验方法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12540 汽车最小转弯直径测定方法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12543 汽车加速性能试验方法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12545 汽车燃料消耗量试验方法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12676 汽车制动性能试验方法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14761.5 汽油车怠速污染物排放标准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14761.6 柴油车自由加速烟度排放标准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JB 4020 汽车驻车制动试验方法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JB/Z 111 汽车油漆涂层</w:t>
            </w:r>
          </w:p>
          <w:p>
            <w:pPr>
              <w:ind w:firstLine="413" w:firstLineChars="196"/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b/>
                <w:bCs/>
                <w:color w:val="333333"/>
                <w:sz w:val="21"/>
                <w:szCs w:val="21"/>
              </w:rPr>
              <w:t>GB／T 32007-2015 汽车零部件的统一编码与标识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</w:rPr>
        <w:drawing>
          <wp:inline distT="0" distB="0" distL="0" distR="0">
            <wp:extent cx="665480" cy="402590"/>
            <wp:effectExtent l="19050" t="0" r="127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</w:t>
      </w:r>
      <w:r>
        <w:rPr>
          <w:rFonts w:hint="eastAsia"/>
          <w:b/>
          <w:sz w:val="18"/>
          <w:szCs w:val="18"/>
          <w:lang w:val="en-US" w:eastAsia="zh-CN"/>
        </w:rPr>
        <w:t>1.8.10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</w:rPr>
        <w:drawing>
          <wp:inline distT="0" distB="0" distL="0" distR="0">
            <wp:extent cx="563245" cy="168275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</w:t>
      </w:r>
      <w:r>
        <w:rPr>
          <w:rFonts w:hint="eastAsia"/>
          <w:b/>
          <w:sz w:val="18"/>
          <w:szCs w:val="18"/>
          <w:lang w:val="en-US" w:eastAsia="zh-CN"/>
        </w:rPr>
        <w:t>1.8.10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67F2"/>
    <w:rsid w:val="000C002C"/>
    <w:rsid w:val="00284CC6"/>
    <w:rsid w:val="008239F8"/>
    <w:rsid w:val="00837360"/>
    <w:rsid w:val="008820CA"/>
    <w:rsid w:val="00BF67F2"/>
    <w:rsid w:val="3D7C4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</Words>
  <Characters>1029</Characters>
  <Lines>8</Lines>
  <Paragraphs>2</Paragraphs>
  <TotalTime>24</TotalTime>
  <ScaleCrop>false</ScaleCrop>
  <LinksUpToDate>false</LinksUpToDate>
  <CharactersWithSpaces>1207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周文迋</cp:lastModifiedBy>
  <dcterms:modified xsi:type="dcterms:W3CDTF">2021-08-10T01:11:23Z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