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北京捷睿罗科技有限公司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审核时间：2021年08月16日 上午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至  2021年08月16日 下午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审核组（李京田、李雅静、朱晓丽）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北京捷睿罗科技有限公司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bookmarkStart w:id="1" w:name="_GoBack"/>
      <w:bookmarkEnd w:id="1"/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>2021.8.16</w:t>
      </w:r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11B84B36"/>
    <w:rsid w:val="20220C3C"/>
    <w:rsid w:val="25B555BE"/>
    <w:rsid w:val="2CB77C0C"/>
    <w:rsid w:val="2E167A80"/>
    <w:rsid w:val="33D5701E"/>
    <w:rsid w:val="33FD0A56"/>
    <w:rsid w:val="347A5D9F"/>
    <w:rsid w:val="35713DE9"/>
    <w:rsid w:val="45AC3BE6"/>
    <w:rsid w:val="4B87621E"/>
    <w:rsid w:val="4F882F38"/>
    <w:rsid w:val="5AD76C08"/>
    <w:rsid w:val="63E75C0F"/>
    <w:rsid w:val="6FE1331A"/>
    <w:rsid w:val="725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2021-08-16T02:42:35Z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F3C5C99F9DCB4C2E92B51D0584F5383C</vt:lpwstr>
  </property>
</Properties>
</file>