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受审核部门：管理层(含安全事务代表）    主管领导：总经理;</w:t>
            </w:r>
            <w:r>
              <w:t xml:space="preserve"> </w:t>
            </w:r>
            <w:r>
              <w:rPr>
                <w:rFonts w:hint="eastAsia"/>
              </w:rPr>
              <w:t>敖江昵</w:t>
            </w:r>
            <w:r>
              <w:rPr>
                <w:rFonts w:hint="eastAsia" w:asciiTheme="minorEastAsia" w:hAnsiTheme="minorEastAsia" w:eastAsiaTheme="minorEastAsia" w:cstheme="minorEastAsia"/>
                <w:szCs w:val="21"/>
              </w:rPr>
              <w:t xml:space="preserve">  管代：王福华</w:t>
            </w:r>
            <w:r>
              <w:rPr>
                <w:rFonts w:hint="eastAsia"/>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陪同人员：邱伟良</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sz w:val="20"/>
              </w:rPr>
              <w:t>李雅静</w:t>
            </w:r>
            <w:r>
              <w:rPr>
                <w:rFonts w:hint="eastAsia" w:asciiTheme="minorEastAsia" w:hAnsiTheme="minorEastAsia" w:eastAsiaTheme="minorEastAsia" w:cstheme="minorEastAsia"/>
                <w:szCs w:val="21"/>
              </w:rPr>
              <w:t xml:space="preserve">    审核时间：2021年08月13日 </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r>
              <w:rPr>
                <w:rFonts w:hint="eastAsia"/>
              </w:rPr>
              <w:t>审核条款：</w:t>
            </w:r>
          </w:p>
          <w:p>
            <w:pPr>
              <w:pStyle w:val="2"/>
              <w:rPr>
                <w:rFonts w:hint="eastAsia"/>
              </w:rPr>
            </w:pPr>
            <w:r>
              <w:rPr>
                <w:rFonts w:hint="eastAsia"/>
              </w:rPr>
              <w:t>EO:4.1/4.2/4.3/4.4/5.1/5.2/5.3/6.1/6.2/7.1/9.1.1/9.3/10.1/10.3；O:5.4</w:t>
            </w:r>
          </w:p>
          <w:p>
            <w:pPr>
              <w:pStyle w:val="2"/>
            </w:pPr>
            <w:r>
              <w:t>Q:4.1/4.2/4.3/4.4/5.1/5.2/5.3/6.1/6.2/6.3/7.1.1/9.1.1/9.3/10.1/10.3</w:t>
            </w:r>
          </w:p>
          <w:p>
            <w:pPr>
              <w:snapToGrid w:val="0"/>
              <w:spacing w:line="260" w:lineRule="exact"/>
            </w:pPr>
            <w:r>
              <w:rPr>
                <w:rFonts w:hint="eastAsia" w:ascii="宋体" w:hAnsi="宋体"/>
                <w:sz w:val="18"/>
              </w:rPr>
              <w:t>资质验证/范围再确认/一阶段问题验证/投诉或事故/政府主管部门监督抽查情况</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Align w:val="center"/>
          </w:tcPr>
          <w:p>
            <w:pPr>
              <w:rPr>
                <w:b/>
                <w:bCs/>
              </w:rPr>
            </w:pPr>
            <w:r>
              <w:rPr>
                <w:rFonts w:hint="eastAsia" w:cs="宋体"/>
              </w:rPr>
              <w:t>组织及其环境</w:t>
            </w:r>
          </w:p>
        </w:tc>
        <w:tc>
          <w:tcPr>
            <w:tcW w:w="960" w:type="dxa"/>
            <w:vAlign w:val="center"/>
          </w:tcPr>
          <w:p>
            <w:r>
              <w:t>QE</w:t>
            </w:r>
            <w:r>
              <w:rPr>
                <w:rFonts w:hint="eastAsia"/>
              </w:rPr>
              <w:t>O</w:t>
            </w:r>
          </w:p>
          <w:p>
            <w:pPr>
              <w:rPr>
                <w:b/>
                <w:bCs/>
              </w:rPr>
            </w:pPr>
            <w:r>
              <w:rPr>
                <w:rFonts w:hint="eastAsia"/>
              </w:rPr>
              <w:t>4.1</w:t>
            </w:r>
          </w:p>
        </w:tc>
        <w:tc>
          <w:tcPr>
            <w:tcW w:w="10268" w:type="dxa"/>
            <w:vAlign w:val="center"/>
          </w:tcPr>
          <w:p>
            <w:pPr>
              <w:spacing w:before="156" w:beforeLines="50"/>
              <w:rPr>
                <w:rFonts w:ascii="宋体" w:hAnsi="宋体"/>
                <w:color w:val="000000"/>
              </w:rPr>
            </w:pPr>
            <w:r>
              <w:rPr>
                <w:rFonts w:hint="eastAsia" w:ascii="宋体" w:hAnsi="宋体"/>
                <w:color w:val="000000"/>
              </w:rPr>
              <w:t>公司基本情况没有变化，入组织结构与员工数与上一年保持一致。</w:t>
            </w:r>
          </w:p>
          <w:p>
            <w:pPr>
              <w:spacing w:before="156" w:beforeLines="50"/>
              <w:rPr>
                <w:rFonts w:ascii="宋体" w:hAnsi="宋体"/>
                <w:color w:val="000000"/>
              </w:rPr>
            </w:pPr>
            <w:r>
              <w:rPr>
                <w:rFonts w:hint="eastAsia" w:ascii="宋体" w:hAnsi="宋体"/>
                <w:color w:val="000000"/>
              </w:rPr>
              <w:t>公司目前主要产品未服务，即环保机械设备的销售服务</w:t>
            </w:r>
          </w:p>
          <w:p>
            <w:pPr>
              <w:spacing w:before="156" w:beforeLines="50"/>
              <w:ind w:firstLine="420" w:firstLineChars="200"/>
              <w:rPr>
                <w:rFonts w:ascii="宋体" w:hAnsi="宋体"/>
                <w:color w:val="000000"/>
              </w:rPr>
            </w:pPr>
            <w:r>
              <w:rPr>
                <w:rFonts w:hint="eastAsia" w:ascii="宋体" w:hAnsi="宋体"/>
                <w:color w:val="000000"/>
              </w:rPr>
              <w:t>公司总经理确定与本公司管理目标和战略方向相关并影响实现管理体系预期结果的各种内部因素（如公司的价值观、文化、知识和绩效等相关因素）和外部因素（如来自于国际、国内、地区或当地的各种法律法规、技术、竞争、市场、文化、社会和经济环境等因素），这些因素可能包括需要考虑的正面和负面要素或条件。</w:t>
            </w:r>
          </w:p>
          <w:p>
            <w:pPr>
              <w:spacing w:before="156" w:beforeLines="50"/>
            </w:pPr>
            <w:r>
              <w:rPr>
                <w:rFonts w:hint="eastAsia" w:cs="宋体"/>
              </w:rPr>
              <w:t>根据企业发展及经营管理的需求，公司组织了对质量、环境和职业健康安全管理体系标准的学习，依据标准的要求结合实际情况对管理体系进行了策划。体现</w:t>
            </w:r>
            <w:r>
              <w:t>PDCA</w:t>
            </w:r>
            <w:r>
              <w:rPr>
                <w:rFonts w:hint="eastAsia" w:cs="宋体"/>
              </w:rPr>
              <w:t>的思路。建立文件化的管理，文件符合标准的要求和企业的实际情况。根据过程对组织结构进行了合理的设计，明确了各岗位人员的职责和接口，配备了相应的人员、设施、技术、信息等资源。工作环境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spacing w:before="156" w:beforeLines="50"/>
              <w:rPr>
                <w:rFonts w:cs="宋体"/>
              </w:rPr>
            </w:pPr>
            <w:r>
              <w:rPr>
                <w:rFonts w:hint="eastAsia" w:cs="宋体"/>
              </w:rPr>
              <w:t>关注环境变化：公司管理层及相关部门将持续关注公司所处的环境变化，通过评估风险和机遇，调整管理体系目标和指标或变更管理过程以适应这些变化或实现改进。外部、内部问题（因素）分析可从以下方面考虑：</w:t>
            </w:r>
          </w:p>
          <w:p>
            <w:pPr>
              <w:spacing w:before="156" w:beforeLines="50"/>
              <w:rPr>
                <w:rFonts w:cs="宋体"/>
              </w:rPr>
            </w:pPr>
            <w:r>
              <w:rPr>
                <w:rFonts w:hint="eastAsia" w:cs="宋体"/>
              </w:rPr>
              <w:t xml:space="preserve">1、外部的环境，可以考虑国际、国家、地区或当地的法律法规、技术、竞争、市场、文化、社会和经济因素，有助于理解外部环境；  </w:t>
            </w:r>
          </w:p>
          <w:p>
            <w:pPr>
              <w:spacing w:before="156" w:beforeLines="50"/>
              <w:rPr>
                <w:rFonts w:cs="宋体"/>
              </w:rPr>
            </w:pPr>
            <w:r>
              <w:rPr>
                <w:rFonts w:hint="eastAsia" w:cs="宋体"/>
              </w:rPr>
              <w:t xml:space="preserve">2、内部环境，可以考虑组织的价值观、文化、知识和绩效等相关因素，有助于理解内部环境。  </w:t>
            </w:r>
          </w:p>
          <w:p>
            <w:pPr>
              <w:pStyle w:val="3"/>
              <w:ind w:firstLine="420" w:firstLineChars="200"/>
              <w:rPr>
                <w:rFonts w:hint="default" w:cs="宋体"/>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Align w:val="center"/>
          </w:tcPr>
          <w:p>
            <w:pPr>
              <w:rPr>
                <w:b/>
                <w:bCs/>
              </w:rPr>
            </w:pPr>
            <w:r>
              <w:rPr>
                <w:bCs/>
              </w:rPr>
              <w:t>相关方的需求和希望</w:t>
            </w:r>
          </w:p>
        </w:tc>
        <w:tc>
          <w:tcPr>
            <w:tcW w:w="960" w:type="dxa"/>
            <w:vAlign w:val="center"/>
          </w:tcPr>
          <w:p>
            <w:r>
              <w:t>QE</w:t>
            </w:r>
            <w:r>
              <w:rPr>
                <w:rFonts w:hint="eastAsia"/>
              </w:rPr>
              <w:t>O</w:t>
            </w:r>
          </w:p>
          <w:p>
            <w:pPr>
              <w:rPr>
                <w:b/>
                <w:bCs/>
              </w:rPr>
            </w:pPr>
            <w:r>
              <w:rPr>
                <w:rFonts w:hint="eastAsia"/>
              </w:rPr>
              <w:t>4.2</w:t>
            </w:r>
          </w:p>
        </w:tc>
        <w:tc>
          <w:tcPr>
            <w:tcW w:w="10268" w:type="dxa"/>
            <w:vAlign w:val="center"/>
          </w:tcPr>
          <w:p>
            <w:pPr>
              <w:spacing w:before="156" w:beforeLines="50"/>
              <w:rPr>
                <w:rFonts w:cs="宋体"/>
              </w:rPr>
            </w:pPr>
            <w:r>
              <w:rPr>
                <w:rFonts w:hint="eastAsia" w:cs="宋体"/>
              </w:rPr>
              <w:t>与公司领导交流，公司识别了相关方，提供相关方名录较上一年没有大的变化，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做为公司经营风险分析和发展机遇的可利用资源。内外部相关方需求分析高管层分析很到位，政策执行也好。</w:t>
            </w:r>
          </w:p>
          <w:p>
            <w:pPr>
              <w:spacing w:before="156" w:beforeLines="50"/>
              <w:rPr>
                <w:rFonts w:cs="宋体"/>
              </w:rPr>
            </w:pPr>
            <w:r>
              <w:rPr>
                <w:rFonts w:hint="eastAsia" w:cs="宋体"/>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QES4.3</w:t>
            </w:r>
          </w:p>
        </w:tc>
        <w:tc>
          <w:tcPr>
            <w:tcW w:w="10268" w:type="dxa"/>
          </w:tcPr>
          <w:p>
            <w:pPr>
              <w:rPr>
                <w:rFonts w:hint="eastAsia" w:ascii="宋体" w:hAnsi="宋体"/>
                <w:color w:val="000000"/>
                <w:szCs w:val="21"/>
              </w:rPr>
            </w:pPr>
            <w:r>
              <w:rPr>
                <w:rFonts w:hint="eastAsia" w:ascii="宋体" w:hAnsi="宋体"/>
                <w:color w:val="000000"/>
                <w:szCs w:val="21"/>
              </w:rPr>
              <w:t>注册地址：北京市朝阳区化工路59号院1号楼1至14层01内B座十层1120室</w:t>
            </w:r>
          </w:p>
          <w:p>
            <w:pPr>
              <w:rPr>
                <w:rFonts w:hAnsi="宋体"/>
                <w:color w:val="000000"/>
              </w:rPr>
            </w:pPr>
            <w:r>
              <w:rPr>
                <w:rFonts w:hint="eastAsia" w:ascii="宋体" w:hAnsi="宋体"/>
                <w:color w:val="000000"/>
                <w:szCs w:val="21"/>
              </w:rPr>
              <w:t>经营地址：北京市海淀区清华科技园区创业大厦501</w:t>
            </w:r>
            <w:r>
              <w:rPr>
                <w:rFonts w:hint="eastAsia" w:hAnsi="宋体"/>
                <w:color w:val="000000"/>
              </w:rPr>
              <w:t>。</w:t>
            </w:r>
          </w:p>
          <w:p>
            <w:pPr>
              <w:rPr>
                <w:rFonts w:hint="eastAsia"/>
                <w:bCs/>
                <w:spacing w:val="10"/>
                <w:szCs w:val="22"/>
              </w:rPr>
            </w:pPr>
            <w:r>
              <w:rPr>
                <w:rFonts w:hint="eastAsia" w:ascii="宋体" w:hAnsi="宋体"/>
                <w:color w:val="000000"/>
                <w:szCs w:val="21"/>
              </w:rPr>
              <w:t>经营范围：</w:t>
            </w:r>
            <w:r>
              <w:rPr>
                <w:rFonts w:hint="eastAsia"/>
                <w:bCs/>
                <w:spacing w:val="10"/>
                <w:szCs w:val="22"/>
              </w:rPr>
              <w:t>环保机械设备的销售服务</w:t>
            </w:r>
          </w:p>
          <w:p>
            <w:pPr>
              <w:rPr>
                <w:rFonts w:asciiTheme="minorEastAsia" w:hAnsiTheme="minorEastAsia" w:eastAsiaTheme="minorEastAsia" w:cstheme="minorEastAsia"/>
                <w:szCs w:val="21"/>
              </w:rPr>
            </w:pPr>
            <w:r>
              <w:rPr>
                <w:rFonts w:hint="eastAsia"/>
                <w:bCs/>
                <w:spacing w:val="10"/>
                <w:szCs w:val="22"/>
              </w:rPr>
              <w:t>公司现有部门：综合部、销售部、财务部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hint="eastAsia" w:ascii="宋体" w:hAnsi="宋体"/>
                <w:szCs w:val="21"/>
              </w:rPr>
            </w:pPr>
            <w:r>
              <w:rPr>
                <w:rFonts w:hint="eastAsia" w:ascii="宋体" w:hAnsi="宋体"/>
                <w:szCs w:val="21"/>
              </w:rPr>
              <w:t>O：环保机械设备的销售服务及相关职业健康安全管理活动</w:t>
            </w:r>
          </w:p>
          <w:p>
            <w:pPr>
              <w:rPr>
                <w:rFonts w:hint="eastAsia" w:ascii="宋体" w:hAnsi="宋体"/>
                <w:szCs w:val="21"/>
              </w:rPr>
            </w:pPr>
            <w:r>
              <w:rPr>
                <w:rFonts w:hint="eastAsia" w:ascii="宋体" w:hAnsi="宋体"/>
                <w:szCs w:val="21"/>
              </w:rPr>
              <w:t>E：环保机械设备的销售服务及相关环境管理活动</w:t>
            </w:r>
          </w:p>
          <w:p>
            <w:pPr>
              <w:pStyle w:val="2"/>
              <w:rPr>
                <w:rFonts w:hint="eastAsia" w:ascii="宋体" w:hAnsi="宋体"/>
                <w:szCs w:val="21"/>
              </w:rPr>
            </w:pPr>
            <w:r>
              <w:rPr>
                <w:rFonts w:hint="eastAsia" w:ascii="宋体" w:hAnsi="宋体"/>
                <w:szCs w:val="21"/>
              </w:rPr>
              <w:t>Q：环保机械设备的销售服务</w:t>
            </w:r>
          </w:p>
          <w:p>
            <w:r>
              <w:rPr>
                <w:rFonts w:hint="eastAsia" w:asciiTheme="minorEastAsia" w:hAnsiTheme="minorEastAsia" w:eastAsiaTheme="minorEastAsia" w:cstheme="minorEastAsia"/>
                <w:szCs w:val="21"/>
              </w:rPr>
              <w:t>查企业基本信息与初审没变化，审核范围无变化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QES4.4</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w:t>
            </w:r>
            <w:r>
              <w:rPr>
                <w:rFonts w:hint="eastAsia"/>
              </w:rPr>
              <w:t>2020年3月10日</w:t>
            </w:r>
            <w:r>
              <w:rPr>
                <w:rFonts w:hint="eastAsia" w:asciiTheme="minorEastAsia" w:hAnsiTheme="minorEastAsia" w:eastAsiaTheme="minorEastAsia" w:cstheme="minorEastAsia"/>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体系从建立至今运行良好，没有变化。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领导作用和承诺</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总则</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QES5.1.1</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1)对公司的质量、环境和职业健康安全管理体系的有效性承担责任；</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2)确保公司管理方针和目标的建立,并确保其与公司的战略方向及所处的环境相一致；</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3)确保公司质量、环境和职业健康安全管理体系要求融入到公司的各种业务过程；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4)确保获得公司质量、环境和职业健康安全管理体系所需的资源；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5)就有效的质量、环境和职业健康安全管理重要性和符合其管理体系要求的重要性进行沟通；</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6)确保公司的质量、环境和职业健康安全管理体系体系使用过程方法和基于风险的思维；</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7)确保公司质量、环境和职业健康安全管理体系的预期结果；</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 促使、指导和支持员工努力提高管理体系的有效性，并对管理体系的有效性做出贡献；</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9)推动质量、环境和职业健康安全管理体系的改进；</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10)支持其他管理者履行其相关领域的职责。</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以顾客为关注焦点</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Q5.1.2</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生存和发展依存于客户，总经理应证实其以顾客为关注焦点的领导作用和承诺。以增强客户满意为目的，公司应确定、理解客户的要求及适用的法律法规要求，确定和应能够影响服务符合性以及增强顾客满意能力的风险和机遇，致力于客户满意。为此总经理理应做到：</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全公司牢固树立以“客户为关注焦点”的原则,营造满足并争取超越客户的期望和需求的市场经济意识,以“所有客户都满意”为公司的经营管理目标,通过调研、预测和与客户直接接触了解客户的需求。具体执行《对相关方的控制程序》的规定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2)将客户的需求和期望转化为对公司的要求。这些要求包括服务要求、过程要求和质量管理体系要求等，只有完全满足这些需求和期望时，才能达到客户满意。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“以顾客为关注焦点”原则的落实具体执行《对相关方的控制程序》和《相关方需求和期望控制程序》的规定要求。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w:t>
            </w:r>
          </w:p>
          <w:p>
            <w:pPr>
              <w:rPr>
                <w:rFonts w:asciiTheme="minorEastAsia" w:hAnsiTheme="minorEastAsia" w:eastAsiaTheme="minorEastAsia" w:cstheme="minorEastAsia"/>
                <w:szCs w:val="21"/>
              </w:rPr>
            </w:pPr>
          </w:p>
        </w:tc>
        <w:tc>
          <w:tcPr>
            <w:tcW w:w="10268"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该企业的管理方针没有变化，经过管理评审其适用性是适宜的。</w:t>
            </w:r>
          </w:p>
          <w:p>
            <w:pPr>
              <w:autoSpaceDE w:val="0"/>
              <w:autoSpaceDN w:val="0"/>
              <w:adjustRightInd w:val="0"/>
              <w:spacing w:line="360" w:lineRule="auto"/>
              <w:ind w:left="578" w:leftChars="275" w:firstLine="103" w:firstLineChars="49"/>
              <w:rPr>
                <w:rFonts w:hint="eastAsia" w:ascii="华文中宋" w:hAnsi="华文中宋" w:eastAsia="华文中宋" w:cs="宋体"/>
                <w:b/>
                <w:bCs/>
                <w:color w:val="000000"/>
              </w:rPr>
            </w:pPr>
            <w:r>
              <w:rPr>
                <w:rFonts w:hint="eastAsia" w:ascii="华文中宋" w:hAnsi="华文中宋" w:eastAsia="华文中宋" w:cs="宋体"/>
                <w:b/>
                <w:bCs/>
                <w:color w:val="000000"/>
              </w:rPr>
              <w:t>守法诚信追求质量，预防污染保护环境；</w:t>
            </w:r>
          </w:p>
          <w:p>
            <w:pPr>
              <w:ind w:firstLine="632" w:firstLineChars="300"/>
              <w:rPr>
                <w:rFonts w:ascii="华文中宋" w:hAnsi="华文中宋" w:eastAsia="华文中宋" w:cs="宋体"/>
                <w:b/>
                <w:bCs/>
                <w:color w:val="000000"/>
              </w:rPr>
            </w:pPr>
            <w:r>
              <w:rPr>
                <w:rFonts w:hint="eastAsia" w:ascii="华文中宋" w:hAnsi="华文中宋" w:eastAsia="华文中宋" w:cs="宋体"/>
                <w:b/>
                <w:bCs/>
                <w:color w:val="000000"/>
              </w:rPr>
              <w:t>关爱员工健康安全，持续改进追求卓越。</w:t>
            </w:r>
          </w:p>
          <w:p>
            <w:pPr>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抽查员工代表职责权限</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QES5.3</w:t>
            </w: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 5.4</w:t>
            </w:r>
          </w:p>
          <w:p>
            <w:pPr>
              <w:pStyle w:val="2"/>
            </w:pPr>
          </w:p>
          <w:p>
            <w:pPr>
              <w:pStyle w:val="2"/>
            </w:pPr>
          </w:p>
          <w:p>
            <w:pPr>
              <w:rPr>
                <w:rFonts w:asciiTheme="minorEastAsia" w:hAnsiTheme="minorEastAsia" w:eastAsiaTheme="minorEastAsia" w:cstheme="minorEastAsia"/>
                <w:szCs w:val="21"/>
              </w:rPr>
            </w:pPr>
          </w:p>
        </w:tc>
        <w:tc>
          <w:tcPr>
            <w:tcW w:w="10268" w:type="dxa"/>
          </w:tcPr>
          <w:p>
            <w:pPr>
              <w:ind w:firstLine="420" w:firstLineChars="200"/>
            </w:pPr>
            <w:r>
              <w:rPr>
                <w:rFonts w:hint="eastAsia"/>
              </w:rPr>
              <w:t>公司设置的组织结构基本合理，有效进行管理体系各项活动，出示了公司管理体系职能分配表。并规定了各级各岗位人员职责、权限和相互关系，并在公司内对各级员工进行了必要的传达。</w:t>
            </w:r>
          </w:p>
          <w:p>
            <w:pPr>
              <w:ind w:firstLine="420" w:firstLineChars="200"/>
            </w:pPr>
            <w:r>
              <w:rPr>
                <w:rFonts w:hint="eastAsia"/>
              </w:rPr>
              <w:t>对从事与质量有关的管理、执行和验证人员规定其职责、权限及其相互关系，并书面化，以实现公司管理方针和管理目标。</w:t>
            </w:r>
          </w:p>
          <w:p>
            <w:pPr>
              <w:tabs>
                <w:tab w:val="left" w:pos="900"/>
              </w:tabs>
              <w:spacing w:line="336" w:lineRule="auto"/>
              <w:ind w:right="237" w:rightChars="113" w:firstLine="420" w:firstLineChars="200"/>
            </w:pPr>
            <w:r>
              <w:rPr>
                <w:rFonts w:hint="eastAsia"/>
                <w:bCs/>
              </w:rPr>
              <w:t>叶楠为本公司的职业健康安全事务代表没有变化</w:t>
            </w:r>
            <w:r>
              <w:rPr>
                <w:rFonts w:hint="eastAsia"/>
              </w:rPr>
              <w:t>。相关人员均对本部门的管理职责了解，在其手册上面有书面的职责权限已公布。</w:t>
            </w:r>
          </w:p>
          <w:p>
            <w:pPr>
              <w:numPr>
                <w:ilvl w:val="0"/>
                <w:numId w:val="1"/>
              </w:numPr>
              <w:tabs>
                <w:tab w:val="left" w:pos="426"/>
              </w:tabs>
              <w:spacing w:line="440" w:lineRule="exact"/>
            </w:pPr>
            <w:r>
              <w:rPr>
                <w:rFonts w:hint="eastAsia"/>
              </w:rPr>
              <w:t>参与危险源辨识、风险评价和控制措施的确定；</w:t>
            </w:r>
          </w:p>
          <w:p>
            <w:pPr>
              <w:numPr>
                <w:ilvl w:val="0"/>
                <w:numId w:val="1"/>
              </w:numPr>
              <w:tabs>
                <w:tab w:val="left" w:pos="426"/>
              </w:tabs>
              <w:spacing w:line="440" w:lineRule="exact"/>
            </w:pPr>
            <w:r>
              <w:rPr>
                <w:rFonts w:hint="eastAsia"/>
              </w:rPr>
              <w:t>参与公司职业健康安全方针、目标的制定和评审；</w:t>
            </w:r>
          </w:p>
          <w:p>
            <w:pPr>
              <w:numPr>
                <w:ilvl w:val="0"/>
                <w:numId w:val="1"/>
              </w:numPr>
              <w:tabs>
                <w:tab w:val="left" w:pos="426"/>
              </w:tabs>
              <w:spacing w:line="440" w:lineRule="exact"/>
            </w:pPr>
            <w:r>
              <w:rPr>
                <w:rFonts w:hint="eastAsia"/>
              </w:rPr>
              <w:t>参与安全事件调查和处理；</w:t>
            </w:r>
          </w:p>
          <w:p>
            <w:pPr>
              <w:numPr>
                <w:ilvl w:val="0"/>
                <w:numId w:val="1"/>
              </w:numPr>
              <w:tabs>
                <w:tab w:val="left" w:pos="426"/>
              </w:tabs>
              <w:spacing w:line="440" w:lineRule="exact"/>
            </w:pPr>
            <w:r>
              <w:rPr>
                <w:rFonts w:hint="eastAsia"/>
              </w:rPr>
              <w:t>对影响公司职业健康安全的任何变更进行协商；</w:t>
            </w:r>
          </w:p>
          <w:p>
            <w:pPr>
              <w:numPr>
                <w:ilvl w:val="0"/>
                <w:numId w:val="1"/>
              </w:numPr>
              <w:tabs>
                <w:tab w:val="left" w:pos="426"/>
              </w:tabs>
              <w:spacing w:line="440" w:lineRule="exact"/>
            </w:pPr>
            <w:r>
              <w:rPr>
                <w:rFonts w:hint="eastAsia"/>
              </w:rPr>
              <w:t>协调公司和员工的关系，上传下达。</w:t>
            </w:r>
          </w:p>
          <w:p>
            <w:pPr>
              <w:pStyle w:val="2"/>
              <w:ind w:firstLine="460" w:firstLineChars="200"/>
            </w:pPr>
            <w:r>
              <w:rPr>
                <w:rFonts w:hint="eastAsia" w:asciiTheme="minorEastAsia" w:hAnsiTheme="minorEastAsia" w:eastAsiaTheme="minorEastAsia" w:cstheme="minorEastAsia"/>
                <w:szCs w:val="21"/>
              </w:rPr>
              <w:t xml:space="preserve">与职业安全事务代表-叶楠现场沟通，思路清晰、沟通顺畅，对自己岗位职责有清晰的理解。能够很好的融入到体系运行过程中。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管理手册中，明确风险和机遇事件的识别方法/途径、风险和机遇事件的评估方式、制定主要风险和机遇事件的应对措施的要求、评价这些措施有效性的方法。制定的《危险源辨识、风险评价和控制措施确定控制程序》，制定的“风险与机遇评价与应对策划表”，能够按照过程/部门对风险和机遇进行了评价识别，并制定应对措施。</w:t>
            </w:r>
          </w:p>
          <w:p>
            <w:pPr>
              <w:pStyle w:val="2"/>
            </w:pPr>
            <w:r>
              <w:rPr>
                <w:rFonts w:hint="eastAsia"/>
              </w:rPr>
              <w:t>目前主要的风险为疫情期间员工健康及供应链因疫情导致不足的供货风险</w:t>
            </w:r>
          </w:p>
          <w:p>
            <w:pPr>
              <w:pStyle w:val="2"/>
            </w:pPr>
            <w:r>
              <w:rPr>
                <w:rFonts w:hint="eastAsia"/>
              </w:rPr>
              <w:t>主要控制措施为加强员工的防护意识培训工作及紧急采购管理规范要求。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要提前制定好采购计划和拓展采购的渠道，保证供应。</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公司提供财务支持，对主要供应商的优质产品保持价格优势，促进有序采购；</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及时获取顾客要求，对供货商进行严格资质评定，有环保要求的产品要求提供检测报告或材质单应急准备与响应控制程序、应急预案/制定目标等。</w:t>
            </w:r>
          </w:p>
          <w:p>
            <w:pPr>
              <w:rPr>
                <w:bCs/>
                <w:spacing w:val="10"/>
              </w:rPr>
            </w:pPr>
            <w:r>
              <w:rPr>
                <w:rFonts w:hint="eastAsia"/>
              </w:rPr>
              <w:t xml:space="preserve">   </w:t>
            </w:r>
            <w:r>
              <w:rPr>
                <w:rFonts w:hint="eastAsia"/>
                <w:bCs/>
                <w:spacing w:val="10"/>
              </w:rPr>
              <w:t>识别的风险包括政策风险、资金风险、技术风险、管理风险、市场风险等，</w:t>
            </w:r>
          </w:p>
          <w:p>
            <w:pPr>
              <w:rPr>
                <w:bCs/>
                <w:spacing w:val="10"/>
              </w:rPr>
            </w:pPr>
            <w:r>
              <w:rPr>
                <w:rFonts w:hint="eastAsia"/>
                <w:bCs/>
                <w:spacing w:val="10"/>
              </w:rPr>
              <w:t>应对措施：</w:t>
            </w:r>
          </w:p>
          <w:p>
            <w:pPr>
              <w:rPr>
                <w:bCs/>
                <w:spacing w:val="10"/>
              </w:rPr>
            </w:pPr>
            <w:r>
              <w:rPr>
                <w:rFonts w:hint="eastAsia"/>
                <w:bCs/>
                <w:spacing w:val="10"/>
              </w:rPr>
              <w:t>1.</w:t>
            </w:r>
            <w:r>
              <w:rPr>
                <w:rFonts w:hint="eastAsia"/>
                <w:bCs/>
                <w:spacing w:val="10"/>
              </w:rPr>
              <w:tab/>
            </w:r>
            <w:r>
              <w:rPr>
                <w:rFonts w:hint="eastAsia"/>
                <w:bCs/>
                <w:spacing w:val="10"/>
              </w:rPr>
              <w:t>针对政策风险，公司时刻关注政策的走向，在符合政策的同时对公司进行开展运作。</w:t>
            </w:r>
          </w:p>
          <w:p>
            <w:pPr>
              <w:rPr>
                <w:bCs/>
                <w:spacing w:val="10"/>
              </w:rPr>
            </w:pPr>
            <w:r>
              <w:rPr>
                <w:rFonts w:hint="eastAsia"/>
                <w:bCs/>
                <w:spacing w:val="10"/>
              </w:rPr>
              <w:t>2.</w:t>
            </w:r>
            <w:r>
              <w:rPr>
                <w:rFonts w:hint="eastAsia"/>
                <w:bCs/>
                <w:spacing w:val="10"/>
              </w:rPr>
              <w:tab/>
            </w:r>
            <w:r>
              <w:rPr>
                <w:rFonts w:hint="eastAsia"/>
                <w:bCs/>
                <w:spacing w:val="10"/>
              </w:rPr>
              <w:t>资金风险，公司建立一定得预备资金，防止一时的资金断裂对公司运行造成重大影响。</w:t>
            </w:r>
          </w:p>
          <w:p>
            <w:pPr>
              <w:rPr>
                <w:bCs/>
                <w:spacing w:val="10"/>
              </w:rPr>
            </w:pPr>
            <w:r>
              <w:rPr>
                <w:rFonts w:hint="eastAsia"/>
                <w:bCs/>
                <w:spacing w:val="10"/>
              </w:rPr>
              <w:t>3.</w:t>
            </w:r>
            <w:r>
              <w:rPr>
                <w:rFonts w:hint="eastAsia"/>
                <w:bCs/>
                <w:spacing w:val="10"/>
              </w:rPr>
              <w:tab/>
            </w:r>
            <w:r>
              <w:rPr>
                <w:rFonts w:hint="eastAsia"/>
                <w:bCs/>
                <w:spacing w:val="10"/>
              </w:rPr>
              <w:t>技术风险的应对，定期进行人员培训及业绩考核，公司做到公平公正的政策，引进适者生存的模式，对于不适宜的人员先进行调岗，如不能满足要求，再进行淘汰。</w:t>
            </w:r>
          </w:p>
          <w:p>
            <w:pPr>
              <w:rPr>
                <w:szCs w:val="21"/>
              </w:rPr>
            </w:pPr>
            <w:r>
              <w:rPr>
                <w:rFonts w:hint="eastAsia"/>
                <w:bCs/>
                <w:spacing w:val="10"/>
              </w:rPr>
              <w:t>4.</w:t>
            </w:r>
            <w:r>
              <w:rPr>
                <w:rFonts w:hint="eastAsia"/>
                <w:bCs/>
                <w:spacing w:val="10"/>
              </w:rPr>
              <w:tab/>
            </w:r>
            <w:r>
              <w:rPr>
                <w:rFonts w:hint="eastAsia"/>
                <w:bCs/>
                <w:spacing w:val="10"/>
              </w:rPr>
              <w:t>管理及市场风险的应对，加强公司团队的建设，争取公司的竞争力度，积极开拓市场业务，必要时增加公司的资质，例如进行管理体系的认证。</w:t>
            </w:r>
            <w:r>
              <w:rPr>
                <w:szCs w:val="21"/>
              </w:rPr>
              <w:t>应对这些风险编制了《管理手册》</w:t>
            </w:r>
            <w:r>
              <w:rPr>
                <w:rFonts w:hint="eastAsia"/>
                <w:szCs w:val="21"/>
              </w:rPr>
              <w:t>、</w:t>
            </w:r>
            <w:r>
              <w:rPr>
                <w:szCs w:val="21"/>
              </w:rPr>
              <w:t>《程序文件》及《管理制度》。</w:t>
            </w:r>
          </w:p>
          <w:p>
            <w:pPr>
              <w:pStyle w:val="2"/>
            </w:pPr>
            <w:r>
              <w:rPr>
                <w:rFonts w:hint="eastAsia"/>
                <w:szCs w:val="21"/>
              </w:rPr>
              <w:t>提供有《环境安全运行管理制度》，内容包括环境因素、危险源的识别、评价、汇总；重要环境因</w:t>
            </w:r>
            <w:r>
              <w:rPr>
                <w:rFonts w:hint="eastAsia" w:cs="宋体" w:asciiTheme="minorEastAsia" w:hAnsiTheme="minorEastAsia" w:eastAsiaTheme="minorEastAsia"/>
                <w:szCs w:val="21"/>
              </w:rPr>
              <w:t>素和不可接受风险的控制。</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风险机遇识别基本充分，应对风险和机遇的措施基本适宜，公司运行平稳，风险机遇识别较没变化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管理目标及其实现的策划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hint="eastAsia" w:asciiTheme="minorEastAsia" w:hAnsiTheme="minorEastAsia" w:eastAsiaTheme="minorEastAsia" w:cstheme="minorEastAsia"/>
                <w:szCs w:val="21"/>
              </w:rPr>
            </w:pPr>
            <w:bookmarkStart w:id="1" w:name="_GoBack"/>
            <w:bookmarkStart w:id="0" w:name="_Hlk29205844"/>
            <w:r>
              <w:rPr>
                <w:rFonts w:hint="eastAsia" w:asciiTheme="minorEastAsia" w:hAnsiTheme="minorEastAsia" w:eastAsiaTheme="minorEastAsia" w:cstheme="minorEastAsia"/>
                <w:szCs w:val="21"/>
              </w:rPr>
              <w:t>1）销售产品合格率100%；</w:t>
            </w:r>
          </w:p>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2）产品交付及时率98%；</w:t>
            </w:r>
          </w:p>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3）合同评审率100%；</w:t>
            </w:r>
          </w:p>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4）顾客满意率95%以上</w:t>
            </w:r>
          </w:p>
          <w:bookmarkEnd w:id="1"/>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5)固体废弃物100%分类，合理处理；</w:t>
            </w:r>
          </w:p>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6）环境污染事故发生率为零</w:t>
            </w:r>
          </w:p>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7）各类重伤以上事故发生率为零； </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8）火灾事故发生率为零。</w:t>
            </w:r>
          </w:p>
          <w:p>
            <w:pPr>
              <w:pStyle w:val="2"/>
              <w:rPr>
                <w:rFonts w:asciiTheme="minorEastAsia" w:hAnsiTheme="minorEastAsia" w:eastAsiaTheme="minorEastAsia" w:cstheme="minorEastAsia"/>
                <w:szCs w:val="21"/>
              </w:rPr>
            </w:pPr>
          </w:p>
          <w:bookmarkEnd w:id="0"/>
          <w:p>
            <w:pPr>
              <w:pStyle w:val="2"/>
              <w:rPr>
                <w:rFonts w:eastAsia="华文中宋"/>
              </w:rPr>
            </w:pPr>
            <w:r>
              <w:rPr>
                <w:rFonts w:hint="eastAsia"/>
              </w:rPr>
              <w:t xml:space="preserve">提供2021年1-6月目标完成情况统计  </w:t>
            </w:r>
            <w:r>
              <w:rPr>
                <w:rFonts w:hint="eastAsia" w:asciiTheme="minorEastAsia" w:hAnsiTheme="minorEastAsia" w:eastAsiaTheme="minorEastAsia" w:cstheme="minorEastAsia"/>
                <w:szCs w:val="21"/>
              </w:rPr>
              <w:t>以上目标指标均已完成。检查人员：王福华</w:t>
            </w:r>
          </w:p>
          <w:p>
            <w:pPr>
              <w:rPr>
                <w:rFonts w:asciiTheme="minorEastAsia" w:hAnsiTheme="minorEastAsia" w:eastAsiaTheme="minorEastAsia" w:cstheme="minorEastAsia"/>
                <w:szCs w:val="21"/>
              </w:rPr>
            </w:pPr>
            <w:r>
              <w:rPr>
                <w:rFonts w:hint="eastAsia"/>
              </w:rPr>
              <w:t>提供有环境、职业健康安全管理方案，</w:t>
            </w: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变更的策划</w:t>
            </w:r>
          </w:p>
        </w:tc>
        <w:tc>
          <w:tcPr>
            <w:tcW w:w="9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Q6.3</w:t>
            </w: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rPr>
                <w:color w:val="000000" w:themeColor="text1"/>
              </w:rPr>
            </w:pPr>
            <w:r>
              <w:rPr>
                <w:rFonts w:hint="eastAsia" w:asciiTheme="minorEastAsia" w:hAnsiTheme="minorEastAsia" w:eastAsiaTheme="minorEastAsia" w:cstheme="minorEastAsia"/>
                <w:color w:val="000000" w:themeColor="text1"/>
                <w:szCs w:val="21"/>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pPr>
              <w:ind w:firstLine="420" w:firstLineChars="200"/>
              <w:rPr>
                <w:rFonts w:asciiTheme="minorEastAsia" w:hAnsiTheme="minorEastAsia" w:eastAsiaTheme="minorEastAsia" w:cstheme="minorEastAsia"/>
                <w:color w:val="000000" w:themeColor="text1"/>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资源-总则</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w:t>
            </w:r>
          </w:p>
        </w:tc>
        <w:tc>
          <w:tcPr>
            <w:tcW w:w="10268" w:type="dxa"/>
          </w:tcPr>
          <w:p>
            <w:pPr>
              <w:pStyle w:val="2"/>
            </w:pPr>
            <w:r>
              <w:rPr>
                <w:rFonts w:hint="eastAsia"/>
              </w:rPr>
              <w:t>公司为了实施管理体系并持续改进其有效性，增强顾客满意度，提供了各方面的资源保证。</w:t>
            </w:r>
          </w:p>
          <w:p>
            <w:pPr>
              <w:pStyle w:val="2"/>
            </w:pPr>
            <w:r>
              <w:rPr>
                <w:rFonts w:hint="eastAsia"/>
              </w:rPr>
              <w:t>a. 人力资源：职工队伍相对稳定，均有在相关企业工作的经历，实践经验性对丰富；</w:t>
            </w:r>
          </w:p>
          <w:p>
            <w:pPr>
              <w:pStyle w:val="2"/>
            </w:pPr>
            <w:r>
              <w:rPr>
                <w:rFonts w:hint="eastAsia"/>
              </w:rPr>
              <w:t>b. 基础设施：办公、工作场所和相应的相关设施（电话机、传真机、复印机、扫描仪、计算机、打印机）;过程设备(机械设备、工具、硬件、软件、或其他设备);支持性服务(交通运输工具、和通讯设备、电源供应)等;</w:t>
            </w:r>
          </w:p>
          <w:p>
            <w:pPr>
              <w:pStyle w:val="2"/>
            </w:pPr>
            <w:r>
              <w:rPr>
                <w:rFonts w:hint="eastAsia"/>
              </w:rPr>
              <w:t>c. 工作环境：公司为服务全过程提供符合要求的办公工作环境和销售工作环境，保证服务质量并预防环境污染和职工受伤害，保工作环境符合要求。</w:t>
            </w:r>
          </w:p>
          <w:p>
            <w:pPr>
              <w:pStyle w:val="2"/>
            </w:pPr>
            <w:r>
              <w:rPr>
                <w:rFonts w:hint="eastAsia"/>
              </w:rPr>
              <w:t>以上资源能够满足企业的经营需要，符合QEO管理体系要求。</w:t>
            </w:r>
          </w:p>
          <w:p>
            <w:pPr>
              <w:pStyle w:val="2"/>
              <w:rPr>
                <w:rFonts w:asciiTheme="minorEastAsia" w:hAnsiTheme="minorEastAsia" w:eastAsiaTheme="minorEastAsia" w:cstheme="minorEastAsia"/>
                <w:bCs w:val="0"/>
                <w:color w:val="FF0000"/>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度控制程序》对销售服务的质量特性进行监视和测量，以验证其符合要求的程度，确保服务符合要求；制定《监视、测量、分析和评价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提供两个季度的管理目标指标的检查考核工作，均完成目标考核要求。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查阅“环境和职业健康安全目标指标完成情况检查表”，体系建立至今共进行了一个季度的管理目标指标的检查考核工作，均完成目标考核要求。</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环境和职业健康安全运行管理检查情况：抽查2020年12月份《安全工  作 检 查 记 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检查人-王福华</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QES9.3</w:t>
            </w:r>
          </w:p>
          <w:p>
            <w:pPr>
              <w:rPr>
                <w:rFonts w:asciiTheme="minorEastAsia" w:hAnsiTheme="minorEastAsia" w:eastAsiaTheme="minorEastAsia" w:cstheme="minorEastAsia"/>
                <w:szCs w:val="21"/>
              </w:rPr>
            </w:pPr>
          </w:p>
        </w:tc>
        <w:tc>
          <w:tcPr>
            <w:tcW w:w="10268" w:type="dxa"/>
          </w:tcPr>
          <w:p>
            <w:pPr>
              <w:ind w:firstLine="420" w:firstLineChars="200"/>
            </w:pPr>
            <w:r>
              <w:rPr>
                <w:rFonts w:hint="eastAsia"/>
              </w:rPr>
              <w:t>公司于2021年06月30日</w:t>
            </w:r>
          </w:p>
          <w:p>
            <w:pPr>
              <w:ind w:firstLine="420" w:firstLineChars="200"/>
            </w:pPr>
            <w:r>
              <w:rPr>
                <w:rFonts w:hint="eastAsia"/>
              </w:rPr>
              <w:t>依据：GB/T19001-2016\GB/T24001-2016\GB/T45001-2020标准进行管理评审。</w:t>
            </w:r>
          </w:p>
          <w:p>
            <w:r>
              <w:rPr>
                <w:rFonts w:hint="eastAsia"/>
              </w:rPr>
              <w:t>查阅公司管理评审资料：</w:t>
            </w:r>
          </w:p>
          <w:p>
            <w:r>
              <w:rPr>
                <w:rFonts w:hint="eastAsia"/>
              </w:rPr>
              <w:t>1.综合部 发布管理评审计划， 评审方式：会议评审。</w:t>
            </w:r>
          </w:p>
          <w:p>
            <w:pPr>
              <w:spacing w:line="280" w:lineRule="exact"/>
              <w:rPr>
                <w:rFonts w:ascii="宋体" w:hAnsi="宋体" w:cs="宋体"/>
                <w:szCs w:val="21"/>
              </w:rPr>
            </w:pPr>
            <w:r>
              <w:rPr>
                <w:rFonts w:hint="eastAsia" w:ascii="宋体" w:hAnsi="宋体" w:cs="宋体"/>
                <w:szCs w:val="21"/>
              </w:rPr>
              <w:t>参加人员包括总经理、 管理者代表及各部门主要负责人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1) 内部审核结果分析报告</w:t>
            </w:r>
          </w:p>
          <w:p>
            <w:pPr>
              <w:ind w:left="28"/>
              <w:rPr>
                <w:rFonts w:ascii="宋体" w:hAnsi="宋体"/>
                <w:szCs w:val="21"/>
              </w:rPr>
            </w:pPr>
            <w:r>
              <w:rPr>
                <w:rFonts w:hint="eastAsia" w:ascii="宋体" w:hAnsi="宋体"/>
                <w:szCs w:val="21"/>
              </w:rPr>
              <w:t>2）质量目标完成情况及环境和职业健康安全绩效报告</w:t>
            </w:r>
          </w:p>
          <w:p>
            <w:pPr>
              <w:ind w:left="28"/>
              <w:rPr>
                <w:rFonts w:ascii="宋体" w:hAnsi="宋体"/>
                <w:szCs w:val="21"/>
              </w:rPr>
            </w:pPr>
            <w:r>
              <w:rPr>
                <w:rFonts w:hint="eastAsia" w:ascii="宋体" w:hAnsi="宋体"/>
                <w:szCs w:val="21"/>
              </w:rPr>
              <w:t>3）纠正措施、预防措施效果分析报告</w:t>
            </w:r>
          </w:p>
          <w:p>
            <w:pPr>
              <w:ind w:left="28"/>
              <w:rPr>
                <w:rFonts w:ascii="宋体" w:hAnsi="宋体"/>
                <w:szCs w:val="21"/>
              </w:rPr>
            </w:pPr>
            <w:r>
              <w:rPr>
                <w:rFonts w:hint="eastAsia" w:ascii="宋体" w:hAnsi="宋体"/>
                <w:szCs w:val="21"/>
              </w:rPr>
              <w:t>4）管理方针、目标适宜性分析报告</w:t>
            </w:r>
          </w:p>
          <w:p>
            <w:pPr>
              <w:ind w:left="28"/>
              <w:rPr>
                <w:rFonts w:ascii="宋体" w:hAnsi="宋体"/>
                <w:szCs w:val="21"/>
              </w:rPr>
            </w:pPr>
            <w:r>
              <w:rPr>
                <w:rFonts w:hint="eastAsia" w:ascii="宋体" w:hAnsi="宋体"/>
                <w:szCs w:val="21"/>
              </w:rPr>
              <w:t>5）法律法规和其他要求遵循情况分析报告</w:t>
            </w:r>
          </w:p>
          <w:p>
            <w:pPr>
              <w:ind w:left="28"/>
              <w:rPr>
                <w:rFonts w:ascii="宋体" w:hAnsi="宋体"/>
                <w:szCs w:val="21"/>
              </w:rPr>
            </w:pPr>
            <w:r>
              <w:rPr>
                <w:rFonts w:hint="eastAsia" w:ascii="宋体" w:hAnsi="宋体"/>
                <w:szCs w:val="21"/>
              </w:rPr>
              <w:t>6）关于如何提高公司管理体系运行质量和效率的建议</w:t>
            </w:r>
          </w:p>
          <w:p>
            <w:pPr>
              <w:ind w:left="28"/>
              <w:rPr>
                <w:rFonts w:ascii="宋体" w:hAnsi="宋体"/>
                <w:szCs w:val="21"/>
              </w:rPr>
            </w:pPr>
            <w:r>
              <w:rPr>
                <w:rFonts w:hint="eastAsia" w:ascii="宋体" w:hAnsi="宋体"/>
                <w:szCs w:val="21"/>
              </w:rPr>
              <w:t>7）顾客反馈及满意度调查情况，相关方环境和职业健康安全信息沟通情况</w:t>
            </w:r>
          </w:p>
          <w:p>
            <w:pPr>
              <w:ind w:left="28"/>
              <w:rPr>
                <w:rFonts w:ascii="宋体" w:hAnsi="宋体"/>
                <w:szCs w:val="21"/>
              </w:rPr>
            </w:pPr>
            <w:r>
              <w:rPr>
                <w:rFonts w:hint="eastAsia" w:ascii="宋体" w:hAnsi="宋体"/>
                <w:szCs w:val="21"/>
              </w:rPr>
              <w:t>8）过程绩效及产品符合性总结，健安管理参与协商结果。</w:t>
            </w:r>
          </w:p>
          <w:p>
            <w:pPr>
              <w:ind w:left="28"/>
              <w:rPr>
                <w:rFonts w:ascii="宋体" w:hAnsi="宋体"/>
                <w:szCs w:val="21"/>
              </w:rPr>
            </w:pPr>
            <w:r>
              <w:rPr>
                <w:rFonts w:hint="eastAsia" w:ascii="宋体" w:hAnsi="宋体"/>
                <w:szCs w:val="21"/>
              </w:rPr>
              <w:t>9）影响体系变更情况提出了自体系运行以来取得的成绩和存在的不足</w:t>
            </w:r>
          </w:p>
          <w:p>
            <w:pPr>
              <w:spacing w:line="280" w:lineRule="exact"/>
              <w:rPr>
                <w:rFonts w:ascii="宋体" w:hAnsi="宋体" w:cs="宋体"/>
                <w:szCs w:val="21"/>
              </w:rPr>
            </w:pPr>
            <w:r>
              <w:rPr>
                <w:rFonts w:hint="eastAsia" w:ascii="宋体" w:hAnsi="宋体"/>
                <w:szCs w:val="21"/>
              </w:rPr>
              <w:t>10）公司内外部环境、相关方的需求和期望、应对风险和机遇的措施及评价</w:t>
            </w:r>
            <w:r>
              <w:rPr>
                <w:rFonts w:hint="eastAsia" w:ascii="宋体" w:hAnsi="宋体" w:cs="宋体"/>
                <w:szCs w:val="21"/>
              </w:rPr>
              <w:t>3.形成管理评审报告，以往管理评审的跟踪</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pStyle w:val="14"/>
              <w:numPr>
                <w:ilvl w:val="0"/>
                <w:numId w:val="2"/>
              </w:numPr>
              <w:spacing w:line="280" w:lineRule="exact"/>
              <w:ind w:firstLineChars="0"/>
              <w:rPr>
                <w:rFonts w:ascii="宋体" w:hAnsi="宋体" w:cs="宋体"/>
                <w:szCs w:val="21"/>
              </w:rPr>
            </w:pPr>
            <w:r>
              <w:rPr>
                <w:rFonts w:hint="eastAsia" w:ascii="宋体" w:hAnsi="宋体" w:cs="宋体"/>
                <w:szCs w:val="21"/>
              </w:rPr>
              <w:t>管理评审出现问题</w:t>
            </w:r>
          </w:p>
          <w:p>
            <w:pPr>
              <w:spacing w:line="280" w:lineRule="exact"/>
              <w:ind w:firstLine="420" w:firstLineChars="200"/>
              <w:rPr>
                <w:rFonts w:ascii="宋体" w:hAnsi="宋体" w:cs="宋体"/>
                <w:szCs w:val="21"/>
              </w:rPr>
            </w:pPr>
            <w:r>
              <w:rPr>
                <w:rFonts w:hint="eastAsia" w:ascii="宋体" w:hAnsi="宋体" w:cs="宋体"/>
                <w:szCs w:val="21"/>
              </w:rPr>
              <w:t>对标准条款不熟悉，未能按照标准要求实施</w:t>
            </w:r>
          </w:p>
          <w:p>
            <w:pPr>
              <w:pStyle w:val="14"/>
              <w:spacing w:line="280" w:lineRule="exact"/>
              <w:ind w:left="420" w:firstLine="0" w:firstLineChars="0"/>
              <w:rPr>
                <w:rFonts w:ascii="宋体" w:hAnsi="宋体" w:cs="宋体"/>
                <w:szCs w:val="21"/>
              </w:rPr>
            </w:pPr>
            <w:r>
              <w:rPr>
                <w:rFonts w:hint="eastAsia" w:ascii="宋体" w:hAnsi="宋体" w:cs="宋体"/>
                <w:szCs w:val="21"/>
              </w:rPr>
              <w:t>市场推广能力弱，不能满足公司发展要求</w:t>
            </w:r>
          </w:p>
          <w:p>
            <w:pPr>
              <w:pStyle w:val="14"/>
              <w:numPr>
                <w:ilvl w:val="0"/>
                <w:numId w:val="2"/>
              </w:numPr>
              <w:spacing w:line="280" w:lineRule="exact"/>
              <w:ind w:firstLineChars="0"/>
              <w:rPr>
                <w:rFonts w:ascii="宋体" w:hAnsi="宋体" w:cs="宋体"/>
                <w:szCs w:val="21"/>
              </w:rPr>
            </w:pPr>
            <w:r>
              <w:rPr>
                <w:rFonts w:hint="eastAsia" w:ascii="宋体" w:hAnsi="宋体" w:cs="宋体"/>
                <w:szCs w:val="21"/>
              </w:rPr>
              <w:t>持续改进措施计划</w:t>
            </w:r>
          </w:p>
          <w:p>
            <w:pPr>
              <w:pStyle w:val="14"/>
              <w:spacing w:line="280" w:lineRule="exact"/>
              <w:ind w:left="420"/>
              <w:rPr>
                <w:rFonts w:ascii="宋体" w:hAnsi="宋体" w:cs="宋体"/>
                <w:szCs w:val="21"/>
              </w:rPr>
            </w:pPr>
            <w:r>
              <w:rPr>
                <w:rFonts w:hint="eastAsia" w:ascii="宋体" w:hAnsi="宋体" w:cs="宋体"/>
                <w:szCs w:val="21"/>
              </w:rPr>
              <w:t>A．组织员工对某些重要条款进行学习，如：7.2能力；</w:t>
            </w:r>
          </w:p>
          <w:p>
            <w:pPr>
              <w:pStyle w:val="14"/>
              <w:spacing w:line="280" w:lineRule="exact"/>
              <w:ind w:left="420"/>
              <w:rPr>
                <w:rFonts w:ascii="宋体" w:hAnsi="宋体" w:cs="宋体"/>
                <w:szCs w:val="21"/>
              </w:rPr>
            </w:pPr>
            <w:r>
              <w:rPr>
                <w:rFonts w:hint="eastAsia" w:ascii="宋体" w:hAnsi="宋体" w:cs="宋体"/>
                <w:szCs w:val="21"/>
              </w:rPr>
              <w:t>B．完善文件管理制度，加强文件正规化。</w:t>
            </w:r>
          </w:p>
          <w:p>
            <w:pPr>
              <w:pStyle w:val="2"/>
              <w:ind w:firstLine="460" w:firstLineChars="200"/>
              <w:rPr>
                <w:rFonts w:eastAsiaTheme="minorEastAsia"/>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Theme="minorEastAsia" w:hAnsiTheme="minorEastAsia" w:eastAsiaTheme="minorEastAsia" w:cstheme="minorEastAsia"/>
                <w:szCs w:val="21"/>
              </w:rPr>
            </w:pPr>
          </w:p>
        </w:tc>
        <w:tc>
          <w:tcPr>
            <w:tcW w:w="960" w:type="dxa"/>
          </w:tcPr>
          <w:p>
            <w:pPr>
              <w:spacing w:line="280" w:lineRule="exact"/>
              <w:rPr>
                <w:szCs w:val="21"/>
              </w:rPr>
            </w:pPr>
            <w:r>
              <w:rPr>
                <w:rFonts w:hint="eastAsia"/>
                <w:szCs w:val="21"/>
              </w:rPr>
              <w:t>QES 10.1</w:t>
            </w:r>
          </w:p>
          <w:p>
            <w:pPr>
              <w:spacing w:line="280" w:lineRule="exact"/>
              <w:rPr>
                <w:rFonts w:asciiTheme="minorEastAsia" w:hAnsiTheme="minorEastAsia" w:eastAsiaTheme="minorEastAsia" w:cstheme="minorEastAsia"/>
                <w:szCs w:val="21"/>
              </w:rPr>
            </w:pPr>
          </w:p>
        </w:tc>
        <w:tc>
          <w:tcPr>
            <w:tcW w:w="10268" w:type="dxa"/>
          </w:tcPr>
          <w:p>
            <w:pPr>
              <w:spacing w:line="280" w:lineRule="exact"/>
              <w:ind w:firstLine="420" w:firstLineChars="200"/>
              <w:rPr>
                <w:rFonts w:ascii="宋体" w:hAnsi="宋体" w:cs="宋体"/>
                <w:szCs w:val="21"/>
              </w:rPr>
            </w:pPr>
            <w:r>
              <w:rPr>
                <w:rFonts w:hint="eastAsia" w:ascii="宋体" w:hAnsi="宋体" w:cs="宋体"/>
                <w:szCs w:val="21"/>
              </w:rPr>
              <w:t xml:space="preserve">综合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ind w:firstLine="420" w:firstLineChars="200"/>
              <w:rPr>
                <w:rFonts w:asciiTheme="minorEastAsia" w:hAnsiTheme="minorEastAsia" w:eastAsiaTheme="minorEastAsia" w:cstheme="minorEastAsia"/>
                <w:szCs w:val="21"/>
              </w:rPr>
            </w:pPr>
            <w:r>
              <w:rPr>
                <w:rFonts w:hint="eastAsia" w:ascii="宋体" w:hAnsi="宋体" w:cs="宋体"/>
                <w:szCs w:val="21"/>
              </w:rPr>
              <w:t xml:space="preserve">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10268" w:type="dxa"/>
          </w:tcPr>
          <w:p>
            <w:pPr>
              <w:ind w:firstLine="420" w:firstLineChars="200"/>
            </w:pPr>
            <w:r>
              <w:rPr>
                <w:rFonts w:hint="eastAsia"/>
              </w:rPr>
              <w:t>公司制定了 《纠正、预防、改进控制程序》，公司规定了纠正措施的来源,明确了对不合格项应进行原因分析,制定纠正措施计划,实施跟踪验证,确保所采取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pPr>
            <w:r>
              <w:rPr>
                <w:rFonts w:hint="eastAsia"/>
              </w:rPr>
              <w:t>为确保公司提供给客户合格的产品和服务，公司开展检查和考核工作。</w:t>
            </w:r>
          </w:p>
          <w:p>
            <w:r>
              <w:rPr>
                <w:rFonts w:hint="eastAsia"/>
              </w:rPr>
              <w:t>根据不同过程、不同产品和不同要求，采取不同的方法进行监视、测量和分析。无其他不符合发生。</w:t>
            </w:r>
          </w:p>
          <w:p>
            <w:pPr>
              <w:ind w:firstLine="420" w:firstLineChars="200"/>
            </w:pPr>
            <w:r>
              <w:rPr>
                <w:rFonts w:hint="eastAsia"/>
              </w:rPr>
              <w:t>公司利用质量方针、目标、内审和外审、数据分析、纠正和预防措施以及管理评审，识别任何改进的机会，持续改进质量管理体系的适宜性、充分性和有效性。</w:t>
            </w:r>
          </w:p>
          <w:p>
            <w:pPr>
              <w:ind w:firstLine="420" w:firstLineChars="200"/>
            </w:pPr>
            <w:r>
              <w:rPr>
                <w:rFonts w:hint="eastAsia"/>
              </w:rPr>
              <w:t>通过交谈，基本能清楚纠正和预防措施的控制要求。改进的示例包括纠正、纠正措施、持续改进、创新等。</w:t>
            </w: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0547"/>
    <w:rsid w:val="000237F6"/>
    <w:rsid w:val="00025854"/>
    <w:rsid w:val="00026951"/>
    <w:rsid w:val="0003373A"/>
    <w:rsid w:val="0005076A"/>
    <w:rsid w:val="00057273"/>
    <w:rsid w:val="00062F97"/>
    <w:rsid w:val="000D79F9"/>
    <w:rsid w:val="000E2AAB"/>
    <w:rsid w:val="000E4A90"/>
    <w:rsid w:val="00101E94"/>
    <w:rsid w:val="00165B17"/>
    <w:rsid w:val="001A2D7F"/>
    <w:rsid w:val="001C395B"/>
    <w:rsid w:val="001F4908"/>
    <w:rsid w:val="0023631C"/>
    <w:rsid w:val="00240695"/>
    <w:rsid w:val="00244AFE"/>
    <w:rsid w:val="002A71B5"/>
    <w:rsid w:val="002C0E4F"/>
    <w:rsid w:val="00337922"/>
    <w:rsid w:val="00340867"/>
    <w:rsid w:val="0036127C"/>
    <w:rsid w:val="00380837"/>
    <w:rsid w:val="003A198A"/>
    <w:rsid w:val="003B51AE"/>
    <w:rsid w:val="00410914"/>
    <w:rsid w:val="004A5BA5"/>
    <w:rsid w:val="004D7B08"/>
    <w:rsid w:val="00536930"/>
    <w:rsid w:val="00564E53"/>
    <w:rsid w:val="005824E3"/>
    <w:rsid w:val="005F3C5D"/>
    <w:rsid w:val="005F741A"/>
    <w:rsid w:val="0061097F"/>
    <w:rsid w:val="00644FE2"/>
    <w:rsid w:val="0065207C"/>
    <w:rsid w:val="0067640C"/>
    <w:rsid w:val="006C2F4E"/>
    <w:rsid w:val="006E678B"/>
    <w:rsid w:val="00743693"/>
    <w:rsid w:val="00745A53"/>
    <w:rsid w:val="00755585"/>
    <w:rsid w:val="007757F3"/>
    <w:rsid w:val="007B48C1"/>
    <w:rsid w:val="007D7FAF"/>
    <w:rsid w:val="007E654C"/>
    <w:rsid w:val="007E6AEB"/>
    <w:rsid w:val="00811E4E"/>
    <w:rsid w:val="00851DA6"/>
    <w:rsid w:val="008973EE"/>
    <w:rsid w:val="008A232C"/>
    <w:rsid w:val="008D27E1"/>
    <w:rsid w:val="008D339B"/>
    <w:rsid w:val="00971600"/>
    <w:rsid w:val="00975C14"/>
    <w:rsid w:val="009973B4"/>
    <w:rsid w:val="009B6960"/>
    <w:rsid w:val="009C28C1"/>
    <w:rsid w:val="009D2D15"/>
    <w:rsid w:val="009F701B"/>
    <w:rsid w:val="009F7EED"/>
    <w:rsid w:val="00A0798D"/>
    <w:rsid w:val="00A61CA2"/>
    <w:rsid w:val="00AB6545"/>
    <w:rsid w:val="00AB733C"/>
    <w:rsid w:val="00AF0AAB"/>
    <w:rsid w:val="00BF597E"/>
    <w:rsid w:val="00C347DC"/>
    <w:rsid w:val="00C458B0"/>
    <w:rsid w:val="00C51A36"/>
    <w:rsid w:val="00C55228"/>
    <w:rsid w:val="00C77D06"/>
    <w:rsid w:val="00CB3E8D"/>
    <w:rsid w:val="00CB3F69"/>
    <w:rsid w:val="00CD3CD1"/>
    <w:rsid w:val="00CE315A"/>
    <w:rsid w:val="00D069B2"/>
    <w:rsid w:val="00D06F59"/>
    <w:rsid w:val="00D3241B"/>
    <w:rsid w:val="00D525CA"/>
    <w:rsid w:val="00D8388C"/>
    <w:rsid w:val="00DE6C09"/>
    <w:rsid w:val="00DF08E9"/>
    <w:rsid w:val="00E37F5F"/>
    <w:rsid w:val="00E67652"/>
    <w:rsid w:val="00E73D13"/>
    <w:rsid w:val="00E74F00"/>
    <w:rsid w:val="00E808C0"/>
    <w:rsid w:val="00E92959"/>
    <w:rsid w:val="00E9657A"/>
    <w:rsid w:val="00EB0164"/>
    <w:rsid w:val="00EC5590"/>
    <w:rsid w:val="00ED0F62"/>
    <w:rsid w:val="00EF58E8"/>
    <w:rsid w:val="00F04A96"/>
    <w:rsid w:val="00F46BEF"/>
    <w:rsid w:val="00F838C8"/>
    <w:rsid w:val="00FA0522"/>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6C3D7A"/>
    <w:rsid w:val="107951D6"/>
    <w:rsid w:val="108219C2"/>
    <w:rsid w:val="10C731A1"/>
    <w:rsid w:val="10DF4410"/>
    <w:rsid w:val="110E2CCA"/>
    <w:rsid w:val="118104C7"/>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150025"/>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73541B8"/>
    <w:rsid w:val="277126D5"/>
    <w:rsid w:val="27B614A7"/>
    <w:rsid w:val="27D72F75"/>
    <w:rsid w:val="28C95AE7"/>
    <w:rsid w:val="28E64D20"/>
    <w:rsid w:val="295F5D59"/>
    <w:rsid w:val="29AC369F"/>
    <w:rsid w:val="29FE3F11"/>
    <w:rsid w:val="2A19403D"/>
    <w:rsid w:val="2A30730A"/>
    <w:rsid w:val="2A633B20"/>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9A7E3D"/>
    <w:rsid w:val="30B96BF2"/>
    <w:rsid w:val="30CB41EB"/>
    <w:rsid w:val="31062113"/>
    <w:rsid w:val="312818C9"/>
    <w:rsid w:val="314263EA"/>
    <w:rsid w:val="322450A5"/>
    <w:rsid w:val="32944EFE"/>
    <w:rsid w:val="32A679F6"/>
    <w:rsid w:val="33106924"/>
    <w:rsid w:val="334C71FD"/>
    <w:rsid w:val="335511B0"/>
    <w:rsid w:val="33B364C6"/>
    <w:rsid w:val="33B36AD1"/>
    <w:rsid w:val="33D44CDF"/>
    <w:rsid w:val="34665F98"/>
    <w:rsid w:val="34743101"/>
    <w:rsid w:val="34CD4C03"/>
    <w:rsid w:val="34DD1682"/>
    <w:rsid w:val="354B1BE5"/>
    <w:rsid w:val="35553395"/>
    <w:rsid w:val="35A51C80"/>
    <w:rsid w:val="35FF6972"/>
    <w:rsid w:val="36AF07DA"/>
    <w:rsid w:val="36B77F10"/>
    <w:rsid w:val="36EC38AB"/>
    <w:rsid w:val="370F5560"/>
    <w:rsid w:val="376B2D20"/>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1197A"/>
    <w:rsid w:val="5ED75032"/>
    <w:rsid w:val="5F814A33"/>
    <w:rsid w:val="60312B28"/>
    <w:rsid w:val="607F45D1"/>
    <w:rsid w:val="6081112F"/>
    <w:rsid w:val="60A86088"/>
    <w:rsid w:val="60B30765"/>
    <w:rsid w:val="617522C3"/>
    <w:rsid w:val="61985A25"/>
    <w:rsid w:val="62CD555C"/>
    <w:rsid w:val="62DE5890"/>
    <w:rsid w:val="63183885"/>
    <w:rsid w:val="63362C99"/>
    <w:rsid w:val="634675F0"/>
    <w:rsid w:val="635F3271"/>
    <w:rsid w:val="636964F6"/>
    <w:rsid w:val="640D2A14"/>
    <w:rsid w:val="640F7FDD"/>
    <w:rsid w:val="645F57DF"/>
    <w:rsid w:val="65316AA8"/>
    <w:rsid w:val="65AF120F"/>
    <w:rsid w:val="65CF6A99"/>
    <w:rsid w:val="66420646"/>
    <w:rsid w:val="66643589"/>
    <w:rsid w:val="669011EB"/>
    <w:rsid w:val="675419DC"/>
    <w:rsid w:val="6776476B"/>
    <w:rsid w:val="678864C7"/>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3"/>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纯文本 Char"/>
    <w:link w:val="3"/>
    <w:qFormat/>
    <w:locked/>
    <w:uiPriority w:val="0"/>
    <w:rPr>
      <w:rFonts w:ascii="宋体" w:hAnsi="Courier New" w:cs="Courier New"/>
      <w:kern w:val="2"/>
      <w:sz w:val="21"/>
      <w:szCs w:val="21"/>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1021</Words>
  <Characters>5826</Characters>
  <Lines>48</Lines>
  <Paragraphs>13</Paragraphs>
  <TotalTime>261</TotalTime>
  <ScaleCrop>false</ScaleCrop>
  <LinksUpToDate>false</LinksUpToDate>
  <CharactersWithSpaces>6834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2021-08-15T14:15:16Z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AE53D5B4A0DB476BB6C88165AB3EE698</vt:lpwstr>
  </property>
</Properties>
</file>