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auto"/>
        <w:rPr>
          <w:rFonts w:hint="eastAsia" w:eastAsia="宋体"/>
          <w:b/>
          <w:lang w:val="en-US" w:eastAsia="zh-CN"/>
        </w:rPr>
      </w:pPr>
      <w:r>
        <w:rPr>
          <w:rFonts w:hint="eastAsia"/>
          <w:b/>
          <w:lang w:val="en-US" w:eastAsia="zh-CN"/>
        </w:rPr>
        <w:t>编号：</w:t>
      </w:r>
      <w:bookmarkStart w:id="0" w:name="合同编号"/>
      <w:r>
        <w:rPr>
          <w:rFonts w:hint="eastAsia"/>
          <w:b/>
          <w:lang w:val="en-US" w:eastAsia="zh-CN"/>
        </w:rPr>
        <w:t>0083-2020-E-2021</w:t>
      </w:r>
      <w:bookmarkEnd w:id="0"/>
    </w:p>
    <w:p>
      <w:pPr>
        <w:snapToGrid w:val="0"/>
        <w:spacing w:line="480" w:lineRule="auto"/>
        <w:jc w:val="center"/>
        <w:rPr>
          <w:rFonts w:eastAsia="隶书"/>
          <w:sz w:val="52"/>
        </w:rPr>
      </w:pPr>
    </w:p>
    <w:p>
      <w:pPr>
        <w:snapToGrid w:val="0"/>
        <w:spacing w:line="480" w:lineRule="auto"/>
        <w:jc w:val="center"/>
        <w:rPr>
          <w:rFonts w:eastAsia="隶书"/>
          <w:sz w:val="52"/>
        </w:rPr>
      </w:pPr>
    </w:p>
    <w:p>
      <w:pPr>
        <w:snapToGrid w:val="0"/>
        <w:spacing w:line="480" w:lineRule="auto"/>
        <w:jc w:val="center"/>
        <w:rPr>
          <w:rFonts w:eastAsia="隶书"/>
          <w:sz w:val="52"/>
        </w:rPr>
      </w:pPr>
      <w:r>
        <w:pict>
          <v:shape id="图片 24" o:spid="_x0000_s2050" o:spt="75" type="#_x0000_t75" style="position:absolute;left:0pt;margin-left:169.75pt;margin-top:-36.8pt;height:117.35pt;width:135.75pt;mso-wrap-distance-left:9pt;mso-wrap-distance-right:9pt;z-index:-251656192;mso-width-relative:page;mso-height-relative:page;" filled="f" o:preferrelative="t" stroked="f" coordsize="21600,21600" wrapcoords="21592 -2 0 0 0 21600 21592 21602 8 21602 21600 21600 21600 0 8 -2 21592 -2">
            <v:path/>
            <v:fill on="f" focussize="0,0"/>
            <v:stroke on="f" joinstyle="miter"/>
            <v:imagedata r:id="rId5" o:title=""/>
            <o:lock v:ext="edit" aspectratio="t"/>
            <w10:wrap type="tight"/>
          </v:shape>
        </w:pict>
      </w:r>
    </w:p>
    <w:p>
      <w:pPr>
        <w:snapToGrid w:val="0"/>
        <w:spacing w:line="480" w:lineRule="auto"/>
        <w:jc w:val="center"/>
        <w:rPr>
          <w:rFonts w:eastAsia="隶书"/>
          <w:sz w:val="52"/>
        </w:rPr>
      </w:pPr>
    </w:p>
    <w:p>
      <w:pPr>
        <w:snapToGrid w:val="0"/>
        <w:jc w:val="center"/>
        <w:rPr>
          <w:rFonts w:ascii="楷体_GB2312" w:eastAsia="楷体_GB2312"/>
          <w:b/>
          <w:sz w:val="80"/>
          <w:szCs w:val="80"/>
        </w:rPr>
      </w:pPr>
      <w:r>
        <w:rPr>
          <w:rFonts w:hint="eastAsia" w:ascii="楷体_GB2312" w:eastAsia="楷体_GB2312"/>
          <w:b/>
          <w:sz w:val="80"/>
          <w:szCs w:val="80"/>
        </w:rPr>
        <w:t>监督审核报告</w:t>
      </w:r>
    </w:p>
    <w:p>
      <w:pPr>
        <w:snapToGrid w:val="0"/>
        <w:spacing w:line="360" w:lineRule="auto"/>
        <w:ind w:firstLine="450" w:firstLineChars="150"/>
        <w:rPr>
          <w:sz w:val="30"/>
          <w:szCs w:val="30"/>
        </w:rPr>
      </w:pPr>
    </w:p>
    <w:p>
      <w:pPr>
        <w:snapToGrid w:val="0"/>
        <w:spacing w:line="360" w:lineRule="auto"/>
        <w:rPr>
          <w:b/>
          <w:sz w:val="30"/>
          <w:szCs w:val="30"/>
        </w:rPr>
      </w:pPr>
    </w:p>
    <w:p>
      <w:pPr>
        <w:snapToGrid w:val="0"/>
        <w:spacing w:after="98" w:afterLines="30"/>
        <w:ind w:firstLine="321" w:firstLineChars="1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hint="eastAsia" w:ascii="楷体" w:hAnsi="楷体" w:eastAsia="楷体"/>
          <w:b/>
          <w:color w:val="000000"/>
          <w:sz w:val="32"/>
          <w:szCs w:val="32"/>
        </w:rPr>
        <w:t>重庆邦瑞新材料有限公司</w:t>
      </w:r>
      <w:bookmarkEnd w:id="1"/>
    </w:p>
    <w:p>
      <w:pPr>
        <w:snapToGrid w:val="0"/>
        <w:spacing w:after="98" w:afterLines="30"/>
        <w:rPr>
          <w:rFonts w:ascii="楷体" w:hAnsi="楷体" w:eastAsia="楷体"/>
          <w:b/>
          <w:color w:val="000000"/>
          <w:sz w:val="32"/>
          <w:szCs w:val="32"/>
        </w:rPr>
      </w:pPr>
    </w:p>
    <w:p>
      <w:pPr>
        <w:snapToGrid w:val="0"/>
        <w:spacing w:after="98" w:afterLines="30"/>
        <w:ind w:firstLine="321" w:firstLineChars="1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8" w:afterLines="30"/>
        <w:ind w:firstLine="957" w:firstLineChars="298"/>
        <w:rPr>
          <w:rFonts w:ascii="楷体" w:hAnsi="楷体" w:eastAsia="楷体"/>
          <w:b/>
          <w:color w:val="000000"/>
          <w:sz w:val="32"/>
          <w:szCs w:val="32"/>
        </w:rPr>
      </w:pPr>
      <w:bookmarkStart w:id="2" w:name="Q勾选15"/>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bookmarkStart w:id="3" w:name="QJ勾选"/>
      <w:r>
        <w:rPr>
          <w:rFonts w:hint="eastAsia" w:ascii="楷体" w:hAnsi="楷体" w:eastAsia="楷体"/>
          <w:b/>
          <w:color w:val="000000"/>
          <w:sz w:val="32"/>
          <w:szCs w:val="32"/>
        </w:rPr>
        <w:t>□</w:t>
      </w:r>
      <w:bookmarkEnd w:id="3"/>
      <w:r>
        <w:rPr>
          <w:rFonts w:hint="eastAsia" w:ascii="楷体" w:hAnsi="楷体" w:eastAsia="楷体"/>
          <w:b/>
          <w:color w:val="000000"/>
          <w:sz w:val="32"/>
          <w:szCs w:val="32"/>
        </w:rPr>
        <w:t>5</w:t>
      </w:r>
      <w:r>
        <w:rPr>
          <w:rFonts w:ascii="楷体" w:hAnsi="楷体" w:eastAsia="楷体"/>
          <w:b/>
          <w:color w:val="000000"/>
          <w:sz w:val="32"/>
          <w:szCs w:val="32"/>
        </w:rPr>
        <w:t>0430</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4" w:name="E勾选"/>
      <w:r>
        <w:rPr>
          <w:rFonts w:hint="eastAsia" w:ascii="楷体" w:hAnsi="楷体" w:eastAsia="楷体"/>
          <w:b/>
          <w:color w:val="000000"/>
          <w:sz w:val="32"/>
          <w:szCs w:val="32"/>
        </w:rPr>
        <w:t>■</w:t>
      </w:r>
      <w:bookmarkEnd w:id="4"/>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1</w:t>
      </w:r>
      <w:r>
        <w:rPr>
          <w:rFonts w:hint="eastAsia" w:ascii="楷体_GB2312" w:eastAsia="楷体_GB2312"/>
          <w:b/>
          <w:sz w:val="32"/>
          <w:szCs w:val="32"/>
        </w:rPr>
        <w:t>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5" w:name="S勾选"/>
      <w:r>
        <w:rPr>
          <w:rFonts w:hint="eastAsia" w:ascii="楷体" w:hAnsi="楷体" w:eastAsia="楷体"/>
          <w:b/>
          <w:color w:val="000000"/>
          <w:sz w:val="32"/>
          <w:szCs w:val="32"/>
        </w:rPr>
        <w:t>□</w:t>
      </w:r>
      <w:bookmarkEnd w:id="5"/>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line="480" w:lineRule="auto"/>
        <w:ind w:left="850"/>
        <w:rPr>
          <w:rFonts w:ascii="楷体" w:hAnsi="楷体" w:eastAsia="楷体"/>
          <w:b/>
          <w:color w:val="000000"/>
          <w:sz w:val="32"/>
          <w:szCs w:val="32"/>
        </w:rPr>
      </w:pPr>
    </w:p>
    <w:p>
      <w:pPr>
        <w:snapToGrid w:val="0"/>
        <w:spacing w:line="480" w:lineRule="auto"/>
        <w:ind w:left="850"/>
        <w:rPr>
          <w:rFonts w:eastAsia="楷体_GB2312"/>
          <w:sz w:val="32"/>
        </w:rPr>
      </w:pPr>
    </w:p>
    <w:p>
      <w:pPr>
        <w:snapToGrid w:val="0"/>
        <w:spacing w:after="98" w:afterLines="30"/>
        <w:jc w:val="center"/>
        <w:rPr>
          <w:rFonts w:ascii="楷体" w:hAnsi="楷体" w:eastAsia="楷体"/>
          <w:b/>
          <w:color w:val="000000"/>
          <w:sz w:val="36"/>
          <w:szCs w:val="36"/>
        </w:rPr>
      </w:pPr>
      <w:r>
        <w:rPr>
          <w:rFonts w:hint="eastAsia" w:ascii="楷体" w:hAnsi="楷体" w:eastAsia="楷体"/>
          <w:b/>
          <w:color w:val="000000"/>
          <w:sz w:val="36"/>
          <w:szCs w:val="36"/>
        </w:rPr>
        <w:t>北京国标联合认证有限公司</w:t>
      </w:r>
    </w:p>
    <w:p>
      <w:pPr>
        <w:widowControl/>
        <w:ind w:firstLine="2512" w:firstLineChars="695"/>
        <w:jc w:val="left"/>
        <w:rPr>
          <w:rFonts w:ascii="楷体" w:hAnsi="楷体" w:eastAsia="楷体"/>
          <w:b/>
          <w:color w:val="000000"/>
          <w:sz w:val="36"/>
          <w:szCs w:val="36"/>
        </w:rPr>
      </w:pPr>
      <w:r>
        <w:rPr>
          <w:rFonts w:hint="eastAsia" w:ascii="楷体" w:hAnsi="楷体" w:eastAsia="楷体"/>
          <w:b/>
          <w:color w:val="000000"/>
          <w:sz w:val="36"/>
          <w:szCs w:val="36"/>
        </w:rPr>
        <w:t>网址：</w:t>
      </w:r>
      <w:r>
        <w:rPr>
          <w:rFonts w:ascii="楷体" w:hAnsi="楷体" w:eastAsia="楷体"/>
          <w:b/>
          <w:color w:val="000000"/>
          <w:sz w:val="36"/>
          <w:szCs w:val="36"/>
        </w:rPr>
        <w:t>www.</w:t>
      </w:r>
      <w:r>
        <w:rPr>
          <w:rFonts w:hint="eastAsia" w:ascii="楷体" w:hAnsi="楷体" w:eastAsia="楷体"/>
          <w:b/>
          <w:color w:val="000000"/>
          <w:sz w:val="36"/>
          <w:szCs w:val="36"/>
        </w:rPr>
        <w:t>china-isc.org.cn</w:t>
      </w:r>
    </w:p>
    <w:p>
      <w:pPr>
        <w:ind w:firstLine="522" w:firstLineChars="200"/>
        <w:rPr>
          <w:rFonts w:hint="eastAsia" w:ascii="宋体" w:hAnsi="宋体"/>
          <w:b/>
          <w:color w:val="000000"/>
          <w:sz w:val="26"/>
          <w:szCs w:val="26"/>
        </w:rPr>
      </w:pPr>
    </w:p>
    <w:p>
      <w:pPr>
        <w:ind w:firstLine="522" w:firstLineChars="200"/>
        <w:rPr>
          <w:rFonts w:hint="eastAsia" w:ascii="宋体" w:hAnsi="宋体"/>
          <w:b/>
          <w:color w:val="000000"/>
          <w:sz w:val="26"/>
          <w:szCs w:val="26"/>
        </w:rPr>
      </w:pPr>
    </w:p>
    <w:p>
      <w:pPr>
        <w:ind w:firstLine="522" w:firstLineChars="200"/>
        <w:rPr>
          <w:rFonts w:ascii="宋体"/>
          <w:b/>
          <w:color w:val="000000"/>
          <w:sz w:val="26"/>
          <w:szCs w:val="26"/>
        </w:rPr>
      </w:pPr>
      <w:r>
        <w:rPr>
          <w:rFonts w:hint="eastAsia" w:ascii="宋体" w:hAnsi="宋体"/>
          <w:b/>
          <w:color w:val="000000"/>
          <w:sz w:val="26"/>
          <w:szCs w:val="26"/>
        </w:rPr>
        <w:t>一、审核方基本信息</w:t>
      </w:r>
    </w:p>
    <w:tbl>
      <w:tblPr>
        <w:tblStyle w:val="6"/>
        <w:tblW w:w="983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541"/>
        <w:gridCol w:w="283"/>
        <w:gridCol w:w="1559"/>
        <w:gridCol w:w="1277"/>
        <w:gridCol w:w="1699"/>
        <w:gridCol w:w="993"/>
        <w:gridCol w:w="735"/>
        <w:gridCol w:w="115"/>
        <w:gridCol w:w="1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59" w:type="dxa"/>
            <w:gridSpan w:val="2"/>
            <w:vAlign w:val="center"/>
          </w:tcPr>
          <w:p>
            <w:pPr>
              <w:rPr>
                <w:b/>
                <w:sz w:val="21"/>
                <w:szCs w:val="21"/>
              </w:rPr>
            </w:pPr>
            <w:r>
              <w:rPr>
                <w:rFonts w:hint="eastAsia"/>
                <w:b/>
                <w:sz w:val="21"/>
                <w:szCs w:val="21"/>
              </w:rPr>
              <w:t>审核方名称</w:t>
            </w:r>
          </w:p>
        </w:tc>
        <w:tc>
          <w:tcPr>
            <w:tcW w:w="8275" w:type="dxa"/>
            <w:gridSpan w:val="8"/>
          </w:tcPr>
          <w:p>
            <w:pPr>
              <w:rPr>
                <w:b/>
                <w:sz w:val="21"/>
                <w:szCs w:val="21"/>
              </w:rPr>
            </w:pPr>
            <w:r>
              <w:rPr>
                <w:rFonts w:hint="eastAsia"/>
                <w:b/>
                <w:sz w:val="2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审核方地址</w:t>
            </w:r>
          </w:p>
        </w:tc>
        <w:tc>
          <w:tcPr>
            <w:tcW w:w="5811" w:type="dxa"/>
            <w:gridSpan w:val="5"/>
          </w:tcPr>
          <w:p>
            <w:pPr>
              <w:rPr>
                <w:b/>
                <w:sz w:val="21"/>
                <w:szCs w:val="21"/>
              </w:rPr>
            </w:pPr>
            <w:r>
              <w:rPr>
                <w:rFonts w:hint="eastAsia"/>
                <w:b/>
                <w:sz w:val="21"/>
                <w:szCs w:val="21"/>
              </w:rPr>
              <w:t>北京市朝阳区北苑路168号1号楼16层1603</w:t>
            </w:r>
          </w:p>
        </w:tc>
        <w:tc>
          <w:tcPr>
            <w:tcW w:w="850" w:type="dxa"/>
            <w:gridSpan w:val="2"/>
          </w:tcPr>
          <w:p>
            <w:pPr>
              <w:rPr>
                <w:b/>
                <w:sz w:val="21"/>
                <w:szCs w:val="21"/>
              </w:rPr>
            </w:pPr>
            <w:r>
              <w:rPr>
                <w:rFonts w:hint="eastAsia"/>
                <w:b/>
                <w:sz w:val="21"/>
                <w:szCs w:val="21"/>
              </w:rPr>
              <w:t>邮编</w:t>
            </w:r>
          </w:p>
        </w:tc>
        <w:tc>
          <w:tcPr>
            <w:tcW w:w="1614" w:type="dxa"/>
          </w:tcPr>
          <w:p>
            <w:pPr>
              <w:rPr>
                <w:b/>
                <w:sz w:val="21"/>
                <w:szCs w:val="21"/>
              </w:rPr>
            </w:pPr>
            <w:r>
              <w:rPr>
                <w:rFonts w:hint="eastAsia"/>
                <w:b/>
                <w:sz w:val="21"/>
                <w:szCs w:val="21"/>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联系电话</w:t>
            </w:r>
          </w:p>
        </w:tc>
        <w:tc>
          <w:tcPr>
            <w:tcW w:w="8275" w:type="dxa"/>
            <w:gridSpan w:val="8"/>
          </w:tcPr>
          <w:p>
            <w:pPr>
              <w:rPr>
                <w:b/>
                <w:sz w:val="21"/>
                <w:szCs w:val="21"/>
              </w:rPr>
            </w:pPr>
            <w:r>
              <w:rPr>
                <w:b/>
                <w:sz w:val="21"/>
                <w:szCs w:val="21"/>
              </w:rPr>
              <w:t>010</w:t>
            </w:r>
            <w:r>
              <w:rPr>
                <w:rFonts w:hint="eastAsia"/>
                <w:b/>
                <w:sz w:val="21"/>
                <w:szCs w:val="21"/>
              </w:rPr>
              <w:t>-5351 6278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34" w:type="dxa"/>
            <w:gridSpan w:val="10"/>
          </w:tcPr>
          <w:p>
            <w:pPr>
              <w:rPr>
                <w:b/>
                <w:sz w:val="21"/>
                <w:szCs w:val="21"/>
              </w:rPr>
            </w:pPr>
            <w:r>
              <w:rPr>
                <w:rFonts w:hint="eastAsia"/>
                <w:b/>
                <w:sz w:val="21"/>
                <w:szCs w:val="21"/>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职务</w:t>
            </w:r>
          </w:p>
        </w:tc>
        <w:tc>
          <w:tcPr>
            <w:tcW w:w="1277" w:type="dxa"/>
            <w:vAlign w:val="center"/>
          </w:tcPr>
          <w:p>
            <w:pPr>
              <w:jc w:val="center"/>
              <w:rPr>
                <w:b/>
                <w:sz w:val="21"/>
                <w:szCs w:val="21"/>
              </w:rPr>
            </w:pPr>
            <w:r>
              <w:rPr>
                <w:rFonts w:hint="eastAsia"/>
                <w:b/>
                <w:sz w:val="21"/>
                <w:szCs w:val="21"/>
              </w:rPr>
              <w:t>注册级别</w:t>
            </w:r>
          </w:p>
        </w:tc>
        <w:tc>
          <w:tcPr>
            <w:tcW w:w="1699" w:type="dxa"/>
            <w:vAlign w:val="center"/>
          </w:tcPr>
          <w:p>
            <w:pPr>
              <w:jc w:val="center"/>
              <w:rPr>
                <w:b/>
                <w:sz w:val="21"/>
                <w:szCs w:val="21"/>
              </w:rPr>
            </w:pPr>
            <w:r>
              <w:rPr>
                <w:rFonts w:hint="eastAsia"/>
                <w:b/>
                <w:sz w:val="21"/>
                <w:szCs w:val="21"/>
              </w:rPr>
              <w:t>审核员注册号</w:t>
            </w:r>
          </w:p>
        </w:tc>
        <w:tc>
          <w:tcPr>
            <w:tcW w:w="1728" w:type="dxa"/>
            <w:gridSpan w:val="2"/>
            <w:vAlign w:val="center"/>
          </w:tcPr>
          <w:p>
            <w:pPr>
              <w:jc w:val="center"/>
              <w:rPr>
                <w:b/>
                <w:sz w:val="21"/>
                <w:szCs w:val="21"/>
              </w:rPr>
            </w:pPr>
            <w:r>
              <w:rPr>
                <w:rFonts w:hint="eastAsia"/>
                <w:b/>
                <w:sz w:val="21"/>
                <w:szCs w:val="21"/>
              </w:rPr>
              <w:t>专业代码</w:t>
            </w:r>
          </w:p>
        </w:tc>
        <w:tc>
          <w:tcPr>
            <w:tcW w:w="1729" w:type="dxa"/>
            <w:gridSpan w:val="2"/>
            <w:vAlign w:val="center"/>
          </w:tcPr>
          <w:p>
            <w:pPr>
              <w:jc w:val="center"/>
              <w:rPr>
                <w:b/>
                <w:sz w:val="21"/>
                <w:szCs w:val="21"/>
              </w:rPr>
            </w:pPr>
            <w:r>
              <w:rPr>
                <w:rFonts w:hint="eastAsia"/>
                <w:b/>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杨珍全</w:t>
            </w:r>
          </w:p>
        </w:tc>
        <w:tc>
          <w:tcPr>
            <w:tcW w:w="824" w:type="dxa"/>
            <w:gridSpan w:val="2"/>
            <w:vAlign w:val="center"/>
          </w:tcPr>
          <w:p>
            <w:pPr>
              <w:jc w:val="center"/>
              <w:rPr>
                <w:b/>
                <w:sz w:val="21"/>
                <w:szCs w:val="21"/>
              </w:rPr>
            </w:pPr>
            <w:r>
              <w:rPr>
                <w:b/>
                <w:sz w:val="21"/>
                <w:szCs w:val="21"/>
              </w:rPr>
              <w:t>男</w:t>
            </w:r>
          </w:p>
        </w:tc>
        <w:tc>
          <w:tcPr>
            <w:tcW w:w="1559" w:type="dxa"/>
            <w:vAlign w:val="center"/>
          </w:tcPr>
          <w:p>
            <w:pPr>
              <w:jc w:val="center"/>
              <w:rPr>
                <w:b/>
                <w:sz w:val="21"/>
                <w:szCs w:val="21"/>
              </w:rPr>
            </w:pPr>
            <w:r>
              <w:rPr>
                <w:b/>
                <w:sz w:val="21"/>
                <w:szCs w:val="21"/>
              </w:rPr>
              <w:t>组长</w:t>
            </w:r>
          </w:p>
        </w:tc>
        <w:tc>
          <w:tcPr>
            <w:tcW w:w="1277" w:type="dxa"/>
            <w:vAlign w:val="center"/>
          </w:tcPr>
          <w:p>
            <w:pPr>
              <w:jc w:val="center"/>
              <w:rPr>
                <w:b/>
                <w:sz w:val="21"/>
                <w:szCs w:val="21"/>
              </w:rPr>
            </w:pPr>
            <w:r>
              <w:rPr>
                <w:b/>
                <w:sz w:val="21"/>
                <w:szCs w:val="21"/>
              </w:rPr>
              <w:t>审核员</w:t>
            </w:r>
          </w:p>
        </w:tc>
        <w:tc>
          <w:tcPr>
            <w:tcW w:w="1699" w:type="dxa"/>
            <w:vAlign w:val="center"/>
          </w:tcPr>
          <w:p>
            <w:pPr>
              <w:jc w:val="center"/>
              <w:rPr>
                <w:b/>
                <w:sz w:val="21"/>
                <w:szCs w:val="21"/>
              </w:rPr>
            </w:pPr>
            <w:r>
              <w:rPr>
                <w:b/>
                <w:sz w:val="21"/>
                <w:szCs w:val="21"/>
              </w:rPr>
              <w:t>2018-N1EMS-1230067</w:t>
            </w:r>
          </w:p>
        </w:tc>
        <w:tc>
          <w:tcPr>
            <w:tcW w:w="1728" w:type="dxa"/>
            <w:gridSpan w:val="2"/>
            <w:vAlign w:val="center"/>
          </w:tcPr>
          <w:p>
            <w:pPr>
              <w:jc w:val="center"/>
              <w:rPr>
                <w:b/>
                <w:sz w:val="21"/>
                <w:szCs w:val="21"/>
              </w:rPr>
            </w:pPr>
            <w:r>
              <w:rPr>
                <w:b/>
                <w:sz w:val="21"/>
                <w:szCs w:val="21"/>
              </w:rPr>
              <w:t>29.11.03</w:t>
            </w:r>
          </w:p>
        </w:tc>
        <w:tc>
          <w:tcPr>
            <w:tcW w:w="1729" w:type="dxa"/>
            <w:gridSpan w:val="2"/>
            <w:vAlign w:val="center"/>
          </w:tcPr>
          <w:p>
            <w:pPr>
              <w:jc w:val="center"/>
              <w:rPr>
                <w:b/>
                <w:sz w:val="21"/>
                <w:szCs w:val="21"/>
              </w:rPr>
            </w:pPr>
            <w:r>
              <w:rPr>
                <w:b/>
                <w:sz w:val="21"/>
                <w:szCs w:val="21"/>
              </w:rPr>
              <w:t>ISC-230067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834" w:type="dxa"/>
            <w:gridSpan w:val="10"/>
          </w:tcPr>
          <w:p>
            <w:pPr>
              <w:rPr>
                <w:b/>
                <w:sz w:val="21"/>
                <w:szCs w:val="21"/>
              </w:rPr>
            </w:pPr>
            <w:r>
              <w:rPr>
                <w:rFonts w:hint="eastAsia"/>
                <w:b/>
                <w:sz w:val="21"/>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角色</w:t>
            </w:r>
          </w:p>
        </w:tc>
        <w:tc>
          <w:tcPr>
            <w:tcW w:w="6433" w:type="dxa"/>
            <w:gridSpan w:val="6"/>
            <w:vAlign w:val="center"/>
          </w:tcPr>
          <w:p>
            <w:pPr>
              <w:rPr>
                <w:b/>
                <w:sz w:val="21"/>
                <w:szCs w:val="21"/>
              </w:rPr>
            </w:pPr>
            <w:r>
              <w:rPr>
                <w:rFonts w:hint="eastAsia"/>
                <w:b/>
                <w:sz w:val="21"/>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p>
        </w:tc>
        <w:tc>
          <w:tcPr>
            <w:tcW w:w="824" w:type="dxa"/>
            <w:gridSpan w:val="2"/>
            <w:vAlign w:val="center"/>
          </w:tcPr>
          <w:p>
            <w:pPr>
              <w:jc w:val="center"/>
              <w:rPr>
                <w:b/>
                <w:sz w:val="21"/>
                <w:szCs w:val="21"/>
              </w:rPr>
            </w:pPr>
          </w:p>
        </w:tc>
        <w:tc>
          <w:tcPr>
            <w:tcW w:w="1559" w:type="dxa"/>
            <w:vAlign w:val="center"/>
          </w:tcPr>
          <w:p>
            <w:pPr>
              <w:jc w:val="center"/>
              <w:rPr>
                <w:b/>
                <w:sz w:val="21"/>
                <w:szCs w:val="21"/>
              </w:rPr>
            </w:pPr>
          </w:p>
        </w:tc>
        <w:tc>
          <w:tcPr>
            <w:tcW w:w="6433" w:type="dxa"/>
            <w:gridSpan w:val="6"/>
            <w:vAlign w:val="center"/>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bl>
    <w:p>
      <w:pPr>
        <w:tabs>
          <w:tab w:val="left" w:pos="645"/>
        </w:tabs>
        <w:rPr>
          <w:b/>
          <w:sz w:val="26"/>
          <w:szCs w:val="26"/>
        </w:rPr>
      </w:pPr>
      <w:r>
        <w:rPr>
          <w:rFonts w:hint="eastAsia"/>
          <w:b/>
          <w:sz w:val="26"/>
          <w:szCs w:val="26"/>
        </w:rPr>
        <w:t>二、审核目的</w:t>
      </w:r>
    </w:p>
    <w:p>
      <w:pPr>
        <w:tabs>
          <w:tab w:val="left" w:pos="645"/>
        </w:tabs>
        <w:rPr>
          <w:b/>
          <w:sz w:val="21"/>
          <w:szCs w:val="21"/>
        </w:rPr>
      </w:pPr>
      <w:bookmarkStart w:id="6" w:name="审核目的"/>
      <w:r>
        <w:rPr>
          <w:rFonts w:hint="eastAsia"/>
          <w:b/>
          <w:sz w:val="21"/>
          <w:szCs w:val="21"/>
        </w:rPr>
        <w:t>验证管理体系是否符合认证标准并有效运行,以决定推荐：</w:t>
      </w:r>
    </w:p>
    <w:p>
      <w:pPr>
        <w:tabs>
          <w:tab w:val="left" w:pos="645"/>
        </w:tabs>
        <w:rPr>
          <w:rFonts w:hint="eastAsia"/>
          <w:b/>
          <w:sz w:val="21"/>
          <w:szCs w:val="21"/>
        </w:rPr>
      </w:pPr>
      <w:r>
        <w:rPr>
          <w:rFonts w:hint="eastAsia"/>
          <w:b/>
          <w:sz w:val="21"/>
          <w:szCs w:val="21"/>
        </w:rPr>
        <w:t>□认证注册：__________</w:t>
      </w:r>
    </w:p>
    <w:p>
      <w:pPr>
        <w:tabs>
          <w:tab w:val="left" w:pos="645"/>
        </w:tabs>
        <w:rPr>
          <w:rFonts w:hint="eastAsia"/>
          <w:b/>
          <w:sz w:val="21"/>
          <w:szCs w:val="21"/>
        </w:rPr>
      </w:pPr>
      <w:r>
        <w:rPr>
          <w:rFonts w:hint="eastAsia"/>
          <w:b/>
          <w:sz w:val="21"/>
          <w:szCs w:val="21"/>
        </w:rPr>
        <w:t>□保持认证注册资格：__________</w:t>
      </w:r>
    </w:p>
    <w:p>
      <w:pPr>
        <w:tabs>
          <w:tab w:val="left" w:pos="645"/>
        </w:tabs>
        <w:rPr>
          <w:rFonts w:hint="eastAsia"/>
          <w:b/>
          <w:sz w:val="21"/>
          <w:szCs w:val="21"/>
        </w:rPr>
      </w:pPr>
      <w:r>
        <w:rPr>
          <w:rFonts w:hint="eastAsia"/>
          <w:b/>
          <w:sz w:val="21"/>
          <w:szCs w:val="21"/>
        </w:rPr>
        <w:t>■恢复认证注册资格：__________</w:t>
      </w:r>
    </w:p>
    <w:p>
      <w:pPr>
        <w:tabs>
          <w:tab w:val="left" w:pos="645"/>
        </w:tabs>
        <w:rPr>
          <w:rFonts w:hint="eastAsia"/>
          <w:b/>
          <w:sz w:val="21"/>
          <w:szCs w:val="21"/>
        </w:rPr>
      </w:pPr>
      <w:r>
        <w:rPr>
          <w:rFonts w:hint="eastAsia"/>
          <w:b/>
          <w:sz w:val="21"/>
          <w:szCs w:val="21"/>
        </w:rPr>
        <w:t>□扩大认证范围 ：</w:t>
      </w:r>
    </w:p>
    <w:p>
      <w:pPr>
        <w:tabs>
          <w:tab w:val="left" w:pos="645"/>
        </w:tabs>
        <w:rPr>
          <w:rFonts w:hint="eastAsia"/>
          <w:b/>
          <w:sz w:val="21"/>
          <w:szCs w:val="21"/>
        </w:rPr>
      </w:pPr>
      <w:r>
        <w:rPr>
          <w:rFonts w:hint="eastAsia"/>
          <w:b/>
          <w:sz w:val="21"/>
          <w:szCs w:val="21"/>
        </w:rPr>
        <w:t>□其它：__________</w:t>
      </w:r>
      <w:bookmarkEnd w:id="6"/>
    </w:p>
    <w:p>
      <w:pPr>
        <w:tabs>
          <w:tab w:val="left" w:pos="645"/>
        </w:tabs>
        <w:rPr>
          <w:b/>
          <w:sz w:val="16"/>
          <w:szCs w:val="16"/>
        </w:rPr>
      </w:pPr>
      <w:r>
        <w:rPr>
          <w:rFonts w:hint="eastAsia"/>
          <w:b/>
          <w:sz w:val="26"/>
          <w:szCs w:val="26"/>
        </w:rPr>
        <w:t>三、审核准则</w:t>
      </w:r>
    </w:p>
    <w:p>
      <w:pPr>
        <w:tabs>
          <w:tab w:val="left" w:pos="645"/>
        </w:tabs>
        <w:rPr>
          <w:b/>
          <w:sz w:val="21"/>
          <w:szCs w:val="21"/>
        </w:rPr>
      </w:pPr>
      <w:bookmarkStart w:id="7" w:name="Q勾选15Add"/>
      <w:r>
        <w:rPr>
          <w:rFonts w:hint="eastAsia"/>
          <w:b/>
          <w:sz w:val="21"/>
          <w:szCs w:val="21"/>
        </w:rPr>
        <w:t>□</w:t>
      </w:r>
      <w:bookmarkEnd w:id="7"/>
      <w:r>
        <w:rPr>
          <w:rFonts w:hint="eastAsia"/>
          <w:b/>
          <w:sz w:val="21"/>
          <w:szCs w:val="21"/>
        </w:rPr>
        <w:t xml:space="preserve"> GB/T 19001:2016 idt ISO 9001:2015标准不适用条款: </w:t>
      </w:r>
    </w:p>
    <w:p>
      <w:pPr>
        <w:tabs>
          <w:tab w:val="left" w:pos="645"/>
        </w:tabs>
        <w:rPr>
          <w:b/>
          <w:sz w:val="21"/>
          <w:szCs w:val="21"/>
        </w:rPr>
      </w:pPr>
      <w:bookmarkStart w:id="8" w:name="QJ勾选Add"/>
      <w:r>
        <w:rPr>
          <w:rFonts w:hint="eastAsia"/>
          <w:b/>
          <w:sz w:val="21"/>
          <w:szCs w:val="21"/>
        </w:rPr>
        <w:t>□</w:t>
      </w:r>
      <w:bookmarkEnd w:id="8"/>
      <w:r>
        <w:rPr>
          <w:rFonts w:hint="eastAsia"/>
          <w:b/>
          <w:sz w:val="21"/>
          <w:szCs w:val="21"/>
        </w:rPr>
        <w:t xml:space="preserve"> GB/T 50430-2017标准不适用条款: </w:t>
      </w:r>
    </w:p>
    <w:p>
      <w:pPr>
        <w:tabs>
          <w:tab w:val="left" w:pos="645"/>
        </w:tabs>
        <w:rPr>
          <w:b/>
          <w:sz w:val="21"/>
          <w:szCs w:val="21"/>
        </w:rPr>
      </w:pPr>
      <w:bookmarkStart w:id="9" w:name="E勾选Add"/>
      <w:r>
        <w:rPr>
          <w:rFonts w:hint="eastAsia"/>
          <w:b/>
          <w:sz w:val="21"/>
          <w:szCs w:val="21"/>
        </w:rPr>
        <w:t>■</w:t>
      </w:r>
      <w:bookmarkEnd w:id="9"/>
      <w:r>
        <w:rPr>
          <w:rFonts w:hint="eastAsia"/>
          <w:b/>
          <w:sz w:val="21"/>
          <w:szCs w:val="21"/>
        </w:rPr>
        <w:t xml:space="preserve"> GB/T 24001-2016 idt ISO 14001:2015标准</w:t>
      </w:r>
    </w:p>
    <w:p>
      <w:pPr>
        <w:tabs>
          <w:tab w:val="left" w:pos="645"/>
        </w:tabs>
        <w:rPr>
          <w:b/>
          <w:sz w:val="21"/>
          <w:szCs w:val="21"/>
        </w:rPr>
      </w:pPr>
      <w:bookmarkStart w:id="10" w:name="S勾选Add"/>
      <w:r>
        <w:rPr>
          <w:rFonts w:hint="eastAsia"/>
          <w:b/>
          <w:sz w:val="21"/>
          <w:szCs w:val="21"/>
        </w:rPr>
        <w:t>□</w:t>
      </w:r>
      <w:bookmarkEnd w:id="10"/>
      <w:r>
        <w:rPr>
          <w:rFonts w:hint="eastAsia"/>
          <w:b/>
          <w:sz w:val="21"/>
          <w:szCs w:val="21"/>
        </w:rPr>
        <w:t xml:space="preserve"> GB/T 28001-2011 idt OHSMS 18001:2007标准</w:t>
      </w:r>
    </w:p>
    <w:p>
      <w:pPr>
        <w:tabs>
          <w:tab w:val="left" w:pos="645"/>
        </w:tabs>
        <w:rPr>
          <w:b/>
          <w:sz w:val="21"/>
          <w:szCs w:val="21"/>
        </w:rPr>
      </w:pPr>
      <w:bookmarkStart w:id="11" w:name="S勾选Add1"/>
      <w:r>
        <w:rPr>
          <w:rFonts w:hint="eastAsia"/>
          <w:b/>
          <w:sz w:val="21"/>
          <w:szCs w:val="21"/>
        </w:rPr>
        <w:t>□</w:t>
      </w:r>
      <w:bookmarkEnd w:id="11"/>
      <w:r>
        <w:rPr>
          <w:rFonts w:hint="eastAsia"/>
          <w:b/>
          <w:sz w:val="21"/>
          <w:szCs w:val="21"/>
        </w:rPr>
        <w:t xml:space="preserve"> ISO45001：2018标准</w:t>
      </w:r>
    </w:p>
    <w:p>
      <w:pPr>
        <w:tabs>
          <w:tab w:val="left" w:pos="645"/>
        </w:tabs>
        <w:rPr>
          <w:b/>
          <w:sz w:val="21"/>
          <w:szCs w:val="21"/>
        </w:rPr>
      </w:pPr>
      <w:r>
        <w:rPr>
          <w:rFonts w:hint="eastAsia"/>
          <w:b/>
          <w:sz w:val="21"/>
          <w:szCs w:val="21"/>
          <w:lang w:eastAsia="zh-CN"/>
        </w:rPr>
        <w:t>■</w:t>
      </w:r>
      <w:r>
        <w:rPr>
          <w:rFonts w:hint="eastAsia"/>
          <w:b/>
          <w:sz w:val="21"/>
          <w:szCs w:val="21"/>
        </w:rPr>
        <w:t>受审核方管理体系文件</w:t>
      </w:r>
      <w:r>
        <w:rPr>
          <w:rFonts w:hint="eastAsia"/>
          <w:b/>
          <w:sz w:val="21"/>
          <w:szCs w:val="21"/>
          <w:lang w:eastAsia="zh-CN"/>
        </w:rPr>
        <w:t>■</w:t>
      </w:r>
      <w:r>
        <w:rPr>
          <w:rFonts w:hint="eastAsia"/>
          <w:b/>
          <w:sz w:val="21"/>
          <w:szCs w:val="21"/>
        </w:rPr>
        <w:t>适用的法律法规□认证合同</w:t>
      </w:r>
    </w:p>
    <w:p>
      <w:pPr>
        <w:tabs>
          <w:tab w:val="left" w:pos="645"/>
        </w:tabs>
        <w:rPr>
          <w:b/>
          <w:sz w:val="16"/>
          <w:szCs w:val="16"/>
        </w:rPr>
      </w:pPr>
      <w:r>
        <w:rPr>
          <w:rFonts w:hint="eastAsia"/>
          <w:b/>
          <w:sz w:val="26"/>
          <w:szCs w:val="26"/>
        </w:rPr>
        <w:t>四、受审核方基本信息</w:t>
      </w:r>
    </w:p>
    <w:tbl>
      <w:tblPr>
        <w:tblStyle w:val="6"/>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177"/>
        <w:gridCol w:w="1689"/>
        <w:gridCol w:w="1109"/>
        <w:gridCol w:w="1609"/>
        <w:gridCol w:w="9"/>
        <w:gridCol w:w="1672"/>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2218" w:type="dxa"/>
            <w:gridSpan w:val="2"/>
            <w:vAlign w:val="center"/>
          </w:tcPr>
          <w:p>
            <w:pPr>
              <w:spacing w:line="260" w:lineRule="exact"/>
              <w:jc w:val="center"/>
              <w:rPr>
                <w:rFonts w:ascii="宋体"/>
                <w:b/>
                <w:sz w:val="16"/>
                <w:szCs w:val="16"/>
              </w:rPr>
            </w:pPr>
            <w:r>
              <w:rPr>
                <w:rFonts w:hint="eastAsia" w:ascii="宋体" w:hAnsi="宋体"/>
                <w:b/>
                <w:sz w:val="21"/>
              </w:rPr>
              <w:t>受审核方名称</w:t>
            </w:r>
          </w:p>
        </w:tc>
        <w:tc>
          <w:tcPr>
            <w:tcW w:w="4416" w:type="dxa"/>
            <w:gridSpan w:val="4"/>
          </w:tcPr>
          <w:p>
            <w:pPr>
              <w:spacing w:line="260" w:lineRule="exact"/>
              <w:rPr>
                <w:rFonts w:ascii="宋体"/>
                <w:b/>
                <w:color w:val="FF0000"/>
                <w:sz w:val="21"/>
              </w:rPr>
            </w:pPr>
            <w:bookmarkStart w:id="12" w:name="组织名称Add"/>
            <w:r>
              <w:rPr>
                <w:rFonts w:ascii="宋体"/>
                <w:b/>
                <w:color w:val="auto"/>
                <w:sz w:val="21"/>
              </w:rPr>
              <w:t>重庆邦瑞新材料有限公司</w:t>
            </w:r>
            <w:bookmarkEnd w:id="12"/>
          </w:p>
        </w:tc>
        <w:tc>
          <w:tcPr>
            <w:tcW w:w="1672" w:type="dxa"/>
            <w:vAlign w:val="center"/>
          </w:tcPr>
          <w:p>
            <w:pPr>
              <w:spacing w:line="260" w:lineRule="exact"/>
              <w:jc w:val="center"/>
              <w:rPr>
                <w:rFonts w:ascii="宋体"/>
                <w:b/>
                <w:sz w:val="21"/>
              </w:rPr>
            </w:pPr>
            <w:r>
              <w:rPr>
                <w:rFonts w:hint="eastAsia" w:ascii="宋体" w:hAnsi="宋体"/>
                <w:b/>
                <w:sz w:val="21"/>
              </w:rPr>
              <w:t>组织人数及</w:t>
            </w:r>
          </w:p>
          <w:p>
            <w:pPr>
              <w:spacing w:line="200" w:lineRule="exact"/>
              <w:rPr>
                <w:b/>
                <w:spacing w:val="-20"/>
              </w:rPr>
            </w:pPr>
            <w:r>
              <w:rPr>
                <w:rFonts w:hint="eastAsia" w:ascii="宋体" w:hAnsi="宋体"/>
                <w:b/>
                <w:sz w:val="21"/>
              </w:rPr>
              <w:t>变动情况核实</w:t>
            </w:r>
          </w:p>
        </w:tc>
        <w:tc>
          <w:tcPr>
            <w:tcW w:w="1500" w:type="dxa"/>
          </w:tcPr>
          <w:p>
            <w:pPr>
              <w:spacing w:line="260" w:lineRule="exact"/>
              <w:rPr>
                <w:rFonts w:hint="default" w:ascii="宋体" w:eastAsia="宋体"/>
                <w:b/>
                <w:sz w:val="21"/>
                <w:lang w:val="en-US" w:eastAsia="zh-CN"/>
              </w:rPr>
            </w:pPr>
            <w:r>
              <w:rPr>
                <w:rFonts w:hint="eastAsia" w:ascii="宋体"/>
                <w:b/>
                <w:sz w:val="21"/>
                <w:lang w:val="en-US" w:eastAsia="zh-CN"/>
              </w:rPr>
              <w:t>13人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218" w:type="dxa"/>
            <w:gridSpan w:val="2"/>
            <w:vAlign w:val="center"/>
          </w:tcPr>
          <w:p>
            <w:pPr>
              <w:jc w:val="center"/>
              <w:rPr>
                <w:b/>
                <w:sz w:val="16"/>
                <w:szCs w:val="16"/>
              </w:rPr>
            </w:pPr>
            <w:r>
              <w:rPr>
                <w:rFonts w:hint="eastAsia" w:ascii="宋体" w:hAnsi="宋体"/>
                <w:b/>
                <w:sz w:val="21"/>
                <w:szCs w:val="21"/>
              </w:rPr>
              <w:t>注册地址</w:t>
            </w:r>
          </w:p>
        </w:tc>
        <w:tc>
          <w:tcPr>
            <w:tcW w:w="4416" w:type="dxa"/>
            <w:gridSpan w:val="4"/>
          </w:tcPr>
          <w:p>
            <w:pPr>
              <w:rPr>
                <w:rFonts w:ascii="宋体"/>
                <w:b/>
                <w:sz w:val="21"/>
              </w:rPr>
            </w:pPr>
            <w:bookmarkStart w:id="13" w:name="注册地址"/>
            <w:r>
              <w:rPr>
                <w:rFonts w:ascii="宋体"/>
                <w:b/>
                <w:sz w:val="21"/>
              </w:rPr>
              <w:t>重庆市北部新区高新园民安大道465号附26号</w:t>
            </w:r>
            <w:bookmarkEnd w:id="13"/>
          </w:p>
        </w:tc>
        <w:tc>
          <w:tcPr>
            <w:tcW w:w="1672" w:type="dxa"/>
            <w:vMerge w:val="restart"/>
            <w:vAlign w:val="center"/>
          </w:tcPr>
          <w:p>
            <w:pPr>
              <w:jc w:val="center"/>
              <w:rPr>
                <w:rFonts w:ascii="宋体"/>
                <w:b/>
                <w:sz w:val="21"/>
              </w:rPr>
            </w:pPr>
            <w:r>
              <w:rPr>
                <w:rFonts w:hint="eastAsia" w:ascii="宋体" w:hAnsi="宋体"/>
                <w:b/>
                <w:sz w:val="21"/>
              </w:rPr>
              <w:t>邮编</w:t>
            </w:r>
          </w:p>
        </w:tc>
        <w:tc>
          <w:tcPr>
            <w:tcW w:w="1500" w:type="dxa"/>
          </w:tcPr>
          <w:p>
            <w:pPr>
              <w:rPr>
                <w:rFonts w:ascii="宋体"/>
                <w:b/>
                <w:sz w:val="21"/>
              </w:rPr>
            </w:pPr>
            <w:bookmarkStart w:id="14" w:name="注册邮编"/>
            <w:r>
              <w:rPr>
                <w:rFonts w:ascii="宋体"/>
                <w:b/>
                <w:sz w:val="21"/>
              </w:rPr>
              <w:t>401120</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218" w:type="dxa"/>
            <w:gridSpan w:val="2"/>
            <w:vAlign w:val="center"/>
          </w:tcPr>
          <w:p>
            <w:pPr>
              <w:jc w:val="center"/>
              <w:rPr>
                <w:rFonts w:ascii="宋体"/>
                <w:b/>
                <w:sz w:val="21"/>
                <w:szCs w:val="21"/>
              </w:rPr>
            </w:pPr>
            <w:r>
              <w:rPr>
                <w:rFonts w:hint="eastAsia" w:ascii="宋体" w:hAnsi="宋体"/>
                <w:b/>
                <w:sz w:val="21"/>
                <w:szCs w:val="21"/>
              </w:rPr>
              <w:t>经营地址</w:t>
            </w:r>
          </w:p>
        </w:tc>
        <w:tc>
          <w:tcPr>
            <w:tcW w:w="4416" w:type="dxa"/>
            <w:gridSpan w:val="4"/>
          </w:tcPr>
          <w:p>
            <w:pPr>
              <w:rPr>
                <w:rFonts w:ascii="宋体"/>
                <w:b/>
                <w:sz w:val="21"/>
              </w:rPr>
            </w:pPr>
            <w:bookmarkStart w:id="15" w:name="生产地址"/>
            <w:r>
              <w:rPr>
                <w:rFonts w:ascii="宋体"/>
                <w:b/>
                <w:sz w:val="21"/>
              </w:rPr>
              <w:t>重庆市北部新区高新园民安大道465号附26号</w:t>
            </w:r>
            <w:bookmarkEnd w:id="15"/>
          </w:p>
        </w:tc>
        <w:tc>
          <w:tcPr>
            <w:tcW w:w="1672" w:type="dxa"/>
            <w:vMerge w:val="continue"/>
            <w:vAlign w:val="center"/>
          </w:tcPr>
          <w:p>
            <w:pPr>
              <w:jc w:val="center"/>
              <w:rPr>
                <w:rFonts w:ascii="宋体"/>
                <w:b/>
                <w:sz w:val="21"/>
              </w:rPr>
            </w:pPr>
          </w:p>
        </w:tc>
        <w:tc>
          <w:tcPr>
            <w:tcW w:w="1500" w:type="dxa"/>
          </w:tcPr>
          <w:p>
            <w:pPr>
              <w:rPr>
                <w:rFonts w:ascii="宋体"/>
                <w:b/>
                <w:sz w:val="21"/>
              </w:rPr>
            </w:pPr>
            <w:bookmarkStart w:id="16" w:name="办公邮编"/>
            <w:r>
              <w:rPr>
                <w:rFonts w:ascii="宋体"/>
                <w:b/>
                <w:sz w:val="21"/>
              </w:rPr>
              <w:t>401120</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218" w:type="dxa"/>
            <w:gridSpan w:val="2"/>
            <w:vAlign w:val="center"/>
          </w:tcPr>
          <w:p>
            <w:pPr>
              <w:jc w:val="center"/>
              <w:rPr>
                <w:rFonts w:ascii="宋体"/>
                <w:b/>
                <w:color w:val="000000"/>
                <w:sz w:val="21"/>
                <w:szCs w:val="21"/>
              </w:rPr>
            </w:pPr>
            <w:r>
              <w:rPr>
                <w:rFonts w:hint="eastAsia" w:ascii="宋体" w:hAnsi="宋体"/>
                <w:b/>
                <w:color w:val="000000"/>
                <w:sz w:val="21"/>
                <w:szCs w:val="21"/>
              </w:rPr>
              <w:t>生产地址</w:t>
            </w:r>
          </w:p>
        </w:tc>
        <w:tc>
          <w:tcPr>
            <w:tcW w:w="4416" w:type="dxa"/>
            <w:gridSpan w:val="4"/>
          </w:tcPr>
          <w:p>
            <w:pPr>
              <w:rPr>
                <w:rFonts w:ascii="宋体"/>
                <w:b/>
                <w:sz w:val="21"/>
              </w:rPr>
            </w:pPr>
            <w:bookmarkStart w:id="17" w:name="生产地址Add"/>
            <w:r>
              <w:rPr>
                <w:rFonts w:ascii="宋体"/>
                <w:b/>
                <w:sz w:val="21"/>
              </w:rPr>
              <w:t>重庆市北部新区高新园民安大道465号附26号</w:t>
            </w:r>
            <w:bookmarkEnd w:id="17"/>
          </w:p>
        </w:tc>
        <w:tc>
          <w:tcPr>
            <w:tcW w:w="1672" w:type="dxa"/>
            <w:vMerge w:val="continue"/>
            <w:vAlign w:val="center"/>
          </w:tcPr>
          <w:p>
            <w:pPr>
              <w:jc w:val="center"/>
              <w:rPr>
                <w:rFonts w:ascii="宋体"/>
                <w:b/>
                <w:sz w:val="21"/>
              </w:rPr>
            </w:pPr>
          </w:p>
        </w:tc>
        <w:tc>
          <w:tcPr>
            <w:tcW w:w="1500" w:type="dxa"/>
          </w:tcPr>
          <w:p>
            <w:pPr>
              <w:rPr>
                <w:rFonts w:ascii="宋体"/>
                <w:b/>
                <w:sz w:val="21"/>
              </w:rPr>
            </w:pPr>
            <w:bookmarkStart w:id="18" w:name="生产邮编"/>
            <w:r>
              <w:rPr>
                <w:rFonts w:ascii="宋体"/>
                <w:b/>
                <w:sz w:val="21"/>
              </w:rPr>
              <w:t>401120</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218" w:type="dxa"/>
            <w:gridSpan w:val="2"/>
            <w:vAlign w:val="center"/>
          </w:tcPr>
          <w:p>
            <w:pPr>
              <w:jc w:val="center"/>
              <w:rPr>
                <w:rFonts w:ascii="宋体"/>
                <w:b/>
                <w:sz w:val="21"/>
              </w:rPr>
            </w:pPr>
            <w:r>
              <w:rPr>
                <w:rFonts w:hint="eastAsia" w:ascii="宋体" w:hAnsi="宋体"/>
                <w:b/>
                <w:sz w:val="21"/>
              </w:rPr>
              <w:t>联系人</w:t>
            </w:r>
          </w:p>
        </w:tc>
        <w:tc>
          <w:tcPr>
            <w:tcW w:w="1689" w:type="dxa"/>
          </w:tcPr>
          <w:p>
            <w:pPr>
              <w:rPr>
                <w:rFonts w:ascii="宋体"/>
                <w:b/>
                <w:sz w:val="21"/>
              </w:rPr>
            </w:pPr>
            <w:bookmarkStart w:id="19" w:name="联系人"/>
            <w:r>
              <w:rPr>
                <w:rFonts w:ascii="宋体"/>
                <w:b/>
                <w:sz w:val="21"/>
              </w:rPr>
              <w:t>李瑞婷</w:t>
            </w:r>
            <w:bookmarkEnd w:id="19"/>
          </w:p>
        </w:tc>
        <w:tc>
          <w:tcPr>
            <w:tcW w:w="1109" w:type="dxa"/>
            <w:vAlign w:val="center"/>
          </w:tcPr>
          <w:p>
            <w:pPr>
              <w:jc w:val="center"/>
              <w:rPr>
                <w:rFonts w:ascii="宋体"/>
                <w:b/>
                <w:sz w:val="21"/>
              </w:rPr>
            </w:pPr>
            <w:r>
              <w:rPr>
                <w:rFonts w:hint="eastAsia" w:ascii="宋体" w:hAnsi="宋体"/>
                <w:b/>
                <w:sz w:val="21"/>
              </w:rPr>
              <w:t>电话</w:t>
            </w:r>
            <w:r>
              <w:rPr>
                <w:b/>
                <w:sz w:val="16"/>
                <w:szCs w:val="16"/>
              </w:rPr>
              <w:t>.</w:t>
            </w:r>
          </w:p>
        </w:tc>
        <w:tc>
          <w:tcPr>
            <w:tcW w:w="1618" w:type="dxa"/>
            <w:gridSpan w:val="2"/>
            <w:vAlign w:val="center"/>
          </w:tcPr>
          <w:p>
            <w:pPr>
              <w:jc w:val="center"/>
              <w:rPr>
                <w:rFonts w:ascii="宋体"/>
                <w:b/>
                <w:sz w:val="21"/>
              </w:rPr>
            </w:pPr>
            <w:bookmarkStart w:id="20" w:name="联系人电话Add"/>
            <w:r>
              <w:rPr>
                <w:rFonts w:ascii="宋体"/>
                <w:b/>
                <w:sz w:val="21"/>
              </w:rPr>
              <w:t>17384093150</w:t>
            </w:r>
            <w:bookmarkEnd w:id="20"/>
          </w:p>
        </w:tc>
        <w:tc>
          <w:tcPr>
            <w:tcW w:w="1672" w:type="dxa"/>
            <w:vAlign w:val="center"/>
          </w:tcPr>
          <w:p>
            <w:pPr>
              <w:jc w:val="center"/>
              <w:rPr>
                <w:rFonts w:ascii="宋体"/>
                <w:b/>
                <w:sz w:val="21"/>
              </w:rPr>
            </w:pPr>
            <w:r>
              <w:rPr>
                <w:rFonts w:hint="eastAsia" w:ascii="宋体" w:hAnsi="宋体"/>
                <w:b/>
                <w:sz w:val="21"/>
              </w:rPr>
              <w:t>传真</w:t>
            </w:r>
          </w:p>
        </w:tc>
        <w:tc>
          <w:tcPr>
            <w:tcW w:w="1500" w:type="dxa"/>
          </w:tcPr>
          <w:p>
            <w:pPr>
              <w:rPr>
                <w:rFonts w:ascii="宋体"/>
                <w:b/>
                <w:sz w:val="21"/>
              </w:rPr>
            </w:pPr>
            <w:bookmarkStart w:id="21" w:name="联系人传真"/>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法人代表</w:t>
            </w:r>
          </w:p>
        </w:tc>
        <w:tc>
          <w:tcPr>
            <w:tcW w:w="1689" w:type="dxa"/>
          </w:tcPr>
          <w:p>
            <w:pPr>
              <w:rPr>
                <w:rFonts w:ascii="宋体" w:hAnsi="宋体"/>
                <w:b/>
                <w:sz w:val="21"/>
                <w:szCs w:val="21"/>
              </w:rPr>
            </w:pPr>
            <w:bookmarkStart w:id="22" w:name="法人"/>
            <w:r>
              <w:rPr>
                <w:rFonts w:ascii="宋体" w:hAnsi="宋体"/>
                <w:b/>
                <w:sz w:val="21"/>
                <w:szCs w:val="21"/>
              </w:rPr>
              <w:t>杨震峰</w:t>
            </w:r>
            <w:bookmarkEnd w:id="22"/>
          </w:p>
        </w:tc>
        <w:tc>
          <w:tcPr>
            <w:tcW w:w="1109" w:type="dxa"/>
            <w:vAlign w:val="center"/>
          </w:tcPr>
          <w:p>
            <w:pPr>
              <w:jc w:val="center"/>
              <w:rPr>
                <w:rFonts w:ascii="宋体" w:hAnsi="宋体"/>
                <w:b/>
                <w:sz w:val="21"/>
                <w:szCs w:val="21"/>
              </w:rPr>
            </w:pPr>
            <w:r>
              <w:rPr>
                <w:rFonts w:hint="eastAsia" w:ascii="宋体" w:hAnsi="宋体"/>
                <w:b/>
                <w:sz w:val="21"/>
                <w:szCs w:val="21"/>
              </w:rPr>
              <w:t>总经理</w:t>
            </w:r>
          </w:p>
        </w:tc>
        <w:tc>
          <w:tcPr>
            <w:tcW w:w="1618" w:type="dxa"/>
            <w:gridSpan w:val="2"/>
          </w:tcPr>
          <w:p>
            <w:pPr>
              <w:rPr>
                <w:rFonts w:ascii="宋体" w:hAnsi="宋体"/>
                <w:b/>
                <w:sz w:val="21"/>
                <w:szCs w:val="21"/>
              </w:rPr>
            </w:pPr>
            <w:r>
              <w:rPr>
                <w:rFonts w:ascii="宋体" w:hAnsi="宋体"/>
                <w:b/>
                <w:sz w:val="21"/>
                <w:szCs w:val="21"/>
              </w:rPr>
              <w:t>杨震峰</w:t>
            </w:r>
          </w:p>
        </w:tc>
        <w:tc>
          <w:tcPr>
            <w:tcW w:w="1672" w:type="dxa"/>
            <w:vAlign w:val="center"/>
          </w:tcPr>
          <w:p>
            <w:pPr>
              <w:jc w:val="center"/>
              <w:rPr>
                <w:rFonts w:ascii="宋体" w:hAnsi="宋体"/>
                <w:b/>
                <w:sz w:val="21"/>
                <w:szCs w:val="21"/>
              </w:rPr>
            </w:pPr>
            <w:r>
              <w:rPr>
                <w:rFonts w:hint="eastAsia" w:ascii="宋体" w:hAnsi="宋体"/>
                <w:b/>
                <w:sz w:val="21"/>
                <w:szCs w:val="21"/>
              </w:rPr>
              <w:t>管理者代表</w:t>
            </w:r>
          </w:p>
        </w:tc>
        <w:tc>
          <w:tcPr>
            <w:tcW w:w="1500" w:type="dxa"/>
          </w:tcPr>
          <w:p>
            <w:pPr>
              <w:rPr>
                <w:rFonts w:ascii="宋体"/>
                <w:b/>
                <w:sz w:val="21"/>
              </w:rPr>
            </w:pPr>
            <w:bookmarkStart w:id="23" w:name="管理者代表"/>
            <w:r>
              <w:rPr>
                <w:rFonts w:ascii="宋体"/>
                <w:b/>
                <w:sz w:val="21"/>
              </w:rPr>
              <w:t>刘成平</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审核日期</w:t>
            </w:r>
          </w:p>
        </w:tc>
        <w:tc>
          <w:tcPr>
            <w:tcW w:w="2798" w:type="dxa"/>
            <w:gridSpan w:val="2"/>
            <w:vAlign w:val="center"/>
          </w:tcPr>
          <w:p>
            <w:pPr>
              <w:rPr>
                <w:rFonts w:ascii="宋体" w:hAnsi="宋体"/>
                <w:b/>
                <w:sz w:val="21"/>
                <w:szCs w:val="21"/>
              </w:rPr>
            </w:pPr>
            <w:bookmarkStart w:id="24" w:name="审核日期"/>
            <w:r>
              <w:rPr>
                <w:rFonts w:ascii="宋体" w:hAnsi="宋体"/>
                <w:b/>
                <w:sz w:val="21"/>
                <w:szCs w:val="21"/>
              </w:rPr>
              <w:t>2021年08月06日 上午至2021年08月06日 下午</w:t>
            </w:r>
            <w:bookmarkEnd w:id="24"/>
          </w:p>
        </w:tc>
        <w:tc>
          <w:tcPr>
            <w:tcW w:w="1609" w:type="dxa"/>
            <w:vAlign w:val="center"/>
          </w:tcPr>
          <w:p>
            <w:pPr>
              <w:rPr>
                <w:rFonts w:ascii="宋体" w:hAnsi="宋体"/>
                <w:b/>
                <w:sz w:val="21"/>
                <w:szCs w:val="21"/>
              </w:rPr>
            </w:pPr>
            <w:r>
              <w:rPr>
                <w:rFonts w:hint="eastAsia" w:ascii="宋体" w:hAnsi="宋体"/>
                <w:b/>
                <w:sz w:val="21"/>
                <w:szCs w:val="21"/>
              </w:rPr>
              <w:t>一体化审核</w:t>
            </w:r>
          </w:p>
        </w:tc>
        <w:tc>
          <w:tcPr>
            <w:tcW w:w="3181" w:type="dxa"/>
            <w:gridSpan w:val="3"/>
            <w:vAlign w:val="center"/>
          </w:tcPr>
          <w:p>
            <w:pPr>
              <w:rPr>
                <w:rFonts w:ascii="宋体" w:hAnsi="宋体"/>
                <w:b/>
                <w:sz w:val="21"/>
                <w:szCs w:val="21"/>
              </w:rPr>
            </w:pPr>
            <w:r>
              <w:rPr>
                <w:rFonts w:hint="eastAsia" w:ascii="宋体" w:hAnsi="宋体"/>
                <w:b/>
                <w:sz w:val="21"/>
                <w:szCs w:val="21"/>
              </w:rPr>
              <w:t>□是</w:t>
            </w:r>
            <w:r>
              <w:rPr>
                <w:rFonts w:hint="eastAsia" w:ascii="宋体" w:hAnsi="宋体"/>
                <w:b/>
                <w:sz w:val="21"/>
                <w:szCs w:val="21"/>
                <w:lang w:eastAsia="zh-CN"/>
              </w:rPr>
              <w:t>■</w:t>
            </w:r>
            <w:r>
              <w:rPr>
                <w:rFonts w:hint="eastAsia" w:ascii="宋体" w:hAnsi="宋体"/>
                <w:b/>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6"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服务认证范围</w:t>
            </w:r>
          </w:p>
        </w:tc>
        <w:tc>
          <w:tcPr>
            <w:tcW w:w="7588" w:type="dxa"/>
            <w:gridSpan w:val="6"/>
          </w:tcPr>
          <w:p>
            <w:pPr>
              <w:spacing w:line="360" w:lineRule="exact"/>
              <w:rPr>
                <w:rFonts w:ascii="宋体" w:hAnsi="宋体"/>
                <w:b/>
                <w:sz w:val="21"/>
                <w:szCs w:val="21"/>
              </w:rPr>
            </w:pPr>
            <w:bookmarkStart w:id="25" w:name="Q勾选15Add1"/>
            <w:r>
              <w:rPr>
                <w:rFonts w:hint="eastAsia" w:ascii="宋体" w:hAnsi="宋体"/>
                <w:b/>
                <w:sz w:val="21"/>
                <w:szCs w:val="21"/>
              </w:rPr>
              <w:t>□</w:t>
            </w:r>
            <w:bookmarkEnd w:id="25"/>
            <w:r>
              <w:rPr>
                <w:rFonts w:ascii="宋体" w:hAnsi="宋体"/>
                <w:b/>
                <w:sz w:val="21"/>
                <w:szCs w:val="21"/>
              </w:rPr>
              <w:t>QMS</w:t>
            </w:r>
            <w:r>
              <w:rPr>
                <w:rFonts w:hint="eastAsia" w:ascii="宋体" w:hAnsi="宋体"/>
                <w:b/>
                <w:sz w:val="21"/>
                <w:szCs w:val="21"/>
              </w:rPr>
              <w:t>：</w:t>
            </w:r>
            <w:bookmarkStart w:id="26" w:name="QJ勾选Add1"/>
            <w:r>
              <w:rPr>
                <w:rFonts w:hint="eastAsia" w:ascii="宋体" w:hAnsi="宋体"/>
                <w:b/>
                <w:sz w:val="21"/>
                <w:szCs w:val="21"/>
              </w:rPr>
              <w:t>□</w:t>
            </w:r>
            <w:bookmarkEnd w:id="26"/>
            <w:r>
              <w:rPr>
                <w:rFonts w:hint="eastAsia" w:ascii="宋体" w:hAnsi="宋体"/>
                <w:b/>
                <w:sz w:val="21"/>
                <w:szCs w:val="21"/>
              </w:rPr>
              <w:t>5</w:t>
            </w:r>
            <w:r>
              <w:rPr>
                <w:rFonts w:ascii="宋体" w:hAnsi="宋体"/>
                <w:b/>
                <w:sz w:val="21"/>
                <w:szCs w:val="21"/>
              </w:rPr>
              <w:t>0430</w:t>
            </w:r>
          </w:p>
          <w:p>
            <w:pPr>
              <w:spacing w:line="360" w:lineRule="exact"/>
              <w:rPr>
                <w:rFonts w:hint="eastAsia" w:ascii="宋体" w:hAnsi="宋体" w:eastAsia="宋体"/>
                <w:b/>
                <w:sz w:val="21"/>
                <w:szCs w:val="21"/>
                <w:lang w:eastAsia="zh-CN"/>
              </w:rPr>
            </w:pPr>
            <w:bookmarkStart w:id="27" w:name="E勾选Add1"/>
            <w:r>
              <w:rPr>
                <w:rFonts w:hint="eastAsia" w:ascii="宋体" w:hAnsi="宋体"/>
                <w:b/>
                <w:sz w:val="21"/>
                <w:szCs w:val="21"/>
              </w:rPr>
              <w:t>■</w:t>
            </w:r>
            <w:bookmarkEnd w:id="27"/>
            <w:r>
              <w:rPr>
                <w:rFonts w:ascii="宋体" w:hAnsi="宋体"/>
                <w:b/>
                <w:sz w:val="21"/>
                <w:szCs w:val="21"/>
              </w:rPr>
              <w:t>EMS</w:t>
            </w:r>
            <w:r>
              <w:rPr>
                <w:rFonts w:hint="eastAsia" w:ascii="宋体" w:hAnsi="宋体"/>
                <w:b/>
                <w:sz w:val="21"/>
                <w:szCs w:val="21"/>
              </w:rPr>
              <w:t>：</w:t>
            </w:r>
            <w:bookmarkStart w:id="28" w:name="审核范围"/>
            <w:r>
              <w:rPr>
                <w:rFonts w:hint="eastAsia" w:ascii="宋体" w:hAnsi="宋体"/>
                <w:b/>
                <w:bCs/>
                <w:sz w:val="21"/>
                <w:szCs w:val="21"/>
              </w:rPr>
              <w:t>增强型改性发泡水泥保温板的销售所涉及的相关环境管理活动</w:t>
            </w:r>
            <w:bookmarkEnd w:id="28"/>
            <w:r>
              <w:rPr>
                <w:rFonts w:hint="eastAsia" w:ascii="宋体" w:hAnsi="宋体"/>
              </w:rPr>
              <w:t xml:space="preserve"> </w:t>
            </w:r>
            <w:r>
              <w:rPr>
                <w:rFonts w:hint="eastAsia" w:ascii="宋体" w:hAnsi="宋体"/>
                <w:lang w:eastAsia="zh-CN"/>
              </w:rPr>
              <w:t>。</w:t>
            </w:r>
          </w:p>
          <w:p>
            <w:pPr>
              <w:spacing w:line="360" w:lineRule="exact"/>
              <w:rPr>
                <w:rFonts w:ascii="宋体" w:hAnsi="宋体"/>
                <w:b/>
                <w:sz w:val="21"/>
                <w:szCs w:val="21"/>
              </w:rPr>
            </w:pPr>
            <w:bookmarkStart w:id="29" w:name="S勾选Add2"/>
            <w:r>
              <w:rPr>
                <w:rFonts w:hint="eastAsia" w:ascii="宋体" w:hAnsi="宋体"/>
                <w:b/>
                <w:sz w:val="21"/>
                <w:szCs w:val="21"/>
              </w:rPr>
              <w:t>□</w:t>
            </w:r>
            <w:bookmarkEnd w:id="29"/>
            <w:r>
              <w:rPr>
                <w:rFonts w:ascii="宋体" w:hAnsi="宋体"/>
                <w:b/>
                <w:sz w:val="21"/>
                <w:szCs w:val="21"/>
              </w:rPr>
              <w:t>OHSMS</w:t>
            </w: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1041" w:type="dxa"/>
            <w:vAlign w:val="center"/>
          </w:tcPr>
          <w:p>
            <w:pPr>
              <w:spacing w:line="260" w:lineRule="exact"/>
              <w:jc w:val="center"/>
              <w:rPr>
                <w:rFonts w:ascii="宋体" w:hAnsi="宋体"/>
                <w:b/>
                <w:sz w:val="21"/>
                <w:szCs w:val="21"/>
              </w:rPr>
            </w:pPr>
            <w:r>
              <w:rPr>
                <w:rFonts w:hint="eastAsia" w:ascii="宋体" w:hAnsi="宋体"/>
                <w:b/>
                <w:sz w:val="21"/>
                <w:szCs w:val="21"/>
              </w:rPr>
              <w:t>是否要求变更</w:t>
            </w:r>
          </w:p>
          <w:p>
            <w:pPr>
              <w:spacing w:line="180" w:lineRule="exact"/>
              <w:jc w:val="center"/>
              <w:rPr>
                <w:rFonts w:ascii="宋体" w:hAnsi="宋体"/>
                <w:b/>
                <w:sz w:val="21"/>
                <w:szCs w:val="21"/>
              </w:rPr>
            </w:pPr>
          </w:p>
        </w:tc>
        <w:tc>
          <w:tcPr>
            <w:tcW w:w="1177" w:type="dxa"/>
            <w:vAlign w:val="center"/>
          </w:tcPr>
          <w:p>
            <w:pPr>
              <w:spacing w:line="260" w:lineRule="exact"/>
              <w:rPr>
                <w:rFonts w:ascii="宋体" w:hAnsi="宋体"/>
                <w:b/>
                <w:sz w:val="21"/>
                <w:szCs w:val="21"/>
              </w:rPr>
            </w:pPr>
            <w:r>
              <w:rPr>
                <w:rFonts w:hint="eastAsia" w:ascii="宋体" w:hAnsi="宋体"/>
                <w:b/>
                <w:sz w:val="21"/>
                <w:szCs w:val="21"/>
              </w:rPr>
              <w:t>□是</w:t>
            </w:r>
          </w:p>
          <w:p>
            <w:pPr>
              <w:spacing w:line="260" w:lineRule="exact"/>
              <w:jc w:val="center"/>
              <w:rPr>
                <w:rFonts w:ascii="宋体" w:hAnsi="宋体"/>
                <w:b/>
                <w:sz w:val="21"/>
                <w:szCs w:val="21"/>
              </w:rPr>
            </w:pPr>
          </w:p>
          <w:p>
            <w:pPr>
              <w:spacing w:line="260" w:lineRule="exact"/>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否</w:t>
            </w:r>
          </w:p>
        </w:tc>
        <w:tc>
          <w:tcPr>
            <w:tcW w:w="7588" w:type="dxa"/>
            <w:gridSpan w:val="6"/>
          </w:tcPr>
          <w:p>
            <w:pPr>
              <w:spacing w:line="360" w:lineRule="exact"/>
              <w:rPr>
                <w:rFonts w:ascii="宋体" w:hAnsi="宋体"/>
                <w:b/>
                <w:sz w:val="21"/>
                <w:szCs w:val="21"/>
              </w:rPr>
            </w:pPr>
            <w:r>
              <w:rPr>
                <w:rFonts w:hint="eastAsia" w:ascii="宋体" w:hAnsi="宋体"/>
                <w:b/>
                <w:sz w:val="21"/>
                <w:szCs w:val="21"/>
              </w:rPr>
              <w:t>变更的认证范围</w:t>
            </w:r>
            <w:r>
              <w:rPr>
                <w:rFonts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专业代码</w:t>
            </w:r>
          </w:p>
        </w:tc>
        <w:tc>
          <w:tcPr>
            <w:tcW w:w="1689" w:type="dxa"/>
          </w:tcPr>
          <w:p>
            <w:pPr>
              <w:spacing w:line="260" w:lineRule="exact"/>
              <w:rPr>
                <w:rFonts w:ascii="宋体" w:hAnsi="宋体"/>
                <w:b/>
                <w:sz w:val="21"/>
                <w:szCs w:val="21"/>
              </w:rPr>
            </w:pPr>
            <w:bookmarkStart w:id="30" w:name="专业代码"/>
            <w:r>
              <w:rPr>
                <w:rFonts w:ascii="宋体" w:hAnsi="宋体"/>
                <w:b/>
                <w:sz w:val="21"/>
                <w:szCs w:val="21"/>
              </w:rPr>
              <w:t>29.11.03</w:t>
            </w:r>
            <w:bookmarkEnd w:id="30"/>
          </w:p>
        </w:tc>
        <w:tc>
          <w:tcPr>
            <w:tcW w:w="1109" w:type="dxa"/>
            <w:vAlign w:val="center"/>
          </w:tcPr>
          <w:p>
            <w:pPr>
              <w:spacing w:line="260" w:lineRule="exact"/>
              <w:jc w:val="center"/>
              <w:rPr>
                <w:rFonts w:ascii="宋体" w:hAnsi="宋体"/>
                <w:b/>
                <w:sz w:val="21"/>
                <w:szCs w:val="21"/>
                <w:highlight w:val="none"/>
              </w:rPr>
            </w:pPr>
            <w:r>
              <w:rPr>
                <w:rFonts w:hint="eastAsia" w:ascii="宋体" w:hAnsi="宋体"/>
                <w:b/>
                <w:sz w:val="21"/>
                <w:szCs w:val="21"/>
                <w:highlight w:val="none"/>
              </w:rPr>
              <w:t>证书有</w:t>
            </w:r>
          </w:p>
          <w:p>
            <w:pPr>
              <w:spacing w:line="260" w:lineRule="exact"/>
              <w:jc w:val="center"/>
              <w:rPr>
                <w:rFonts w:ascii="宋体" w:hAnsi="宋体"/>
                <w:b/>
                <w:sz w:val="21"/>
                <w:szCs w:val="21"/>
                <w:highlight w:val="none"/>
              </w:rPr>
            </w:pPr>
            <w:r>
              <w:rPr>
                <w:rFonts w:hint="eastAsia" w:ascii="宋体" w:hAnsi="宋体"/>
                <w:b/>
                <w:sz w:val="21"/>
                <w:szCs w:val="21"/>
                <w:highlight w:val="none"/>
              </w:rPr>
              <w:t>效期</w:t>
            </w:r>
          </w:p>
        </w:tc>
        <w:tc>
          <w:tcPr>
            <w:tcW w:w="1618" w:type="dxa"/>
            <w:gridSpan w:val="2"/>
          </w:tcPr>
          <w:p>
            <w:pPr>
              <w:spacing w:line="260" w:lineRule="exact"/>
              <w:rPr>
                <w:rFonts w:ascii="宋体" w:hAnsi="宋体"/>
                <w:b/>
                <w:sz w:val="21"/>
                <w:szCs w:val="21"/>
                <w:highlight w:val="none"/>
              </w:rPr>
            </w:pPr>
            <w:r>
              <w:rPr>
                <w:rFonts w:hint="eastAsia"/>
                <w:b/>
                <w:sz w:val="20"/>
                <w:highlight w:val="none"/>
              </w:rPr>
              <w:t>202</w:t>
            </w:r>
            <w:r>
              <w:rPr>
                <w:rFonts w:hint="eastAsia"/>
                <w:b/>
                <w:sz w:val="20"/>
                <w:highlight w:val="none"/>
                <w:lang w:val="en-US" w:eastAsia="zh-CN"/>
              </w:rPr>
              <w:t>3</w:t>
            </w:r>
            <w:r>
              <w:rPr>
                <w:rFonts w:hint="eastAsia"/>
                <w:b/>
                <w:sz w:val="20"/>
                <w:highlight w:val="none"/>
              </w:rPr>
              <w:t>年04月</w:t>
            </w:r>
            <w:r>
              <w:rPr>
                <w:rFonts w:hint="eastAsia"/>
                <w:b/>
                <w:sz w:val="20"/>
                <w:highlight w:val="none"/>
                <w:lang w:val="en-US" w:eastAsia="zh-CN"/>
              </w:rPr>
              <w:t>12</w:t>
            </w:r>
            <w:r>
              <w:rPr>
                <w:rFonts w:hint="eastAsia"/>
                <w:b/>
                <w:sz w:val="20"/>
                <w:highlight w:val="none"/>
              </w:rPr>
              <w:t>日</w:t>
            </w:r>
          </w:p>
        </w:tc>
        <w:tc>
          <w:tcPr>
            <w:tcW w:w="1672" w:type="dxa"/>
            <w:vAlign w:val="center"/>
          </w:tcPr>
          <w:p>
            <w:pPr>
              <w:spacing w:line="260" w:lineRule="exact"/>
              <w:jc w:val="center"/>
              <w:rPr>
                <w:rFonts w:ascii="宋体" w:hAnsi="宋体"/>
                <w:b/>
                <w:sz w:val="21"/>
                <w:szCs w:val="21"/>
              </w:rPr>
            </w:pPr>
            <w:r>
              <w:rPr>
                <w:rFonts w:hint="eastAsia" w:ascii="宋体" w:hAnsi="宋体"/>
                <w:b/>
                <w:sz w:val="21"/>
                <w:szCs w:val="21"/>
              </w:rPr>
              <w:t>上年度</w:t>
            </w:r>
          </w:p>
          <w:p>
            <w:pPr>
              <w:spacing w:line="260" w:lineRule="exact"/>
              <w:jc w:val="center"/>
              <w:rPr>
                <w:rFonts w:ascii="宋体" w:hAnsi="宋体"/>
                <w:b/>
                <w:sz w:val="21"/>
                <w:szCs w:val="21"/>
              </w:rPr>
            </w:pPr>
            <w:r>
              <w:rPr>
                <w:rFonts w:hint="eastAsia" w:ascii="宋体" w:hAnsi="宋体"/>
                <w:b/>
                <w:sz w:val="21"/>
                <w:szCs w:val="21"/>
              </w:rPr>
              <w:t>审核日期</w:t>
            </w:r>
          </w:p>
        </w:tc>
        <w:tc>
          <w:tcPr>
            <w:tcW w:w="1500" w:type="dxa"/>
          </w:tcPr>
          <w:p>
            <w:pPr>
              <w:spacing w:line="260" w:lineRule="exact"/>
              <w:rPr>
                <w:rFonts w:ascii="宋体"/>
                <w:b/>
                <w:sz w:val="21"/>
              </w:rPr>
            </w:pPr>
            <w:r>
              <w:rPr>
                <w:rFonts w:hint="eastAsia"/>
                <w:b/>
                <w:sz w:val="20"/>
              </w:rPr>
              <w:t>2020年04月03日</w:t>
            </w:r>
          </w:p>
        </w:tc>
      </w:tr>
    </w:tbl>
    <w:p>
      <w:pPr>
        <w:tabs>
          <w:tab w:val="left" w:pos="645"/>
        </w:tabs>
        <w:spacing w:after="163" w:afterLines="50" w:line="360" w:lineRule="exact"/>
        <w:rPr>
          <w:b/>
          <w:spacing w:val="-6"/>
          <w:sz w:val="16"/>
          <w:szCs w:val="16"/>
        </w:rPr>
      </w:pPr>
      <w:r>
        <w:rPr>
          <w:rFonts w:hint="eastAsia"/>
          <w:b/>
          <w:sz w:val="26"/>
          <w:szCs w:val="26"/>
        </w:rPr>
        <w:t>五、审核活动安排综述</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1. </w:t>
      </w:r>
      <w:r>
        <w:rPr>
          <w:rFonts w:hint="eastAsia" w:ascii="宋体" w:hAnsi="宋体"/>
          <w:b/>
          <w:sz w:val="21"/>
          <w:szCs w:val="21"/>
        </w:rPr>
        <w:t>本次审核活动按相关审核计划执行（见附件</w:t>
      </w:r>
      <w:r>
        <w:rPr>
          <w:rFonts w:ascii="宋体" w:hAnsi="宋体"/>
          <w:b/>
          <w:sz w:val="21"/>
          <w:szCs w:val="21"/>
        </w:rPr>
        <w:t>1</w:t>
      </w:r>
      <w:r>
        <w:rPr>
          <w:rFonts w:hint="eastAsia" w:ascii="宋体" w:hAnsi="宋体"/>
          <w:b/>
          <w:sz w:val="21"/>
          <w:szCs w:val="21"/>
        </w:rPr>
        <w:t>）</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2. </w:t>
      </w:r>
      <w:r>
        <w:rPr>
          <w:rFonts w:hint="eastAsia" w:ascii="宋体" w:hAnsi="宋体"/>
          <w:b/>
          <w:sz w:val="21"/>
          <w:szCs w:val="21"/>
        </w:rPr>
        <w:t>已审核的分场所（分中心、分部或不在一起的部门）、临时</w:t>
      </w:r>
      <w:r>
        <w:rPr>
          <w:rFonts w:ascii="宋体" w:hAnsi="宋体"/>
          <w:b/>
          <w:sz w:val="21"/>
          <w:szCs w:val="21"/>
        </w:rPr>
        <w:t>/</w:t>
      </w:r>
      <w:r>
        <w:rPr>
          <w:rFonts w:hint="eastAsia" w:ascii="宋体" w:hAnsi="宋体"/>
          <w:b/>
          <w:sz w:val="21"/>
          <w:szCs w:val="21"/>
        </w:rPr>
        <w:t>流动场所信息</w:t>
      </w:r>
    </w:p>
    <w:p>
      <w:pPr>
        <w:spacing w:before="163" w:beforeLines="50"/>
        <w:ind w:left="-194" w:leftChars="-81" w:firstLine="211" w:firstLineChars="100"/>
        <w:rPr>
          <w:rFonts w:hint="eastAsia" w:ascii="宋体" w:hAnsi="宋体" w:eastAsia="宋体"/>
          <w:b/>
          <w:sz w:val="21"/>
          <w:szCs w:val="21"/>
          <w:lang w:eastAsia="zh-CN"/>
        </w:rPr>
      </w:pPr>
      <w:r>
        <w:rPr>
          <w:rFonts w:ascii="宋体" w:hAnsi="宋体"/>
          <w:b/>
          <w:sz w:val="21"/>
          <w:szCs w:val="21"/>
        </w:rPr>
        <w:t xml:space="preserve">3. </w:t>
      </w:r>
      <w:r>
        <w:rPr>
          <w:rFonts w:hint="eastAsia" w:ascii="宋体" w:hAnsi="宋体"/>
          <w:b/>
          <w:sz w:val="21"/>
          <w:szCs w:val="21"/>
        </w:rPr>
        <w:t>已审核具体的产品</w:t>
      </w:r>
      <w:r>
        <w:rPr>
          <w:rFonts w:ascii="宋体" w:hAnsi="宋体"/>
          <w:b/>
          <w:sz w:val="21"/>
          <w:szCs w:val="21"/>
        </w:rPr>
        <w:t>/</w:t>
      </w:r>
      <w:r>
        <w:rPr>
          <w:rFonts w:hint="eastAsia" w:ascii="宋体" w:hAnsi="宋体"/>
          <w:b/>
          <w:sz w:val="21"/>
          <w:szCs w:val="21"/>
        </w:rPr>
        <w:t>服务</w:t>
      </w:r>
      <w:r>
        <w:rPr>
          <w:rFonts w:ascii="宋体" w:hAnsi="宋体"/>
          <w:b/>
          <w:sz w:val="21"/>
          <w:szCs w:val="21"/>
        </w:rPr>
        <w:t>/</w:t>
      </w:r>
      <w:r>
        <w:rPr>
          <w:rFonts w:hint="eastAsia" w:ascii="宋体" w:hAnsi="宋体"/>
          <w:b/>
          <w:sz w:val="21"/>
          <w:szCs w:val="21"/>
        </w:rPr>
        <w:t>型号</w:t>
      </w:r>
      <w:r>
        <w:rPr>
          <w:rFonts w:ascii="宋体" w:hAnsi="宋体"/>
          <w:b/>
          <w:sz w:val="21"/>
          <w:szCs w:val="21"/>
        </w:rPr>
        <w:t>/</w:t>
      </w:r>
      <w:r>
        <w:rPr>
          <w:rFonts w:hint="eastAsia" w:ascii="宋体" w:hAnsi="宋体"/>
          <w:b/>
          <w:sz w:val="21"/>
          <w:szCs w:val="21"/>
        </w:rPr>
        <w:t>类型</w:t>
      </w:r>
      <w:r>
        <w:rPr>
          <w:rFonts w:ascii="宋体" w:hAnsi="宋体"/>
          <w:b/>
          <w:sz w:val="21"/>
          <w:szCs w:val="21"/>
        </w:rPr>
        <w:t>/</w:t>
      </w:r>
      <w:r>
        <w:rPr>
          <w:rFonts w:hint="eastAsia" w:ascii="宋体" w:hAnsi="宋体"/>
          <w:b/>
          <w:sz w:val="21"/>
          <w:szCs w:val="21"/>
        </w:rPr>
        <w:t>系列和过程（设计</w:t>
      </w:r>
      <w:r>
        <w:rPr>
          <w:rFonts w:ascii="宋体" w:hAnsi="宋体"/>
          <w:b/>
          <w:sz w:val="21"/>
          <w:szCs w:val="21"/>
        </w:rPr>
        <w:t>/</w:t>
      </w:r>
      <w:r>
        <w:rPr>
          <w:rFonts w:hint="eastAsia" w:ascii="宋体" w:hAnsi="宋体"/>
          <w:b/>
          <w:sz w:val="21"/>
          <w:szCs w:val="21"/>
        </w:rPr>
        <w:t>生产┄┄）是</w:t>
      </w:r>
      <w:r>
        <w:rPr>
          <w:rFonts w:hint="eastAsia" w:ascii="宋体" w:hAnsi="宋体"/>
          <w:b/>
          <w:sz w:val="21"/>
          <w:szCs w:val="21"/>
          <w:lang w:eastAsia="zh-CN"/>
        </w:rPr>
        <w:t>：</w:t>
      </w:r>
      <w:r>
        <w:rPr>
          <w:rFonts w:hint="eastAsia" w:ascii="宋体" w:hAnsi="宋体"/>
          <w:b/>
          <w:sz w:val="21"/>
          <w:szCs w:val="21"/>
        </w:rPr>
        <w:t xml:space="preserve">增强型改性发泡水泥保温板的销售所涉及的相关环境管理活动 </w:t>
      </w:r>
      <w:r>
        <w:rPr>
          <w:rFonts w:hint="eastAsia" w:ascii="宋体" w:hAnsi="宋体"/>
          <w:b/>
          <w:sz w:val="21"/>
          <w:szCs w:val="21"/>
          <w:lang w:eastAsia="zh-CN"/>
        </w:rPr>
        <w:t>。</w:t>
      </w:r>
    </w:p>
    <w:p>
      <w:pPr>
        <w:spacing w:line="360" w:lineRule="atLeast"/>
        <w:ind w:firstLine="211" w:firstLineChars="100"/>
        <w:rPr>
          <w:rFonts w:ascii="宋体" w:hAnsi="宋体"/>
          <w:b/>
          <w:sz w:val="21"/>
          <w:szCs w:val="21"/>
        </w:rPr>
      </w:pPr>
      <w:r>
        <w:rPr>
          <w:rFonts w:hint="eastAsia" w:ascii="宋体" w:hAnsi="宋体"/>
          <w:b/>
          <w:sz w:val="21"/>
          <w:szCs w:val="21"/>
        </w:rPr>
        <w:t>□本次审核新增加范围的产品</w:t>
      </w:r>
      <w:r>
        <w:rPr>
          <w:rFonts w:ascii="宋体" w:hAnsi="宋体"/>
          <w:b/>
          <w:sz w:val="21"/>
          <w:szCs w:val="21"/>
        </w:rPr>
        <w:t>/</w:t>
      </w:r>
      <w:r>
        <w:rPr>
          <w:rFonts w:hint="eastAsia" w:ascii="宋体" w:hAnsi="宋体"/>
          <w:b/>
          <w:sz w:val="21"/>
          <w:szCs w:val="21"/>
        </w:rPr>
        <w:t>服务抽查了、</w:t>
      </w:r>
    </w:p>
    <w:p>
      <w:pPr>
        <w:spacing w:line="360" w:lineRule="atLeast"/>
        <w:rPr>
          <w:rFonts w:ascii="宋体" w:hAnsi="宋体"/>
          <w:b/>
          <w:sz w:val="21"/>
          <w:szCs w:val="21"/>
        </w:rPr>
      </w:pPr>
      <w:r>
        <w:rPr>
          <w:rFonts w:ascii="宋体" w:hAnsi="宋体"/>
          <w:b/>
          <w:sz w:val="21"/>
          <w:szCs w:val="21"/>
        </w:rPr>
        <w:t xml:space="preserve">4. </w:t>
      </w:r>
      <w:r>
        <w:rPr>
          <w:rFonts w:hint="eastAsia" w:ascii="宋体" w:hAnsi="宋体"/>
          <w:b/>
          <w:sz w:val="21"/>
          <w:szCs w:val="21"/>
        </w:rPr>
        <w:t>本次审核覆盖时间：从上次审核结束日的</w:t>
      </w:r>
      <w:r>
        <w:rPr>
          <w:rFonts w:hint="eastAsia"/>
          <w:b/>
          <w:sz w:val="20"/>
        </w:rPr>
        <w:t>2020年04月03日</w:t>
      </w:r>
      <w:r>
        <w:rPr>
          <w:rFonts w:hint="eastAsia" w:ascii="宋体" w:hAnsi="宋体"/>
          <w:b/>
          <w:sz w:val="21"/>
          <w:szCs w:val="21"/>
        </w:rPr>
        <w:t>至</w:t>
      </w:r>
      <w:r>
        <w:rPr>
          <w:rFonts w:hint="eastAsia"/>
          <w:b/>
          <w:sz w:val="20"/>
        </w:rPr>
        <w:t>202</w:t>
      </w:r>
      <w:r>
        <w:rPr>
          <w:rFonts w:hint="eastAsia"/>
          <w:b/>
          <w:sz w:val="20"/>
          <w:lang w:val="en-US" w:eastAsia="zh-CN"/>
        </w:rPr>
        <w:t>1</w:t>
      </w:r>
      <w:r>
        <w:rPr>
          <w:rFonts w:hint="eastAsia"/>
          <w:b/>
          <w:sz w:val="20"/>
        </w:rPr>
        <w:t>年0</w:t>
      </w:r>
      <w:r>
        <w:rPr>
          <w:rFonts w:hint="eastAsia"/>
          <w:b/>
          <w:sz w:val="20"/>
          <w:lang w:val="en-US" w:eastAsia="zh-CN"/>
        </w:rPr>
        <w:t>8</w:t>
      </w:r>
      <w:r>
        <w:rPr>
          <w:rFonts w:hint="eastAsia"/>
          <w:b/>
          <w:sz w:val="20"/>
        </w:rPr>
        <w:t>月0</w:t>
      </w:r>
      <w:r>
        <w:rPr>
          <w:rFonts w:hint="eastAsia"/>
          <w:b/>
          <w:sz w:val="20"/>
          <w:lang w:val="en-US" w:eastAsia="zh-CN"/>
        </w:rPr>
        <w:t>6</w:t>
      </w:r>
      <w:r>
        <w:rPr>
          <w:rFonts w:hint="eastAsia"/>
          <w:b/>
          <w:sz w:val="20"/>
        </w:rPr>
        <w:t>日</w:t>
      </w:r>
    </w:p>
    <w:p>
      <w:pPr>
        <w:spacing w:line="360" w:lineRule="auto"/>
        <w:rPr>
          <w:rFonts w:ascii="宋体" w:hAnsi="宋体"/>
          <w:b/>
          <w:sz w:val="21"/>
          <w:szCs w:val="21"/>
        </w:rPr>
      </w:pPr>
      <w:r>
        <w:rPr>
          <w:rFonts w:ascii="宋体" w:hAnsi="宋体"/>
          <w:b/>
          <w:sz w:val="21"/>
          <w:szCs w:val="21"/>
        </w:rPr>
        <w:t xml:space="preserve">5. </w:t>
      </w:r>
      <w:r>
        <w:rPr>
          <w:rFonts w:hint="eastAsia" w:ascii="宋体" w:hAnsi="宋体"/>
          <w:b/>
          <w:sz w:val="21"/>
          <w:szCs w:val="21"/>
        </w:rPr>
        <w:t>完成情况说明</w:t>
      </w:r>
      <w:r>
        <w:rPr>
          <w:rFonts w:ascii="宋体" w:hAnsi="宋体"/>
          <w:b/>
          <w:sz w:val="21"/>
          <w:szCs w:val="21"/>
        </w:rPr>
        <w:t>:</w:t>
      </w:r>
    </w:p>
    <w:p>
      <w:pPr>
        <w:spacing w:line="360" w:lineRule="auto"/>
        <w:ind w:left="-211" w:leftChars="-88" w:firstLine="470" w:firstLineChars="223"/>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已完成审核计划的全部工作</w:t>
      </w:r>
    </w:p>
    <w:p>
      <w:pPr>
        <w:spacing w:line="360" w:lineRule="auto"/>
        <w:ind w:left="-211" w:leftChars="-88" w:firstLine="470" w:firstLineChars="223"/>
        <w:rPr>
          <w:rFonts w:ascii="宋体" w:hAnsi="宋体"/>
          <w:b/>
          <w:sz w:val="21"/>
          <w:szCs w:val="21"/>
        </w:rPr>
      </w:pPr>
      <w:r>
        <w:rPr>
          <w:rFonts w:hint="eastAsia" w:ascii="宋体" w:hAnsi="宋体"/>
          <w:b/>
          <w:sz w:val="21"/>
          <w:szCs w:val="21"/>
        </w:rPr>
        <w:t>□计划有修改，但不会影响审核结论，修改的内容和原因是</w:t>
      </w:r>
    </w:p>
    <w:p>
      <w:pPr>
        <w:spacing w:line="360" w:lineRule="auto"/>
        <w:ind w:left="-211" w:leftChars="-88" w:firstLine="470" w:firstLineChars="223"/>
        <w:rPr>
          <w:rFonts w:ascii="宋体" w:hAnsi="宋体"/>
          <w:b/>
          <w:sz w:val="21"/>
          <w:szCs w:val="21"/>
        </w:rPr>
      </w:pPr>
      <w:r>
        <w:rPr>
          <w:rFonts w:hint="eastAsia" w:ascii="宋体" w:hAnsi="宋体"/>
          <w:b/>
          <w:sz w:val="21"/>
          <w:szCs w:val="21"/>
        </w:rPr>
        <w:t>□未完成计划，未完成的内容和原因是</w:t>
      </w:r>
      <w:r>
        <w:rPr>
          <w:rFonts w:ascii="宋体" w:hAnsi="宋体"/>
          <w:b/>
          <w:sz w:val="21"/>
          <w:szCs w:val="21"/>
        </w:rPr>
        <w:t>:</w:t>
      </w:r>
    </w:p>
    <w:p>
      <w:pPr>
        <w:tabs>
          <w:tab w:val="left" w:pos="645"/>
        </w:tabs>
        <w:spacing w:before="326" w:beforeLines="100" w:after="163" w:afterLines="50" w:line="360" w:lineRule="exact"/>
        <w:rPr>
          <w:b/>
          <w:sz w:val="26"/>
          <w:szCs w:val="26"/>
        </w:rPr>
      </w:pPr>
      <w:r>
        <w:rPr>
          <w:rFonts w:hint="eastAsia"/>
          <w:b/>
          <w:sz w:val="26"/>
          <w:szCs w:val="26"/>
        </w:rPr>
        <w:t>六、审核证据及审核发现综述、</w:t>
      </w:r>
    </w:p>
    <w:tbl>
      <w:tblPr>
        <w:tblStyle w:val="6"/>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spacing w:line="240" w:lineRule="exact"/>
              <w:rPr>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spacing w:line="240" w:lineRule="exact"/>
              <w:rPr>
                <w:b/>
                <w:color w:val="000000" w:themeColor="text1"/>
                <w:sz w:val="20"/>
                <w:szCs w:val="20"/>
              </w:rPr>
            </w:pPr>
            <w:r>
              <w:rPr>
                <w:rFonts w:hint="eastAsia" w:ascii="宋体" w:hAnsi="宋体"/>
                <w:color w:val="000000" w:themeColor="text1"/>
              </w:rPr>
              <w:t>组织对内外部因素、相关方需求和期望进行了充分的识别，策划和实施有效。组织确定了体系的边界，基本适用。管理体系全条款适用</w:t>
            </w:r>
            <w:r>
              <w:rPr>
                <w:rFonts w:hint="eastAsia" w:ascii="华文楷体" w:hAnsi="华文楷体" w:eastAsia="华文楷体"/>
                <w:bCs/>
                <w:i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sz w:val="20"/>
                <w:szCs w:val="20"/>
              </w:rPr>
            </w:pPr>
            <w:r>
              <w:rPr>
                <w:b/>
                <w:color w:val="000000" w:themeColor="text1"/>
                <w:sz w:val="20"/>
                <w:szCs w:val="20"/>
              </w:rPr>
              <w:t>2、</w:t>
            </w:r>
            <w:r>
              <w:rPr>
                <w:rFonts w:hint="eastAsia"/>
                <w:b/>
                <w:color w:val="000000" w:themeColor="text1"/>
                <w:sz w:val="20"/>
                <w:szCs w:val="20"/>
              </w:rPr>
              <w:t>相关方需求和期望识别情况</w:t>
            </w:r>
          </w:p>
          <w:p>
            <w:pPr>
              <w:spacing w:line="240" w:lineRule="exact"/>
              <w:rPr>
                <w:b/>
                <w:color w:val="000000" w:themeColor="text1"/>
                <w:sz w:val="20"/>
                <w:szCs w:val="20"/>
              </w:rPr>
            </w:pPr>
            <w:r>
              <w:rPr>
                <w:rFonts w:hint="eastAsia" w:ascii="宋体" w:hAnsi="宋体" w:cs="宋体"/>
                <w:color w:val="000000"/>
                <w:szCs w:val="21"/>
              </w:rPr>
              <w:t>公司确定的相关方有员工、股东、银行、市场监管局、供应商、客户等。理解员工诉求的形式为面谈、茶话会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4"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z w:val="20"/>
                <w:szCs w:val="20"/>
              </w:rPr>
              <w:t>□</w:t>
            </w:r>
            <w:r>
              <w:rPr>
                <w:rFonts w:hint="eastAsia" w:ascii="宋体" w:hAnsi="宋体"/>
                <w:b/>
                <w:color w:val="000000" w:themeColor="text1"/>
                <w:sz w:val="20"/>
                <w:szCs w:val="20"/>
              </w:rPr>
              <w:t>质量/■环境/</w:t>
            </w:r>
            <w:r>
              <w:rPr>
                <w:rFonts w:hint="eastAsia"/>
                <w:b/>
                <w:color w:val="000000" w:themeColor="text1"/>
                <w:sz w:val="20"/>
                <w:szCs w:val="20"/>
              </w:rPr>
              <w:t>□</w:t>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spacing w:line="360" w:lineRule="auto"/>
              <w:jc w:val="left"/>
              <w:rPr>
                <w:b/>
                <w:color w:val="000000" w:themeColor="text1"/>
              </w:rPr>
            </w:pPr>
            <w:r>
              <w:rPr>
                <w:rFonts w:hint="eastAsia" w:ascii="宋体" w:hAnsi="宋体"/>
                <w:color w:val="000000" w:themeColor="text1"/>
              </w:rPr>
              <w:t>最高管理者组织制定了方针：现行的管理方针在管理手册有专门的释议，具备适宜性。通过会议、张贴等方式进行传达宣贯，管理绩效表明其方针能够通过管理体系加以有效实施、实现及动态管理，实际未发生变更。管理方针：</w:t>
            </w:r>
            <w:r>
              <w:rPr>
                <w:rFonts w:hint="eastAsia" w:ascii="宋体" w:hAnsi="宋体" w:cs="宋体"/>
                <w:color w:val="000000"/>
                <w:szCs w:val="21"/>
              </w:rPr>
              <w:t>“</w:t>
            </w:r>
            <w:r>
              <w:rPr>
                <w:rFonts w:hint="eastAsia" w:ascii="宋体" w:hAnsi="宋体" w:cs="宋体"/>
                <w:bCs/>
                <w:kern w:val="0"/>
                <w:szCs w:val="21"/>
              </w:rPr>
              <w:t>防治污染、节能低耗、守法经营、持续发展</w:t>
            </w:r>
            <w:r>
              <w:rPr>
                <w:rFonts w:hint="eastAsia" w:ascii="宋体" w:hAnsi="宋体" w:cs="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rPr>
            </w:pPr>
            <w:r>
              <w:rPr>
                <w:b/>
                <w:color w:val="000000" w:themeColor="text1"/>
              </w:rPr>
              <w:t>4、</w:t>
            </w:r>
            <w:r>
              <w:rPr>
                <w:rFonts w:hint="eastAsia"/>
                <w:b/>
                <w:color w:val="000000" w:themeColor="text1"/>
              </w:rPr>
              <w:t>风险识别与控制策划（QMS）</w:t>
            </w:r>
          </w:p>
          <w:p>
            <w:pPr>
              <w:spacing w:line="240" w:lineRule="exact"/>
              <w:ind w:firstLine="240" w:firstLineChars="100"/>
              <w:rPr>
                <w:rFonts w:ascii="宋体" w:hAnsi="宋体"/>
                <w:color w:val="000000" w:themeColor="text1"/>
              </w:rPr>
            </w:pPr>
            <w:r>
              <w:rPr>
                <w:rFonts w:hint="eastAsia" w:ascii="宋体" w:hAnsi="宋体"/>
                <w:color w:val="000000" w:themeColor="text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1"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tabs>
                <w:tab w:val="left" w:pos="540"/>
              </w:tabs>
              <w:spacing w:line="300" w:lineRule="exact"/>
              <w:ind w:left="201" w:hanging="201" w:hangingChars="100"/>
              <w:rPr>
                <w:rFonts w:ascii="宋体" w:hAnsi="宋体"/>
                <w:b/>
                <w:color w:val="000000" w:themeColor="text1"/>
                <w:sz w:val="20"/>
                <w:szCs w:val="20"/>
                <w:highlight w:val="green"/>
                <w:u w:val="single"/>
              </w:rPr>
            </w:pPr>
            <w:r>
              <w:rPr>
                <w:rFonts w:hint="eastAsia" w:ascii="宋体" w:hAnsi="宋体"/>
                <w:b/>
                <w:color w:val="000000" w:themeColor="text1"/>
                <w:sz w:val="20"/>
                <w:szCs w:val="20"/>
              </w:rPr>
              <w:t>质量管理体系过程有：</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其中关键过程有：</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 xml:space="preserve">需要确认过程：  </w:t>
            </w:r>
          </w:p>
          <w:p>
            <w:pPr>
              <w:tabs>
                <w:tab w:val="left" w:pos="540"/>
              </w:tabs>
              <w:spacing w:line="300" w:lineRule="exact"/>
              <w:ind w:left="201" w:hanging="201" w:hangingChars="100"/>
              <w:rPr>
                <w:rFonts w:ascii="宋体" w:hAnsi="宋体"/>
                <w:b/>
                <w:color w:val="000000" w:themeColor="text1"/>
                <w:szCs w:val="21"/>
              </w:rPr>
            </w:pPr>
            <w:r>
              <w:rPr>
                <w:b/>
                <w:color w:val="000000" w:themeColor="text1"/>
                <w:sz w:val="20"/>
                <w:szCs w:val="20"/>
              </w:rPr>
              <w:pict>
                <v:shape id="_x0000_s2051" o:spid="_x0000_s2051" o:spt="32" type="#_x0000_t32" style="position:absolute;left:0pt;margin-left:157.9pt;margin-top:12.75pt;height:0pt;width:261.75pt;z-index:251662336;mso-width-relative:page;mso-height-relative:page;" o:connectortype="straight" filled="f" coordsize="21600,21600">
                  <v:path arrowok="t"/>
                  <v:fill on="f" focussize="0,0"/>
                  <v:stroke/>
                  <v:imagedata o:title=""/>
                  <o:lock v:ext="edit"/>
                </v:shape>
              </w:pict>
            </w:r>
            <w:r>
              <w:rPr>
                <w:rFonts w:ascii="宋体" w:hAnsi="宋体"/>
                <w:b/>
                <w:color w:val="000000" w:themeColor="text1"/>
                <w:sz w:val="20"/>
                <w:szCs w:val="20"/>
              </w:rPr>
              <w:pict>
                <v:shape id="_x0000_s2052" o:spid="_x0000_s2052" o:spt="32" type="#_x0000_t32" style="position:absolute;left:0pt;margin-left:55.15pt;margin-top:12.75pt;height:0pt;width:42pt;z-index:251661312;mso-width-relative:page;mso-height-relative:page;" o:connectortype="straight" filled="f" coordsize="21600,21600">
                  <v:path arrowok="t"/>
                  <v:fill on="f" focussize="0,0"/>
                  <v:stroke/>
                  <v:imagedata o:title=""/>
                  <o:lock v:ext="edit"/>
                </v:shape>
              </w:pict>
            </w:r>
            <w:r>
              <w:rPr>
                <w:rFonts w:hint="eastAsia" w:ascii="宋体" w:hAnsi="宋体"/>
                <w:b/>
                <w:color w:val="000000" w:themeColor="text1"/>
                <w:sz w:val="20"/>
                <w:szCs w:val="20"/>
              </w:rPr>
              <w:t>不适用条款是       ，不适用理由：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00" w:lineRule="exact"/>
              <w:ind w:firstLine="360" w:firstLineChars="150"/>
              <w:rPr>
                <w:rFonts w:asciiTheme="minorEastAsia" w:hAnsiTheme="minorEastAsia" w:eastAsiaTheme="minorEastAsia"/>
                <w:b/>
                <w:color w:val="000000" w:themeColor="text1"/>
                <w:sz w:val="20"/>
                <w:szCs w:val="20"/>
              </w:rPr>
            </w:pPr>
            <w:r>
              <w:rPr>
                <w:rFonts w:hint="eastAsia" w:asciiTheme="minorEastAsia" w:hAnsiTheme="minorEastAsia" w:eastAsiaTheme="minorEastAsia"/>
                <w:bCs/>
                <w:iCs/>
              </w:rPr>
              <w:t>组织建立了环境因素识别、评价控制程序，识别评价了环境因素、风险相关的过程。建立了控制过程的识别、策划控制程序，控制措施实施有效性（包括组织自身的污染预防控制及对相关方的控制）；组织在运行策划时，基于产品生命周期的思维，识别了整个过程的环境影响。具体控制措施，包括：固废的控制、潜在火灾的应急预案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职业健康安全危险源</w:t>
            </w:r>
            <w:r>
              <w:rPr>
                <w:rFonts w:hint="eastAsia" w:ascii="宋体" w:hAnsi="宋体"/>
                <w:b/>
                <w:color w:val="000000" w:themeColor="text1"/>
                <w:sz w:val="20"/>
                <w:szCs w:val="20"/>
              </w:rPr>
              <w:t>辨识是否充分、风险评价合理性，</w:t>
            </w:r>
            <w:r>
              <w:rPr>
                <w:rFonts w:hint="eastAsia" w:ascii="宋体" w:hAnsi="宋体"/>
                <w:b/>
                <w:color w:val="000000" w:themeColor="text1"/>
                <w:spacing w:val="-8"/>
                <w:sz w:val="20"/>
                <w:szCs w:val="20"/>
              </w:rPr>
              <w:t>以及风险评价动态变更的及时性等）</w:t>
            </w:r>
          </w:p>
          <w:p>
            <w:pPr>
              <w:spacing w:line="300" w:lineRule="exact"/>
              <w:ind w:firstLine="370" w:firstLineChars="200"/>
              <w:rPr>
                <w:rFonts w:ascii="宋体" w:hAnsi="宋体"/>
                <w:b/>
                <w:color w:val="000000" w:themeColor="text1"/>
                <w:spacing w:val="-8"/>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pacing w:val="-4"/>
                <w:szCs w:val="21"/>
              </w:rPr>
            </w:pPr>
            <w:r>
              <w:rPr>
                <w:rFonts w:hint="eastAsia"/>
                <w:b/>
                <w:color w:val="000000" w:themeColor="text1"/>
                <w:szCs w:val="21"/>
              </w:rPr>
              <w:t xml:space="preserve">8. </w:t>
            </w:r>
            <w:r>
              <w:rPr>
                <w:rFonts w:hint="eastAsia" w:ascii="宋体" w:hAnsi="宋体"/>
                <w:b/>
                <w:color w:val="000000" w:themeColor="text1"/>
                <w:spacing w:val="-4"/>
                <w:szCs w:val="21"/>
              </w:rPr>
              <w:t>法律法规及其他要求</w:t>
            </w:r>
          </w:p>
          <w:p>
            <w:pPr>
              <w:tabs>
                <w:tab w:val="left" w:pos="540"/>
              </w:tabs>
              <w:spacing w:line="300" w:lineRule="exact"/>
              <w:ind w:left="211" w:hanging="241" w:hangingChars="100"/>
              <w:rPr>
                <w:rFonts w:ascii="宋体" w:hAnsi="宋体"/>
                <w:b/>
                <w:color w:val="000000" w:themeColor="text1"/>
                <w:szCs w:val="21"/>
              </w:rPr>
            </w:pPr>
          </w:p>
          <w:p>
            <w:pPr>
              <w:pStyle w:val="13"/>
              <w:numPr>
                <w:ilvl w:val="0"/>
                <w:numId w:val="1"/>
              </w:numPr>
              <w:tabs>
                <w:tab w:val="left" w:pos="540"/>
              </w:tabs>
              <w:spacing w:line="300" w:lineRule="exact"/>
              <w:ind w:firstLineChars="0"/>
              <w:rPr>
                <w:rFonts w:ascii="宋体" w:hAnsi="宋体"/>
                <w:b/>
                <w:color w:val="000000" w:themeColor="text1"/>
                <w:szCs w:val="21"/>
                <w:u w:val="single"/>
              </w:rPr>
            </w:pPr>
            <w:r>
              <w:rPr>
                <w:rFonts w:hint="eastAsia" w:ascii="宋体" w:hAnsi="宋体"/>
                <w:b/>
                <w:color w:val="000000" w:themeColor="text1"/>
                <w:szCs w:val="21"/>
              </w:rPr>
              <w:t>获取法律法规项，■法律法规获取充分，□法律法规获取有遗漏，缺少</w:t>
            </w:r>
          </w:p>
          <w:p>
            <w:pPr>
              <w:pStyle w:val="13"/>
              <w:numPr>
                <w:ilvl w:val="0"/>
                <w:numId w:val="1"/>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结合公司的■产品/服务■环境因素■危险源，■确定 □未确定法律法规要求的具体条款，</w:t>
            </w:r>
          </w:p>
          <w:p>
            <w:pPr>
              <w:pStyle w:val="13"/>
              <w:numPr>
                <w:ilvl w:val="0"/>
                <w:numId w:val="1"/>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法律法规的宣传方式：培训、会议、张贴。</w:t>
            </w:r>
          </w:p>
          <w:p>
            <w:pPr>
              <w:pStyle w:val="13"/>
              <w:numPr>
                <w:ilvl w:val="0"/>
                <w:numId w:val="1"/>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法律法规要求及时更新了</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rPr>
              <w:t xml:space="preserve">9.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spacing w:line="300" w:lineRule="exact"/>
              <w:ind w:firstLine="480" w:firstLineChars="200"/>
              <w:rPr>
                <w:rFonts w:ascii="宋体" w:hAnsi="宋体"/>
                <w:b/>
                <w:color w:val="000000" w:themeColor="text1"/>
                <w:sz w:val="20"/>
                <w:szCs w:val="20"/>
              </w:rPr>
            </w:pPr>
            <w:r>
              <w:rPr>
                <w:rFonts w:hint="eastAsia" w:ascii="宋体" w:hAnsi="宋体" w:cs="宋体"/>
                <w:color w:val="000000"/>
                <w:kern w:val="0"/>
                <w:szCs w:val="21"/>
              </w:rPr>
              <w:t>公司制定、发布了总体目标并分解到相关职能部门和层次，规定了目标值、计算方法、责任部门、检查人、考核频次等。同时，目标得到沟通和监视评价，通过数据的汇总统计、描述性统计等方法对目标进行了测量，总体已达到或超过了规定的目标值，但目标的数据分析利用不到位</w:t>
            </w:r>
          </w:p>
          <w:p>
            <w:pPr>
              <w:ind w:firstLine="600" w:firstLineChars="250"/>
              <w:rPr>
                <w:rFonts w:hint="eastAsia" w:ascii="宋体" w:hAnsi="宋体" w:eastAsia="宋体"/>
                <w:b/>
                <w:color w:val="000000" w:themeColor="text1"/>
                <w:lang w:eastAsia="zh-CN"/>
              </w:rPr>
            </w:pPr>
            <w:r>
              <w:rPr>
                <w:rFonts w:hint="eastAsia"/>
                <w:color w:val="000000"/>
                <w:szCs w:val="21"/>
              </w:rPr>
              <w:t>环境目标考核情况：1）</w:t>
            </w:r>
            <w:r>
              <w:rPr>
                <w:rFonts w:hint="eastAsia" w:ascii="宋体" w:hAnsi="宋体"/>
                <w:color w:val="000000"/>
                <w:szCs w:val="21"/>
              </w:rPr>
              <w:t>固废、危险有害废弃物质合规处理率100%</w:t>
            </w:r>
            <w:r>
              <w:rPr>
                <w:rFonts w:hint="eastAsia" w:ascii="宋体" w:hAnsi="宋体" w:cs="宋体"/>
                <w:color w:val="000000"/>
                <w:kern w:val="0"/>
                <w:szCs w:val="21"/>
              </w:rPr>
              <w:t>；</w:t>
            </w:r>
            <w:r>
              <w:rPr>
                <w:rFonts w:hint="eastAsia"/>
                <w:szCs w:val="21"/>
              </w:rPr>
              <w:t>；2）</w:t>
            </w:r>
            <w:r>
              <w:rPr>
                <w:rFonts w:hint="eastAsia" w:ascii="宋体" w:hAnsi="宋体"/>
                <w:color w:val="000000"/>
                <w:szCs w:val="21"/>
              </w:rPr>
              <w:t>无火灾事故发生</w:t>
            </w:r>
            <w:r>
              <w:rPr>
                <w:rFonts w:hint="eastAsia" w:ascii="宋体" w:hAnsi="宋体"/>
                <w:color w:val="00000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ascii="宋体" w:hAnsi="宋体"/>
                <w:b/>
                <w:color w:val="000000" w:themeColor="text1"/>
                <w:sz w:val="20"/>
                <w:szCs w:val="20"/>
              </w:rPr>
            </w:pPr>
            <w:r>
              <w:rPr>
                <w:rFonts w:hint="eastAsia"/>
                <w:b/>
                <w:color w:val="000000" w:themeColor="text1"/>
                <w:sz w:val="20"/>
                <w:szCs w:val="20"/>
              </w:rPr>
              <w:t>10.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tabs>
                <w:tab w:val="left" w:pos="540"/>
              </w:tabs>
              <w:spacing w:line="240" w:lineRule="exact"/>
              <w:rPr>
                <w:rFonts w:ascii="宋体" w:hAnsi="宋体"/>
                <w:b/>
                <w:color w:val="000000" w:themeColor="text1"/>
                <w:sz w:val="20"/>
                <w:szCs w:val="20"/>
              </w:rPr>
            </w:pPr>
            <w:r>
              <w:rPr>
                <w:rFonts w:hint="eastAsia" w:ascii="宋体" w:hAnsi="宋体" w:cs="宋体"/>
                <w:color w:val="000000" w:themeColor="text1"/>
              </w:rPr>
              <w:t>公司按照申请认证的标准要求，建立并形成了文件化的</w:t>
            </w:r>
            <w:r>
              <w:rPr>
                <w:rFonts w:hint="eastAsia" w:ascii="宋体" w:hAnsi="宋体"/>
                <w:color w:val="000000" w:themeColor="text1"/>
              </w:rPr>
              <w:t>环境</w:t>
            </w:r>
            <w:r>
              <w:rPr>
                <w:rFonts w:hint="eastAsia" w:ascii="宋体" w:hAnsi="宋体" w:cs="宋体"/>
                <w:color w:val="000000" w:themeColor="text1"/>
              </w:rPr>
              <w:t>管理体系，体系文件对管理体系各过程进行了识别确定、明确了各要素间的相互关系及其管控要求。公司体系文件于</w:t>
            </w:r>
            <w:r>
              <w:rPr>
                <w:rFonts w:hint="eastAsia" w:ascii="宋体" w:hAnsi="宋体" w:cs="Arial"/>
                <w:color w:val="000000" w:themeColor="text1"/>
              </w:rPr>
              <w:t>2019</w:t>
            </w:r>
            <w:r>
              <w:rPr>
                <w:rFonts w:hint="eastAsia" w:ascii="宋体" w:hAnsi="宋体" w:cs="宋体"/>
                <w:color w:val="000000" w:themeColor="text1"/>
              </w:rPr>
              <w:t>年9月5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spacing w:line="300" w:lineRule="exact"/>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tabs>
                <w:tab w:val="left" w:pos="2552"/>
              </w:tabs>
              <w:spacing w:line="0" w:lineRule="atLeast"/>
              <w:ind w:firstLine="480" w:firstLineChars="200"/>
              <w:rPr>
                <w:rFonts w:ascii="宋体" w:hAnsi="宋体"/>
                <w:bCs/>
                <w:iCs/>
                <w:szCs w:val="22"/>
              </w:rPr>
            </w:pPr>
            <w:r>
              <w:rPr>
                <w:rFonts w:hint="eastAsia" w:ascii="宋体" w:hAnsi="宋体"/>
                <w:bCs/>
                <w:iCs/>
              </w:rPr>
              <w:t>组</w:t>
            </w:r>
            <w:r>
              <w:rPr>
                <w:rFonts w:hint="eastAsia" w:ascii="宋体" w:hAnsi="宋体"/>
                <w:bCs/>
                <w:iCs/>
                <w:szCs w:val="22"/>
              </w:rPr>
              <w:t>织按管理体系需求配置了充足的人员、设施、监视和测量设备等资源，并建立维持了</w:t>
            </w:r>
            <w:r>
              <w:rPr>
                <w:rFonts w:hint="eastAsia" w:ascii="宋体" w:hAnsi="宋体"/>
                <w:szCs w:val="21"/>
              </w:rPr>
              <w:t>增强型改性发泡水泥保温板的销售</w:t>
            </w:r>
            <w:r>
              <w:rPr>
                <w:rFonts w:hint="eastAsia" w:ascii="宋体" w:hAnsi="宋体"/>
                <w:bCs/>
                <w:iCs/>
                <w:szCs w:val="22"/>
              </w:rPr>
              <w:t>及相关服务运行环境，可以维持管理体系的正常运行。</w:t>
            </w:r>
          </w:p>
          <w:p>
            <w:pPr>
              <w:spacing w:line="300" w:lineRule="exact"/>
              <w:rPr>
                <w:rFonts w:ascii="宋体" w:hAnsi="宋体"/>
                <w:b/>
                <w:color w:val="000000" w:themeColor="text1"/>
                <w:sz w:val="20"/>
                <w:szCs w:val="20"/>
              </w:rPr>
            </w:pPr>
            <w:r>
              <w:rPr>
                <w:rFonts w:hint="eastAsia" w:ascii="宋体" w:hAnsi="宋体"/>
                <w:bCs/>
                <w:iCs/>
              </w:rPr>
              <w:t xml:space="preserve">    组织识别和维护运行中所需的知识，并适时更新，组织的知识可以保证其提供合格产品和服务的要求，并应对不断变化的需求和发展趋势进行评价。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0" w:lineRule="atLeast"/>
              <w:jc w:val="left"/>
              <w:rPr>
                <w:rFonts w:ascii="宋体" w:hAnsi="宋体"/>
                <w:b/>
                <w:color w:val="000000" w:themeColor="text1"/>
                <w:sz w:val="20"/>
                <w:szCs w:val="20"/>
              </w:rPr>
            </w:pPr>
            <w:r>
              <w:rPr>
                <w:rFonts w:hint="eastAsia" w:ascii="宋体" w:hAnsi="宋体"/>
                <w:b/>
                <w:color w:val="000000" w:themeColor="text1"/>
                <w:sz w:val="20"/>
                <w:szCs w:val="20"/>
              </w:rPr>
              <w:t>设备设施（包括信息系统）、</w:t>
            </w:r>
            <w:r>
              <w:rPr>
                <w:rFonts w:hint="eastAsia" w:ascii="宋体" w:hAnsi="宋体"/>
                <w:szCs w:val="21"/>
              </w:rPr>
              <w:t>办公场所面积500平方左右，</w:t>
            </w:r>
            <w:r>
              <w:rPr>
                <w:rFonts w:hint="eastAsia" w:asciiTheme="minorEastAsia" w:hAnsiTheme="minorEastAsia" w:eastAsiaTheme="minorEastAsia" w:cstheme="minorEastAsia"/>
                <w:szCs w:val="21"/>
              </w:rPr>
              <w:t>设有面积30平方米的样品摆放间供客户参观</w:t>
            </w:r>
            <w:r>
              <w:rPr>
                <w:rFonts w:hint="eastAsia" w:ascii="宋体" w:hAnsi="宋体"/>
                <w:szCs w:val="21"/>
              </w:rPr>
              <w:t>。</w:t>
            </w:r>
            <w:r>
              <w:rPr>
                <w:rFonts w:hint="eastAsia" w:ascii="宋体" w:hAnsi="宋体" w:cs="宋体"/>
                <w:szCs w:val="21"/>
              </w:rPr>
              <w:t>主要设备为电脑、打印机、传真机等办公设备</w:t>
            </w:r>
            <w:r>
              <w:rPr>
                <w:rFonts w:hint="eastAsia" w:ascii="宋体" w:hAnsi="宋体"/>
                <w:szCs w:val="21"/>
              </w:rPr>
              <w:t>，可以满足增强型改性发泡水泥保温板的销售的需要</w:t>
            </w:r>
            <w:r>
              <w:rPr>
                <w:rFonts w:hint="eastAsia" w:ascii="宋体" w:hAnsi="宋体" w:cs="宋体"/>
                <w:szCs w:val="21"/>
              </w:rPr>
              <w:t>。对设备按月方式进行点检维护保养，并实施。特种设备：无。公司未建立信息管理系统用于生产和服务。</w:t>
            </w:r>
          </w:p>
          <w:p>
            <w:pPr>
              <w:spacing w:line="240" w:lineRule="exact"/>
              <w:rPr>
                <w:rFonts w:ascii="宋体" w:hAnsi="宋体"/>
                <w:b/>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pPr>
              <w:spacing w:line="240" w:lineRule="exact"/>
              <w:rPr>
                <w:rFonts w:ascii="宋体" w:hAnsi="宋体"/>
                <w:b/>
                <w:color w:val="000000" w:themeColor="text1"/>
                <w:sz w:val="20"/>
                <w:szCs w:val="20"/>
              </w:rPr>
            </w:pPr>
            <w:r>
              <w:rPr>
                <w:rFonts w:hint="eastAsia" w:ascii="宋体" w:hAnsi="宋体" w:cs="宋体"/>
                <w:szCs w:val="21"/>
              </w:rPr>
              <w:t>办公场所和内设备布置合理，通道畅通，照明设施齐全，均配备了消防设施等设施。办公室明亮，培训场所光线较充足。每月由综合部对工作环境进行定期检查。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监视和测量资源</w:t>
            </w:r>
          </w:p>
          <w:p>
            <w:pPr>
              <w:spacing w:line="240" w:lineRule="exact"/>
              <w:rPr>
                <w:rFonts w:ascii="宋体" w:hAnsi="宋体"/>
                <w:b/>
                <w:sz w:val="20"/>
                <w:szCs w:val="20"/>
              </w:rPr>
            </w:pP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pPr>
              <w:spacing w:line="400" w:lineRule="exact"/>
              <w:ind w:firstLine="360" w:firstLineChars="150"/>
              <w:rPr>
                <w:rFonts w:ascii="宋体" w:hAnsi="宋体" w:cs="宋体"/>
                <w:color w:val="000000"/>
                <w:szCs w:val="21"/>
              </w:rPr>
            </w:pPr>
            <w:r>
              <w:rPr>
                <w:rFonts w:hint="eastAsia" w:ascii="宋体" w:hAnsi="宋体" w:cs="宋体"/>
                <w:color w:val="000000"/>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240" w:lineRule="exact"/>
              <w:rPr>
                <w:rFonts w:ascii="宋体" w:hAnsi="宋体"/>
                <w:b/>
                <w:color w:val="000000" w:themeColor="text1"/>
                <w:sz w:val="20"/>
                <w:szCs w:val="20"/>
              </w:rPr>
            </w:pPr>
            <w:r>
              <w:rPr>
                <w:rFonts w:hint="eastAsia" w:ascii="宋体" w:hAnsi="宋体" w:cs="宋体"/>
                <w:color w:val="000000"/>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sz w:val="20"/>
                <w:szCs w:val="20"/>
              </w:rPr>
            </w:pPr>
            <w:r>
              <w:rPr>
                <w:rFonts w:hint="eastAsia" w:ascii="宋体" w:hAnsi="宋体"/>
                <w:b/>
                <w:sz w:val="20"/>
                <w:szCs w:val="20"/>
              </w:rPr>
              <w:t>环保设施：</w:t>
            </w:r>
          </w:p>
          <w:p>
            <w:pPr>
              <w:spacing w:line="240" w:lineRule="exact"/>
              <w:rPr>
                <w:rFonts w:ascii="宋体" w:hAnsi="宋体"/>
                <w:sz w:val="20"/>
                <w:szCs w:val="20"/>
              </w:rPr>
            </w:pPr>
            <w:r>
              <w:rPr>
                <w:rFonts w:hint="eastAsia" w:ascii="宋体" w:hAnsi="宋体"/>
                <w:sz w:val="20"/>
                <w:szCs w:val="20"/>
              </w:rPr>
              <w:t>消防栓、灭火器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sz w:val="20"/>
                <w:szCs w:val="20"/>
              </w:rPr>
            </w:pPr>
            <w:r>
              <w:rPr>
                <w:rFonts w:hint="eastAsia" w:ascii="宋体" w:hAnsi="宋体"/>
                <w:b/>
                <w:sz w:val="20"/>
                <w:szCs w:val="20"/>
              </w:rPr>
              <w:t>职业健康安全设施：</w:t>
            </w:r>
          </w:p>
          <w:p>
            <w:pPr>
              <w:spacing w:line="240" w:lineRule="exact"/>
              <w:rPr>
                <w:rFonts w:ascii="宋体" w:hAnsi="宋体"/>
                <w:sz w:val="20"/>
                <w:szCs w:val="20"/>
              </w:rPr>
            </w:pPr>
            <w:r>
              <w:rPr>
                <w:rFonts w:hint="eastAsia" w:ascii="宋体" w:hAnsi="宋体"/>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6"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tcPr>
          <w:p>
            <w:pPr>
              <w:spacing w:line="300" w:lineRule="exact"/>
              <w:rPr>
                <w:b/>
                <w:color w:val="000000" w:themeColor="text1"/>
                <w:sz w:val="20"/>
                <w:szCs w:val="20"/>
              </w:rPr>
            </w:pPr>
            <w:r>
              <w:rPr>
                <w:rFonts w:hint="eastAsia"/>
                <w:b/>
                <w:color w:val="000000" w:themeColor="text1"/>
                <w:sz w:val="20"/>
                <w:szCs w:val="20"/>
              </w:rPr>
              <w:t>1. 针对方针的管理职责评审</w:t>
            </w:r>
          </w:p>
          <w:p>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pPr>
              <w:spacing w:line="300" w:lineRule="exact"/>
              <w:ind w:left="1"/>
              <w:rPr>
                <w:b/>
                <w:color w:val="000000" w:themeColor="text1"/>
                <w:sz w:val="20"/>
                <w:szCs w:val="20"/>
              </w:rPr>
            </w:pPr>
            <w:r>
              <w:rPr>
                <w:rFonts w:hint="eastAsia" w:ascii="宋体" w:hAnsi="宋体" w:cs="宋体"/>
                <w:szCs w:val="21"/>
              </w:rPr>
              <w:t>最高管理者组织制定了方针：现行的方针在手册有专门的释议，具备适宜性。通过会议、张贴等方式进行传达宣贯，管理绩效表明其方针能够通过管理体系加以有效实施、实现及动态管理，实际未发生变更。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内部沟通的情况：内部沟通方式：</w:t>
            </w:r>
            <w:r>
              <w:rPr>
                <w:rFonts w:hint="eastAsia" w:ascii="宋体" w:hAnsi="宋体" w:cs="宋体"/>
                <w:color w:val="000000"/>
                <w:szCs w:val="21"/>
              </w:rPr>
              <w:t>在公司内部主要采用电话、会议、面谈等形式就与产品质量、服务有关问题及与质量管理体系有关问题进行沟通，未发生由于沟通不到位而影响工作的情况。</w:t>
            </w: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 xml:space="preserve">                内部沟通的效果：良好</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组织对外联络，关注顾客的感受情况（QMS）：</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外部信息的接收、成文并答复的情况（E、S填写）：对会议通知和规定等登记处理</w:t>
            </w:r>
          </w:p>
          <w:p>
            <w:pPr>
              <w:spacing w:line="240" w:lineRule="exact"/>
              <w:rPr>
                <w:rFonts w:ascii="楷体_GB2312" w:eastAsia="楷体_GB2312"/>
                <w:b/>
                <w:color w:val="000000" w:themeColor="text1"/>
                <w:sz w:val="20"/>
                <w:szCs w:val="20"/>
              </w:rPr>
            </w:pPr>
          </w:p>
          <w:p>
            <w:pPr>
              <w:spacing w:line="240" w:lineRule="exact"/>
              <w:rPr>
                <w:szCs w:val="21"/>
              </w:rPr>
            </w:pPr>
            <w:r>
              <w:rPr>
                <w:rFonts w:hint="eastAsia" w:ascii="楷体_GB2312" w:eastAsia="楷体_GB2312"/>
                <w:b/>
                <w:color w:val="000000" w:themeColor="text1"/>
                <w:sz w:val="20"/>
                <w:szCs w:val="20"/>
              </w:rPr>
              <w:t>重要环境因素信息对外交流情况（EMS填写）：</w:t>
            </w:r>
            <w:r>
              <w:rPr>
                <w:rFonts w:hint="eastAsia"/>
                <w:szCs w:val="21"/>
              </w:rPr>
              <w:t>主要通过网络、交流及公开信、合同等方式进行，并达成一致性意见实施有效控制</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Cs w:val="21"/>
              </w:rPr>
            </w:pPr>
            <w:r>
              <w:rPr>
                <w:rFonts w:hint="eastAsia" w:ascii="楷体_GB2312" w:eastAsia="楷体_GB2312"/>
                <w:b/>
                <w:color w:val="000000" w:themeColor="text1"/>
                <w:sz w:val="20"/>
                <w:szCs w:val="20"/>
              </w:rPr>
              <w:t>OHSMS事务代表协商和交流的情况（OHSMS填写）：</w:t>
            </w:r>
          </w:p>
          <w:p>
            <w:pPr>
              <w:spacing w:line="240" w:lineRule="exact"/>
              <w:rPr>
                <w:rFonts w:ascii="楷体_GB2312" w:eastAsia="楷体_GB2312"/>
                <w:b/>
                <w:color w:val="000000" w:themeColor="text1"/>
                <w:szCs w:val="21"/>
              </w:rPr>
            </w:pPr>
            <w:r>
              <w:rPr>
                <w:rFonts w:hint="eastAsia" w:ascii="楷体_GB2312" w:eastAsia="楷体_GB2312"/>
                <w:b/>
                <w:color w:val="000000" w:themeColor="text1"/>
                <w:szCs w:val="21"/>
              </w:rPr>
              <w:t>与相关方协商的情况（OHSMS填写）：按公司要求执行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201"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240" w:lineRule="exact"/>
              <w:rPr>
                <w:b/>
                <w:color w:val="000000" w:themeColor="text1"/>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1"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240" w:lineRule="exact"/>
              <w:rPr>
                <w:color w:val="000000" w:themeColor="text1"/>
                <w:sz w:val="20"/>
                <w:szCs w:val="20"/>
              </w:rPr>
            </w:pPr>
            <w:r>
              <w:rPr>
                <w:rFonts w:hint="eastAsia"/>
                <w:b/>
                <w:color w:val="000000" w:themeColor="text1"/>
                <w:sz w:val="20"/>
                <w:szCs w:val="20"/>
              </w:rPr>
              <w:t>(应说明相关证据)：</w:t>
            </w:r>
          </w:p>
          <w:p>
            <w:pPr>
              <w:spacing w:line="240" w:lineRule="exact"/>
              <w:rPr>
                <w:b/>
                <w:color w:val="000000" w:themeColor="text1"/>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2"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300" w:lineRule="exact"/>
              <w:ind w:firstLine="197" w:firstLineChars="98"/>
              <w:rPr>
                <w:b/>
                <w:color w:val="000000" w:themeColor="text1"/>
                <w:sz w:val="20"/>
                <w:szCs w:val="20"/>
              </w:rPr>
            </w:pPr>
            <w:r>
              <w:rPr>
                <w:rFonts w:hint="eastAsia"/>
                <w:b/>
                <w:color w:val="000000" w:themeColor="text1"/>
                <w:sz w:val="20"/>
                <w:szCs w:val="20"/>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spacing w:line="240" w:lineRule="exact"/>
              <w:rPr>
                <w:b/>
                <w:color w:val="000000" w:themeColor="text1"/>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tabs>
                <w:tab w:val="left" w:pos="2552"/>
              </w:tabs>
              <w:spacing w:line="360" w:lineRule="exact"/>
              <w:ind w:firstLine="360" w:firstLineChars="150"/>
              <w:rPr>
                <w:rFonts w:asciiTheme="minorEastAsia" w:hAnsiTheme="minorEastAsia" w:eastAsiaTheme="minorEastAsia"/>
                <w:bCs/>
                <w:iCs/>
              </w:rPr>
            </w:pPr>
            <w:r>
              <w:rPr>
                <w:rFonts w:hint="eastAsia" w:asciiTheme="minorEastAsia" w:hAnsiTheme="minorEastAsia" w:eastAsiaTheme="minorEastAsia"/>
                <w:bCs/>
                <w:iCs/>
              </w:rPr>
              <w:t>组织重要环境因素为固废排放和潜在火灾，需要应对的风险和机遇相关的过程为销售过程，建立了控制过程的识别、策划控制程序，控制措施实施有效性（包括组织自身的污染预防控制及对相关方的控制）；组织在运行策划时，基于产品生命周期的思维，识别了整个过程的环境影响。具体控制措施，包括：固废的控制、潜在火灾的应急预案等。</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8. OHS 组织对不可接受风险实施控制的结果</w:t>
            </w:r>
          </w:p>
          <w:p>
            <w:pPr>
              <w:spacing w:line="240" w:lineRule="exact"/>
              <w:rPr>
                <w:b/>
                <w:color w:val="000000" w:themeColor="text1"/>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2"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spacing w:line="240" w:lineRule="exact"/>
              <w:rPr>
                <w:rFonts w:asciiTheme="minorEastAsia" w:hAnsiTheme="minorEastAsia" w:eastAsiaTheme="minorEastAsia"/>
                <w:b/>
                <w:color w:val="000000" w:themeColor="text1"/>
                <w:spacing w:val="-4"/>
                <w:sz w:val="20"/>
                <w:szCs w:val="20"/>
              </w:rPr>
            </w:pPr>
            <w:r>
              <w:rPr>
                <w:rFonts w:hint="eastAsia" w:asciiTheme="minorEastAsia" w:hAnsiTheme="minorEastAsia" w:eastAsiaTheme="minorEastAsia"/>
                <w:bCs/>
                <w:iCs/>
              </w:rPr>
              <w:t>组织识别了紧急情况，应急准备和响应为潜在火灾，识别合理、有效。应急物资配备有灭火器和消防栓，编制有应急预案，并组织了演练，并对应急预案进行了评价。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sz w:val="20"/>
                <w:szCs w:val="20"/>
              </w:rPr>
            </w:pPr>
            <w:r>
              <w:rPr>
                <w:rFonts w:hint="eastAsia"/>
                <w:b/>
                <w:sz w:val="20"/>
                <w:szCs w:val="20"/>
              </w:rPr>
              <w:t>10. 对特种设备的维护; （适用时）</w:t>
            </w:r>
          </w:p>
          <w:p>
            <w:pPr>
              <w:spacing w:line="240" w:lineRule="exact"/>
              <w:rPr>
                <w:b/>
                <w:sz w:val="20"/>
                <w:szCs w:val="20"/>
              </w:rPr>
            </w:pPr>
            <w:r>
              <w:rPr>
                <w:rFonts w:hint="eastAsia"/>
                <w:b/>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sz w:val="20"/>
                <w:szCs w:val="20"/>
              </w:rPr>
            </w:pPr>
            <w:r>
              <w:rPr>
                <w:rFonts w:hint="eastAsia"/>
                <w:b/>
                <w:sz w:val="20"/>
                <w:szCs w:val="20"/>
              </w:rPr>
              <w:t>11 .对危险化学品销售、使用、储存、运输处置，规定的执行力度(必要时); （适用时）</w:t>
            </w:r>
          </w:p>
          <w:p>
            <w:pPr>
              <w:spacing w:line="240" w:lineRule="exact"/>
              <w:rPr>
                <w:sz w:val="20"/>
                <w:szCs w:val="20"/>
              </w:rPr>
            </w:pPr>
            <w:r>
              <w:rPr>
                <w:rFonts w:hint="eastAsia"/>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r>
              <w:rPr>
                <w:rFonts w:hint="eastAsia"/>
                <w:b/>
                <w:sz w:val="20"/>
                <w:szCs w:val="20"/>
              </w:rPr>
              <w:t>（适用时）</w:t>
            </w:r>
          </w:p>
          <w:p>
            <w:pPr>
              <w:spacing w:line="240" w:lineRule="exact"/>
              <w:ind w:firstLine="120" w:firstLineChars="50"/>
              <w:rPr>
                <w:b/>
                <w:color w:val="000000" w:themeColor="text1"/>
                <w:sz w:val="20"/>
                <w:szCs w:val="20"/>
              </w:rPr>
            </w:pPr>
            <w:r>
              <w:rPr>
                <w:rFonts w:hint="eastAsia" w:ascii="宋体" w:hAnsi="宋体" w:cs="宋体"/>
                <w:color w:val="000000"/>
                <w:szCs w:val="21"/>
              </w:rPr>
              <w:t>公司制定、发布了总体目标并分解到相关职能部门和层次，规定了目标值、计算方法、责任部门、检查人、考核频次等。同时，环境目标得到沟通和监视评价，通过数据的汇总统计、描述性统计等方法对目标进行了测量，总体已达到或超过了规定的目标值。</w:t>
            </w:r>
            <w:r>
              <w:rPr>
                <w:rFonts w:hint="eastAsia" w:ascii="宋体" w:hAnsi="宋体" w:cs="宋体"/>
                <w:color w:val="000000"/>
                <w:szCs w:val="21"/>
                <w:highlight w:val="none"/>
              </w:rPr>
              <w:t>通</w:t>
            </w:r>
            <w:r>
              <w:rPr>
                <w:rFonts w:hint="eastAsia" w:ascii="宋体" w:hAnsi="宋体" w:cs="宋体"/>
                <w:szCs w:val="21"/>
                <w:highlight w:val="none"/>
              </w:rPr>
              <w:t>过202</w:t>
            </w:r>
            <w:r>
              <w:rPr>
                <w:rFonts w:hint="eastAsia" w:ascii="宋体" w:hAnsi="宋体" w:cs="宋体"/>
                <w:szCs w:val="21"/>
                <w:highlight w:val="none"/>
                <w:lang w:val="en-US" w:eastAsia="zh-CN"/>
              </w:rPr>
              <w:t>1</w:t>
            </w:r>
            <w:r>
              <w:rPr>
                <w:rFonts w:hint="eastAsia" w:ascii="宋体" w:hAnsi="宋体" w:cs="宋体"/>
                <w:szCs w:val="21"/>
                <w:highlight w:val="none"/>
              </w:rPr>
              <w:t>年1-</w:t>
            </w:r>
            <w:r>
              <w:rPr>
                <w:rFonts w:hint="eastAsia" w:ascii="宋体" w:hAnsi="宋体" w:cs="宋体"/>
                <w:szCs w:val="21"/>
                <w:highlight w:val="none"/>
                <w:lang w:val="en-US" w:eastAsia="zh-CN"/>
              </w:rPr>
              <w:t>7</w:t>
            </w:r>
            <w:r>
              <w:rPr>
                <w:rFonts w:hint="eastAsia" w:ascii="宋体" w:hAnsi="宋体" w:cs="宋体"/>
                <w:szCs w:val="21"/>
                <w:highlight w:val="none"/>
              </w:rPr>
              <w:t>月</w:t>
            </w:r>
            <w:r>
              <w:rPr>
                <w:rFonts w:hint="eastAsia" w:ascii="宋体" w:hAnsi="宋体" w:cs="宋体"/>
                <w:color w:val="000000"/>
                <w:szCs w:val="21"/>
                <w:highlight w:val="none"/>
              </w:rPr>
              <w:t>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2.顾客满意</w:t>
            </w:r>
          </w:p>
          <w:p>
            <w:pPr>
              <w:spacing w:line="240" w:lineRule="exact"/>
              <w:ind w:left="120" w:leftChars="50" w:firstLine="360" w:firstLineChars="150"/>
              <w:rPr>
                <w:b/>
                <w:color w:val="000000" w:themeColor="text1"/>
                <w:sz w:val="20"/>
                <w:szCs w:val="20"/>
              </w:rPr>
            </w:pPr>
            <w:r>
              <w:rPr>
                <w:rFonts w:hint="eastAsia" w:ascii="宋体" w:hAnsi="宋体" w:cs="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3"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spacing w:line="240" w:lineRule="exact"/>
              <w:rPr>
                <w:b/>
                <w:color w:val="FF0000"/>
                <w:sz w:val="20"/>
                <w:szCs w:val="20"/>
              </w:rPr>
            </w:pPr>
            <w:r>
              <w:rPr>
                <w:rFonts w:hint="eastAsia" w:ascii="宋体" w:hAnsi="宋体"/>
                <w:szCs w:val="21"/>
              </w:rPr>
              <w:t>建立有《内部审核控制程序》，</w:t>
            </w:r>
            <w:r>
              <w:rPr>
                <w:rFonts w:hint="eastAsia" w:ascii="宋体" w:hAnsi="宋体" w:eastAsia="宋体"/>
                <w:szCs w:val="21"/>
              </w:rPr>
              <w:t>规定了内审频次一年一次，内审时间：20</w:t>
            </w:r>
            <w:r>
              <w:rPr>
                <w:rFonts w:hint="eastAsia" w:ascii="宋体" w:hAnsi="宋体" w:eastAsia="宋体"/>
                <w:szCs w:val="21"/>
                <w:lang w:val="en-US" w:eastAsia="zh-CN"/>
              </w:rPr>
              <w:t>21</w:t>
            </w:r>
            <w:r>
              <w:rPr>
                <w:rFonts w:hint="eastAsia" w:ascii="宋体" w:hAnsi="宋体" w:eastAsia="宋体"/>
                <w:szCs w:val="21"/>
              </w:rPr>
              <w:t>年</w:t>
            </w:r>
            <w:r>
              <w:rPr>
                <w:rFonts w:hint="eastAsia" w:ascii="宋体" w:hAnsi="宋体" w:eastAsia="宋体"/>
                <w:szCs w:val="21"/>
                <w:lang w:val="en-US" w:eastAsia="zh-CN"/>
              </w:rPr>
              <w:t>4</w:t>
            </w:r>
            <w:r>
              <w:rPr>
                <w:rFonts w:hint="eastAsia" w:ascii="宋体" w:hAnsi="宋体" w:eastAsia="宋体"/>
                <w:szCs w:val="21"/>
              </w:rPr>
              <w:t>月</w:t>
            </w:r>
            <w:r>
              <w:rPr>
                <w:rFonts w:hint="eastAsia" w:ascii="宋体" w:hAnsi="宋体" w:eastAsia="宋体"/>
                <w:szCs w:val="21"/>
                <w:lang w:val="en-US" w:eastAsia="zh-CN"/>
              </w:rPr>
              <w:t>20</w:t>
            </w:r>
            <w:r>
              <w:rPr>
                <w:rFonts w:hint="eastAsia" w:ascii="宋体" w:hAnsi="宋体" w:eastAsia="宋体"/>
                <w:szCs w:val="21"/>
              </w:rPr>
              <w:t>日，拟定了审核实施表，明确了内审范围，内审人员经培训合格上岗，能力满足要求，未出现审核本部门情况，内审不符合项1项，涉及综合部E7.</w:t>
            </w:r>
            <w:r>
              <w:rPr>
                <w:rFonts w:hint="eastAsia" w:ascii="宋体" w:hAnsi="宋体" w:eastAsia="宋体"/>
                <w:szCs w:val="21"/>
                <w:lang w:val="en-US" w:eastAsia="zh-CN"/>
              </w:rPr>
              <w:t>2</w:t>
            </w:r>
            <w:r>
              <w:rPr>
                <w:rFonts w:hint="eastAsia" w:ascii="宋体" w:hAnsi="宋体" w:eastAsia="宋体"/>
                <w:szCs w:val="21"/>
              </w:rPr>
              <w:t>条款</w:t>
            </w:r>
            <w:r>
              <w:rPr>
                <w:rFonts w:hint="eastAsia" w:ascii="宋体" w:hAnsi="宋体" w:eastAsia="宋体"/>
                <w:szCs w:val="21"/>
                <w:lang w:eastAsia="zh-CN"/>
              </w:rPr>
              <w:t>“不能提供</w:t>
            </w:r>
            <w:r>
              <w:rPr>
                <w:rFonts w:hint="eastAsia" w:ascii="宋体" w:hAnsi="宋体" w:eastAsia="宋体"/>
                <w:szCs w:val="21"/>
              </w:rPr>
              <w:t>《</w:t>
            </w:r>
            <w:r>
              <w:rPr>
                <w:rFonts w:hint="eastAsia" w:ascii="宋体" w:hAnsi="宋体" w:eastAsia="宋体"/>
                <w:szCs w:val="21"/>
                <w:lang w:val="en-US" w:eastAsia="zh-CN"/>
              </w:rPr>
              <w:t>员工培训记录</w:t>
            </w:r>
            <w:r>
              <w:rPr>
                <w:rFonts w:hint="eastAsia" w:ascii="宋体" w:hAnsi="宋体" w:eastAsia="宋体"/>
                <w:szCs w:val="21"/>
              </w:rPr>
              <w:t>》</w:t>
            </w:r>
            <w:r>
              <w:rPr>
                <w:rFonts w:hint="eastAsia" w:ascii="宋体" w:hAnsi="宋体" w:eastAsia="宋体"/>
                <w:szCs w:val="21"/>
                <w:lang w:eastAsia="zh-CN"/>
              </w:rPr>
              <w:t>”</w:t>
            </w:r>
            <w:r>
              <w:rPr>
                <w:rFonts w:hint="eastAsia" w:ascii="宋体" w:hAnsi="宋体" w:eastAsia="宋体"/>
                <w:szCs w:val="21"/>
              </w:rPr>
              <w:t>，针对该不符合项，已及时采取纠正措施后</w:t>
            </w:r>
            <w:r>
              <w:rPr>
                <w:rFonts w:hint="eastAsia" w:ascii="宋体" w:hAnsi="宋体"/>
                <w:szCs w:val="21"/>
              </w:rPr>
              <w:t>，经内审员验证关闭。内审的有效性需要改善。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240" w:lineRule="exact"/>
              <w:rPr>
                <w:b/>
                <w:color w:val="000000" w:themeColor="text1"/>
                <w:sz w:val="20"/>
                <w:szCs w:val="20"/>
              </w:rPr>
            </w:pPr>
            <w:r>
              <w:rPr>
                <w:rFonts w:hint="eastAsia" w:ascii="宋体" w:hAnsi="宋体" w:cs="宋体"/>
                <w:szCs w:val="21"/>
              </w:rPr>
              <w:t>管理评审频次为一</w:t>
            </w:r>
            <w:r>
              <w:rPr>
                <w:rFonts w:hint="eastAsia" w:ascii="宋体" w:hAnsi="宋体" w:eastAsia="宋体" w:cs="宋体"/>
                <w:szCs w:val="21"/>
              </w:rPr>
              <w:t>年一次、本次管理评审于20</w:t>
            </w:r>
            <w:r>
              <w:rPr>
                <w:rFonts w:hint="eastAsia" w:ascii="宋体" w:hAnsi="宋体" w:eastAsia="宋体" w:cs="宋体"/>
                <w:szCs w:val="21"/>
                <w:lang w:val="en-US" w:eastAsia="zh-CN"/>
              </w:rPr>
              <w:t>21</w:t>
            </w:r>
            <w:r>
              <w:rPr>
                <w:rFonts w:hint="eastAsia" w:ascii="宋体" w:hAnsi="宋体" w:eastAsia="宋体" w:cs="宋体"/>
                <w:szCs w:val="21"/>
              </w:rPr>
              <w:t>年</w:t>
            </w:r>
            <w:r>
              <w:rPr>
                <w:rFonts w:hint="eastAsia" w:ascii="宋体" w:hAnsi="宋体" w:eastAsia="宋体" w:cs="宋体"/>
                <w:szCs w:val="21"/>
                <w:lang w:val="en-US" w:eastAsia="zh-CN"/>
              </w:rPr>
              <w:t>5</w:t>
            </w:r>
            <w:r>
              <w:rPr>
                <w:rFonts w:hint="eastAsia" w:ascii="宋体" w:hAnsi="宋体" w:eastAsia="宋体" w:cs="宋体"/>
                <w:szCs w:val="21"/>
              </w:rPr>
              <w:t>月25日由总经理主持完成、提供主要输入材料有各部门总结，输入信息基本充分和满足要求。输出见“管理评审报告”, 做出了管理体系基本适宜、充分和有效的评审结论。管理评审的输出不具体，需要改善。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5.  EMS是否按规定对主要污染物（污水、废气、噪声、废渣等）及排放实施了例行的监视或测量，结果是否满足相关要求？</w:t>
            </w:r>
          </w:p>
          <w:p>
            <w:pPr>
              <w:spacing w:line="240" w:lineRule="exact"/>
              <w:ind w:firstLine="200" w:firstLineChars="100"/>
              <w:rPr>
                <w:sz w:val="20"/>
                <w:szCs w:val="20"/>
              </w:rPr>
            </w:pPr>
            <w:r>
              <w:rPr>
                <w:rFonts w:hint="eastAsia"/>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 xml:space="preserve">国家/地方环保部门监测结果、新改扩建项目符合环评报告、三同时验收报告要求情况及措施 </w:t>
            </w:r>
          </w:p>
          <w:p>
            <w:pPr>
              <w:spacing w:line="240" w:lineRule="exact"/>
              <w:rPr>
                <w:b/>
                <w:sz w:val="20"/>
                <w:szCs w:val="20"/>
              </w:rPr>
            </w:pPr>
            <w:r>
              <w:rPr>
                <w:rFonts w:hint="eastAsia"/>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240" w:lineRule="exact"/>
              <w:rPr>
                <w:b/>
                <w:sz w:val="20"/>
                <w:szCs w:val="20"/>
              </w:rPr>
            </w:pPr>
            <w:r>
              <w:rPr>
                <w:rFonts w:hint="eastAsia"/>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3"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b/>
                <w:sz w:val="20"/>
                <w:szCs w:val="20"/>
              </w:rPr>
            </w:pPr>
            <w:r>
              <w:rPr>
                <w:rFonts w:hint="eastAsia"/>
                <w:b/>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tcPr>
          <w:p>
            <w:pPr>
              <w:widowControl/>
              <w:spacing w:line="240" w:lineRule="exact"/>
              <w:rPr>
                <w:b/>
                <w:sz w:val="20"/>
                <w:szCs w:val="20"/>
              </w:rPr>
            </w:pPr>
            <w:r>
              <w:rPr>
                <w:rFonts w:hint="eastAsia"/>
                <w:b/>
                <w:sz w:val="20"/>
                <w:szCs w:val="20"/>
              </w:rPr>
              <w:t>9. 其他能够标明组织绩效、信誉的证据/信息：</w:t>
            </w:r>
          </w:p>
          <w:p>
            <w:pPr>
              <w:widowControl/>
              <w:spacing w:line="240" w:lineRule="exact"/>
              <w:rPr>
                <w:b/>
                <w:color w:val="FF0000"/>
                <w:sz w:val="20"/>
                <w:szCs w:val="20"/>
              </w:rPr>
            </w:pPr>
            <w:r>
              <w:rPr>
                <w:rFonts w:hint="eastAsia"/>
                <w:b/>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400" w:lineRule="exact"/>
              <w:ind w:firstLine="480" w:firstLineChars="200"/>
              <w:rPr>
                <w:rFonts w:ascii="宋体" w:hAnsi="宋体"/>
                <w:szCs w:val="21"/>
              </w:rPr>
            </w:pPr>
            <w:r>
              <w:rPr>
                <w:rFonts w:hint="eastAsia" w:ascii="宋体" w:hAnsi="宋体" w:cs="宋体"/>
                <w:color w:val="000000" w:themeColor="text1"/>
              </w:rPr>
              <w:t>公司明确通过对内、外审核结果、管理评审输出、监测和测量等活动中识别出</w:t>
            </w:r>
            <w:r>
              <w:rPr>
                <w:rFonts w:hint="eastAsia" w:ascii="宋体" w:hAnsi="宋体"/>
                <w:color w:val="000000" w:themeColor="text1"/>
              </w:rPr>
              <w:t>在产品/服务、过程、管理体系等方面</w:t>
            </w:r>
            <w:r>
              <w:rPr>
                <w:rFonts w:hint="eastAsia" w:ascii="宋体" w:hAnsi="宋体" w:cs="宋体"/>
                <w:color w:val="000000" w:themeColor="text1"/>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hint="eastAsia" w:ascii="宋体" w:hAnsi="宋体"/>
                <w:szCs w:val="21"/>
              </w:rPr>
              <w:t>纠正措施的有效性需要改善。</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b/>
                <w:color w:val="000000" w:themeColor="text1"/>
                <w:sz w:val="20"/>
                <w:szCs w:val="20"/>
              </w:rPr>
            </w:pPr>
            <w:r>
              <w:rPr>
                <w:rFonts w:hint="eastAsia"/>
                <w:b/>
                <w:color w:val="000000" w:themeColor="text1"/>
                <w:spacing w:val="-2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3. 一阶段提出问题的整改情况?</w:t>
            </w:r>
          </w:p>
          <w:p>
            <w:pPr>
              <w:spacing w:line="240" w:lineRule="exact"/>
              <w:rPr>
                <w:b/>
                <w:color w:val="000000" w:themeColor="text1"/>
                <w:spacing w:val="-20"/>
                <w:sz w:val="20"/>
                <w:szCs w:val="20"/>
              </w:rPr>
            </w:pPr>
            <w:r>
              <w:rPr>
                <w:rFonts w:hint="eastAsia"/>
                <w:b/>
                <w:color w:val="000000" w:themeColor="text1"/>
                <w:spacing w:val="-2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6"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4.创新情况</w:t>
            </w: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Cs w:val="21"/>
              </w:rPr>
            </w:pPr>
            <w:r>
              <w:rPr>
                <w:rFonts w:hint="eastAsia"/>
                <w:b/>
                <w:color w:val="000000" w:themeColor="text1"/>
                <w:szCs w:val="21"/>
              </w:rPr>
              <w:t>5. 上次不符合的整改情况（再认证填写）</w:t>
            </w:r>
          </w:p>
          <w:p>
            <w:pPr>
              <w:spacing w:line="240" w:lineRule="exact"/>
              <w:rPr>
                <w:b/>
                <w:color w:val="000000" w:themeColor="text1"/>
                <w:szCs w:val="21"/>
              </w:rPr>
            </w:pPr>
            <w:r>
              <w:rPr>
                <w:rFonts w:hint="eastAsia" w:ascii="宋体" w:hAnsi="宋体" w:eastAsia="宋体" w:cs="宋体"/>
                <w:color w:val="auto"/>
                <w:sz w:val="21"/>
                <w:szCs w:val="21"/>
                <w:highlight w:val="none"/>
              </w:rPr>
              <w:t>上次不符合为</w:t>
            </w:r>
            <w:r>
              <w:rPr>
                <w:rFonts w:hint="eastAsia" w:ascii="宋体" w:hAnsi="宋体" w:cs="宋体"/>
                <w:color w:val="auto"/>
                <w:sz w:val="21"/>
                <w:szCs w:val="21"/>
                <w:highlight w:val="none"/>
                <w:lang w:val="en-US" w:eastAsia="zh-CN"/>
              </w:rPr>
              <w:t>综合部门</w:t>
            </w:r>
            <w:r>
              <w:rPr>
                <w:rFonts w:hint="eastAsia" w:ascii="宋体" w:hAnsi="宋体" w:eastAsia="宋体" w:cs="宋体"/>
                <w:color w:val="auto"/>
                <w:sz w:val="21"/>
                <w:szCs w:val="21"/>
                <w:highlight w:val="none"/>
                <w:lang w:val="en-US" w:eastAsia="zh-CN"/>
              </w:rPr>
              <w:t>E</w:t>
            </w:r>
            <w:r>
              <w:rPr>
                <w:rFonts w:hint="eastAsia" w:ascii="宋体" w:hAnsi="宋体" w:cs="宋体"/>
                <w:color w:val="auto"/>
                <w:sz w:val="21"/>
                <w:szCs w:val="21"/>
                <w:highlight w:val="none"/>
                <w:lang w:val="en-US" w:eastAsia="zh-CN"/>
              </w:rPr>
              <w:t>6.1.2条款</w:t>
            </w:r>
            <w:r>
              <w:rPr>
                <w:rFonts w:hint="eastAsia" w:ascii="宋体" w:hAnsi="宋体" w:eastAsia="宋体" w:cs="宋体"/>
                <w:color w:val="auto"/>
                <w:sz w:val="21"/>
                <w:szCs w:val="21"/>
                <w:highlight w:val="none"/>
              </w:rPr>
              <w:t>，经本次审核验证均整改且无类似不符合情况出现。</w:t>
            </w:r>
          </w:p>
        </w:tc>
      </w:tr>
    </w:tbl>
    <w:p>
      <w:pPr>
        <w:tabs>
          <w:tab w:val="left" w:pos="645"/>
        </w:tabs>
        <w:spacing w:after="163" w:afterLines="50" w:line="360" w:lineRule="exact"/>
        <w:rPr>
          <w:b/>
          <w:sz w:val="26"/>
          <w:szCs w:val="26"/>
        </w:rPr>
      </w:pPr>
    </w:p>
    <w:p>
      <w:pPr>
        <w:tabs>
          <w:tab w:val="left" w:pos="645"/>
        </w:tabs>
        <w:spacing w:after="163" w:afterLines="50" w:line="360" w:lineRule="exact"/>
        <w:rPr>
          <w:b/>
          <w:sz w:val="16"/>
          <w:szCs w:val="16"/>
        </w:rPr>
      </w:pPr>
      <w:r>
        <w:rPr>
          <w:rFonts w:hint="eastAsia"/>
          <w:b/>
          <w:sz w:val="26"/>
          <w:szCs w:val="26"/>
        </w:rPr>
        <w:t>七、其它需要说明的问题</w:t>
      </w:r>
    </w:p>
    <w:p>
      <w:pPr>
        <w:snapToGrid w:val="0"/>
        <w:spacing w:line="360" w:lineRule="auto"/>
        <w:ind w:left="-211" w:leftChars="-88" w:firstLine="493" w:firstLineChars="223"/>
        <w:rPr>
          <w:rFonts w:hint="eastAsia" w:ascii="宋体" w:eastAsia="宋体"/>
          <w:b/>
          <w:szCs w:val="21"/>
          <w:lang w:eastAsia="zh-CN"/>
        </w:rPr>
      </w:pPr>
      <w:r>
        <w:rPr>
          <w:rFonts w:hint="eastAsia"/>
          <w:b/>
          <w:spacing w:val="-10"/>
          <w:szCs w:val="21"/>
          <w:lang w:eastAsia="zh-CN"/>
        </w:rPr>
        <w:t>■</w:t>
      </w:r>
      <w:r>
        <w:rPr>
          <w:rFonts w:hint="eastAsia" w:ascii="宋体" w:hAnsi="宋体"/>
          <w:b/>
          <w:szCs w:val="21"/>
        </w:rPr>
        <w:t>可能影响本次审核结论可靠性的因素：</w:t>
      </w:r>
      <w:r>
        <w:rPr>
          <w:rFonts w:hint="eastAsia" w:ascii="宋体" w:hAnsi="宋体"/>
          <w:b/>
          <w:szCs w:val="21"/>
          <w:lang w:eastAsia="zh-CN"/>
        </w:rPr>
        <w:t>无</w:t>
      </w:r>
    </w:p>
    <w:tbl>
      <w:tblPr>
        <w:tblStyle w:val="6"/>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4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537" w:firstLineChars="223"/>
              <w:rPr>
                <w:b/>
                <w:spacing w:val="-10"/>
                <w:szCs w:val="21"/>
              </w:rPr>
            </w:pPr>
            <w:r>
              <w:rPr>
                <w:rFonts w:hint="eastAsia" w:ascii="宋体" w:hAnsi="宋体"/>
                <w:b/>
                <w:szCs w:val="21"/>
              </w:rPr>
              <w:t>影响本次审核结论可靠性的因素</w:t>
            </w:r>
          </w:p>
        </w:tc>
        <w:tc>
          <w:tcPr>
            <w:tcW w:w="4712" w:type="dxa"/>
          </w:tcPr>
          <w:p>
            <w:pPr>
              <w:snapToGrid w:val="0"/>
              <w:spacing w:line="360" w:lineRule="auto"/>
              <w:ind w:left="-211" w:leftChars="-88" w:firstLine="537" w:firstLineChars="223"/>
              <w:rPr>
                <w:rFonts w:ascii="宋体"/>
                <w:b/>
                <w:szCs w:val="21"/>
              </w:rPr>
            </w:pPr>
            <w:r>
              <w:rPr>
                <w:rFonts w:hint="eastAsia" w:ascii="宋体" w:hAnsi="宋体"/>
                <w:b/>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样本量不足</w:t>
            </w:r>
          </w:p>
        </w:tc>
        <w:tc>
          <w:tcPr>
            <w:tcW w:w="4712" w:type="dxa"/>
          </w:tcPr>
          <w:p>
            <w:pPr>
              <w:snapToGrid w:val="0"/>
              <w:spacing w:line="360" w:lineRule="auto"/>
              <w:ind w:left="-211" w:leftChars="-88" w:firstLine="537" w:firstLineChars="223"/>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知识产权保护</w:t>
            </w:r>
          </w:p>
        </w:tc>
        <w:tc>
          <w:tcPr>
            <w:tcW w:w="4712" w:type="dxa"/>
          </w:tcPr>
          <w:p>
            <w:pPr>
              <w:snapToGrid w:val="0"/>
              <w:spacing w:line="360" w:lineRule="auto"/>
              <w:ind w:left="-211" w:leftChars="-88" w:firstLine="537" w:firstLineChars="223"/>
              <w:rPr>
                <w:rFonts w:ascii="宋体"/>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因受审核方信息造成的日数或审核资源不足</w:t>
            </w:r>
          </w:p>
        </w:tc>
        <w:tc>
          <w:tcPr>
            <w:tcW w:w="4712" w:type="dxa"/>
          </w:tcPr>
          <w:p>
            <w:pPr>
              <w:snapToGrid w:val="0"/>
              <w:spacing w:line="360" w:lineRule="auto"/>
              <w:ind w:left="-211" w:leftChars="-88" w:firstLine="537" w:firstLineChars="223"/>
              <w:rPr>
                <w:rFonts w:ascii="宋体"/>
                <w:b/>
                <w:color w:val="FF0000"/>
                <w:szCs w:val="21"/>
              </w:rPr>
            </w:pPr>
          </w:p>
        </w:tc>
      </w:tr>
    </w:tbl>
    <w:p>
      <w:pPr>
        <w:snapToGrid w:val="0"/>
        <w:spacing w:line="360" w:lineRule="auto"/>
        <w:ind w:left="-211" w:leftChars="-88" w:firstLine="493" w:firstLineChars="223"/>
        <w:rPr>
          <w:b/>
          <w:spacing w:val="-10"/>
          <w:szCs w:val="21"/>
        </w:rPr>
      </w:pPr>
    </w:p>
    <w:p>
      <w:pPr>
        <w:snapToGrid w:val="0"/>
        <w:spacing w:line="360" w:lineRule="auto"/>
        <w:ind w:left="-211" w:leftChars="-88" w:firstLine="493" w:firstLineChars="223"/>
        <w:rPr>
          <w:rFonts w:ascii="宋体"/>
          <w:b/>
          <w:szCs w:val="21"/>
        </w:rPr>
      </w:pPr>
      <w:r>
        <w:rPr>
          <w:rFonts w:hint="eastAsia"/>
          <w:b/>
          <w:spacing w:val="-10"/>
          <w:szCs w:val="21"/>
          <w:lang w:eastAsia="zh-CN"/>
        </w:rPr>
        <w:t>■</w:t>
      </w:r>
      <w:r>
        <w:rPr>
          <w:rFonts w:hint="eastAsia" w:ascii="宋体" w:hAnsi="宋体"/>
          <w:b/>
          <w:szCs w:val="21"/>
        </w:rPr>
        <w:t>达到审核目的</w:t>
      </w:r>
    </w:p>
    <w:p>
      <w:pPr>
        <w:snapToGrid w:val="0"/>
        <w:spacing w:line="360" w:lineRule="auto"/>
        <w:ind w:left="-211" w:leftChars="-88" w:firstLine="493" w:firstLineChars="223"/>
        <w:rPr>
          <w:rFonts w:ascii="宋体"/>
          <w:b/>
          <w:szCs w:val="21"/>
        </w:rPr>
      </w:pPr>
      <w:r>
        <w:rPr>
          <w:rFonts w:hint="eastAsia"/>
          <w:b/>
          <w:spacing w:val="-10"/>
          <w:szCs w:val="21"/>
        </w:rPr>
        <w:t>□未</w:t>
      </w:r>
      <w:r>
        <w:rPr>
          <w:rFonts w:hint="eastAsia" w:ascii="宋体" w:hAnsi="宋体"/>
          <w:b/>
          <w:szCs w:val="21"/>
        </w:rPr>
        <w:t>达到审核目的，未达到目的的原因是：</w:t>
      </w:r>
    </w:p>
    <w:p>
      <w:pPr>
        <w:tabs>
          <w:tab w:val="left" w:pos="645"/>
        </w:tabs>
        <w:spacing w:before="163" w:beforeLines="50" w:after="163" w:afterLines="50" w:line="360" w:lineRule="exact"/>
        <w:rPr>
          <w:b/>
          <w:sz w:val="16"/>
          <w:szCs w:val="16"/>
        </w:rPr>
      </w:pPr>
      <w:r>
        <w:rPr>
          <w:rFonts w:hint="eastAsia"/>
          <w:b/>
          <w:sz w:val="26"/>
          <w:szCs w:val="26"/>
        </w:rPr>
        <w:t>八、本次审核不符合项</w:t>
      </w:r>
    </w:p>
    <w:p>
      <w:pPr>
        <w:snapToGrid w:val="0"/>
        <w:spacing w:line="360" w:lineRule="auto"/>
        <w:ind w:left="-211" w:leftChars="-88" w:firstLine="537" w:firstLineChars="223"/>
        <w:rPr>
          <w:rFonts w:ascii="宋体" w:hAnsi="宋体"/>
          <w:b/>
          <w:szCs w:val="21"/>
          <w:highlight w:val="none"/>
        </w:rPr>
      </w:pPr>
      <w:r>
        <w:rPr>
          <w:rFonts w:hint="eastAsia" w:ascii="宋体" w:hAnsi="宋体"/>
          <w:b/>
          <w:szCs w:val="21"/>
          <w:highlight w:val="none"/>
        </w:rPr>
        <w:t>本</w:t>
      </w:r>
      <w:r>
        <w:rPr>
          <w:rFonts w:hint="eastAsia"/>
          <w:b/>
          <w:sz w:val="26"/>
          <w:szCs w:val="26"/>
          <w:highlight w:val="none"/>
        </w:rPr>
        <w:t>次审核共开具不符合项报告1项；其中</w:t>
      </w:r>
      <w:r>
        <w:rPr>
          <w:b/>
          <w:sz w:val="26"/>
          <w:szCs w:val="26"/>
          <w:highlight w:val="none"/>
        </w:rPr>
        <w:pict>
          <v:line id="直接连接符 1" o:spid="_x0000_s2053" o:spt="20" style="position:absolute;left:0pt;margin-left:210pt;margin-top:16.2pt;height:0pt;width:0.05pt;z-index:251659264;mso-width-relative:page;mso-height-relative:page;" coordsize="21600,21600" o:allowincell="f">
            <v:path arrowok="t"/>
            <v:fill focussize="0,0"/>
            <v:stroke/>
            <v:imagedata o:title=""/>
            <o:lock v:ext="edit"/>
          </v:line>
        </w:pict>
      </w:r>
      <w:r>
        <w:rPr>
          <w:rFonts w:hint="eastAsia"/>
          <w:b/>
          <w:sz w:val="26"/>
          <w:szCs w:val="26"/>
          <w:highlight w:val="none"/>
        </w:rPr>
        <w:t>严重不符合 0项，一般不符合 1项，观察项0项。不符合项分布在</w:t>
      </w:r>
      <w:r>
        <w:rPr>
          <w:rFonts w:hint="eastAsia"/>
          <w:b/>
          <w:sz w:val="26"/>
          <w:szCs w:val="26"/>
          <w:highlight w:val="none"/>
          <w:lang w:val="en-US" w:eastAsia="zh-CN"/>
        </w:rPr>
        <w:t>综合</w:t>
      </w:r>
      <w:r>
        <w:rPr>
          <w:rFonts w:hint="eastAsia"/>
          <w:b/>
          <w:sz w:val="26"/>
          <w:szCs w:val="26"/>
          <w:highlight w:val="none"/>
        </w:rPr>
        <w:t>部门</w:t>
      </w:r>
      <w:r>
        <w:rPr>
          <w:rFonts w:hint="eastAsia"/>
          <w:b/>
          <w:sz w:val="26"/>
          <w:szCs w:val="26"/>
          <w:highlight w:val="none"/>
          <w:lang w:val="en-US" w:eastAsia="zh-CN"/>
        </w:rPr>
        <w:t>E8.2</w:t>
      </w:r>
      <w:r>
        <w:rPr>
          <w:rFonts w:hint="eastAsia"/>
          <w:b/>
          <w:sz w:val="26"/>
          <w:szCs w:val="26"/>
          <w:highlight w:val="none"/>
        </w:rPr>
        <w:t>条款，见不符合</w:t>
      </w:r>
      <w:r>
        <w:rPr>
          <w:rFonts w:hint="eastAsia" w:ascii="宋体" w:hAnsi="宋体"/>
          <w:b/>
          <w:szCs w:val="21"/>
          <w:highlight w:val="none"/>
        </w:rPr>
        <w:t>项分布表。（Q/J/E/S分开填写）</w:t>
      </w:r>
    </w:p>
    <w:p>
      <w:pPr>
        <w:tabs>
          <w:tab w:val="left" w:pos="645"/>
        </w:tabs>
        <w:spacing w:after="163" w:afterLines="50" w:line="360" w:lineRule="exact"/>
        <w:rPr>
          <w:b/>
          <w:sz w:val="16"/>
          <w:szCs w:val="16"/>
        </w:rPr>
      </w:pPr>
      <w:r>
        <w:rPr>
          <w:rFonts w:hint="eastAsia"/>
          <w:b/>
          <w:sz w:val="26"/>
          <w:szCs w:val="26"/>
        </w:rPr>
        <w:t>九、审核结论</w:t>
      </w:r>
    </w:p>
    <w:tbl>
      <w:tblPr>
        <w:tblStyle w:val="6"/>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98" w:hRule="atLeast"/>
          <w:jc w:val="center"/>
        </w:trPr>
        <w:tc>
          <w:tcPr>
            <w:tcW w:w="9523" w:type="dxa"/>
            <w:vAlign w:val="center"/>
          </w:tcPr>
          <w:p>
            <w:pPr>
              <w:ind w:left="240" w:leftChars="100" w:firstLine="120" w:firstLineChars="50"/>
              <w:jc w:val="left"/>
              <w:rPr>
                <w:rFonts w:ascii="宋体" w:hAnsi="宋体"/>
                <w:b/>
                <w:szCs w:val="21"/>
              </w:rPr>
            </w:pPr>
            <w:r>
              <w:rPr>
                <w:rFonts w:ascii="宋体" w:hAnsi="宋体"/>
                <w:b/>
                <w:szCs w:val="21"/>
              </w:rPr>
              <w:t>1.</w:t>
            </w:r>
            <w:r>
              <w:rPr>
                <w:rFonts w:hint="eastAsia" w:ascii="宋体" w:hAnsi="宋体"/>
                <w:b/>
                <w:szCs w:val="21"/>
              </w:rPr>
              <w:t>□</w:t>
            </w:r>
            <w:r>
              <w:rPr>
                <w:rFonts w:ascii="宋体" w:hAnsi="宋体"/>
                <w:b/>
                <w:szCs w:val="21"/>
              </w:rPr>
              <w:t>QMS</w:t>
            </w:r>
            <w:r>
              <w:rPr>
                <w:rFonts w:hint="eastAsia" w:ascii="宋体" w:hAnsi="宋体"/>
                <w:b/>
                <w:szCs w:val="21"/>
              </w:rPr>
              <w:t>□50430</w:t>
            </w:r>
            <w:r>
              <w:rPr>
                <w:rFonts w:hint="eastAsia" w:ascii="宋体" w:hAnsi="宋体"/>
                <w:b/>
                <w:szCs w:val="21"/>
                <w:lang w:eastAsia="zh-CN"/>
              </w:rPr>
              <w:t>■</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rPr>
                <w:rFonts w:ascii="宋体" w:hAnsi="宋体"/>
                <w:b/>
                <w:szCs w:val="21"/>
              </w:rPr>
            </w:pPr>
            <w:r>
              <w:rPr>
                <w:rFonts w:hint="eastAsia" w:ascii="宋体" w:hAnsi="宋体"/>
                <w:b/>
                <w:szCs w:val="21"/>
              </w:rPr>
              <w:t>的适宜性、充分性、运行有效性，自我完善机制等，管理体系满足适用要求和实现预期结果的能力。</w:t>
            </w:r>
          </w:p>
          <w:p>
            <w:pPr>
              <w:spacing w:line="280" w:lineRule="exact"/>
              <w:ind w:left="331" w:leftChars="88" w:hanging="120" w:hangingChars="50"/>
              <w:rPr>
                <w:rFonts w:ascii="宋体" w:hAnsi="宋体"/>
                <w:b/>
                <w:szCs w:val="21"/>
              </w:rPr>
            </w:pPr>
            <w:r>
              <w:rPr>
                <w:rFonts w:ascii="宋体" w:hAnsi="宋体"/>
                <w:b/>
                <w:szCs w:val="21"/>
              </w:rPr>
              <w:t>(</w:t>
            </w:r>
            <w:r>
              <w:rPr>
                <w:rFonts w:hint="eastAsia" w:ascii="宋体" w:hAnsi="宋体"/>
                <w:b/>
                <w:szCs w:val="21"/>
              </w:rPr>
              <w:t>描述组织的管理体系在认证周期内持续对过程控制的情况，持续满足标准要求和目标方面的有效性，向顾客提供稳定、合格产品，满足适用的环境</w:t>
            </w:r>
            <w:r>
              <w:rPr>
                <w:rFonts w:ascii="宋体" w:hAnsi="宋体"/>
                <w:b/>
                <w:szCs w:val="21"/>
              </w:rPr>
              <w:t>/</w:t>
            </w:r>
            <w:r>
              <w:rPr>
                <w:rFonts w:hint="eastAsia" w:ascii="宋体" w:hAnsi="宋体"/>
                <w:b/>
                <w:szCs w:val="21"/>
              </w:rPr>
              <w:t>职业健康安全法规、防止污染、重大事故和持续改进而策划的活动的情况；扩大范围部分体系运行情况</w:t>
            </w:r>
            <w:r>
              <w:rPr>
                <w:rFonts w:ascii="宋体" w:hAnsi="宋体"/>
                <w:b/>
                <w:szCs w:val="21"/>
              </w:rPr>
              <w:t>)</w:t>
            </w:r>
          </w:p>
          <w:p>
            <w:pPr>
              <w:tabs>
                <w:tab w:val="left" w:pos="2552"/>
              </w:tabs>
              <w:spacing w:beforeLines="50" w:afterLines="50" w:line="280" w:lineRule="exact"/>
              <w:ind w:firstLine="720" w:firstLineChars="300"/>
              <w:rPr>
                <w:rFonts w:ascii="宋体" w:hAnsi="宋体"/>
                <w:b/>
                <w:szCs w:val="21"/>
              </w:rPr>
            </w:pPr>
            <w:r>
              <w:rPr>
                <w:rFonts w:hint="eastAsia" w:ascii="微软雅黑" w:hAnsi="微软雅黑" w:eastAsia="微软雅黑"/>
                <w:bCs/>
                <w:szCs w:val="24"/>
              </w:rPr>
              <w:t>综上所述，审核组一致认为（</w:t>
            </w:r>
            <w:r>
              <w:rPr>
                <w:rFonts w:ascii="宋体" w:hAnsi="宋体"/>
                <w:szCs w:val="21"/>
              </w:rPr>
              <w:t>重庆邦瑞新材料有限公司</w:t>
            </w:r>
            <w:r>
              <w:rPr>
                <w:rFonts w:hint="eastAsia" w:ascii="微软雅黑" w:hAnsi="微软雅黑" w:eastAsia="微软雅黑"/>
                <w:bCs/>
                <w:szCs w:val="24"/>
              </w:rPr>
              <w:t>）的</w:t>
            </w:r>
            <w:r>
              <w:rPr>
                <w:rFonts w:hint="eastAsia" w:ascii="微软雅黑" w:hAnsi="微软雅黑" w:eastAsia="微软雅黑"/>
                <w:bCs/>
                <w:szCs w:val="24"/>
                <w:lang w:eastAsia="zh-CN"/>
              </w:rPr>
              <w:t>环境</w:t>
            </w:r>
            <w:r>
              <w:rPr>
                <w:rFonts w:hint="eastAsia" w:ascii="微软雅黑" w:hAnsi="微软雅黑" w:eastAsia="微软雅黑"/>
                <w:bCs/>
                <w:szCs w:val="24"/>
              </w:rPr>
              <w:t>管理体系</w:t>
            </w:r>
            <w:r>
              <w:rPr>
                <w:rFonts w:hint="eastAsia"/>
                <w:b/>
                <w:sz w:val="26"/>
                <w:szCs w:val="26"/>
              </w:rPr>
              <w:t>适宜、充分、</w:t>
            </w:r>
            <w:r>
              <w:rPr>
                <w:rFonts w:hint="eastAsia" w:ascii="微软雅黑" w:hAnsi="微软雅黑" w:eastAsia="微软雅黑"/>
                <w:bCs/>
                <w:szCs w:val="24"/>
              </w:rPr>
              <w:t>得到良好的实施和保持，</w:t>
            </w:r>
            <w:r>
              <w:rPr>
                <w:rFonts w:hint="eastAsia" w:ascii="微软雅黑" w:hAnsi="微软雅黑" w:eastAsia="微软雅黑"/>
                <w:spacing w:val="14"/>
                <w:szCs w:val="24"/>
              </w:rPr>
              <w:t>体系运行持续有效</w:t>
            </w:r>
            <w:r>
              <w:rPr>
                <w:rFonts w:hint="eastAsia" w:ascii="微软雅黑" w:hAnsi="微软雅黑" w:eastAsia="微软雅黑"/>
                <w:spacing w:val="1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22" w:hRule="atLeast"/>
          <w:jc w:val="center"/>
        </w:trPr>
        <w:tc>
          <w:tcPr>
            <w:tcW w:w="9523" w:type="dxa"/>
          </w:tcPr>
          <w:p>
            <w:pPr>
              <w:spacing w:line="280" w:lineRule="exact"/>
              <w:rPr>
                <w:rFonts w:ascii="宋体" w:hAnsi="宋体"/>
                <w:b/>
                <w:szCs w:val="21"/>
              </w:rPr>
            </w:pPr>
            <w:r>
              <w:rPr>
                <w:rFonts w:ascii="宋体" w:hAnsi="宋体"/>
                <w:b/>
                <w:szCs w:val="21"/>
              </w:rPr>
              <w:t xml:space="preserve">2. </w:t>
            </w:r>
            <w:r>
              <w:rPr>
                <w:rFonts w:hint="eastAsia" w:ascii="宋体" w:hAnsi="宋体"/>
                <w:b/>
                <w:szCs w:val="21"/>
              </w:rPr>
              <w:t>审核组推荐意见：</w:t>
            </w:r>
          </w:p>
          <w:p>
            <w:pPr>
              <w:spacing w:line="280" w:lineRule="exact"/>
              <w:ind w:firstLine="361" w:firstLineChars="150"/>
              <w:rPr>
                <w:rFonts w:ascii="宋体" w:hAnsi="宋体"/>
                <w:b/>
                <w:szCs w:val="21"/>
              </w:rPr>
            </w:pPr>
            <w:r>
              <w:rPr>
                <w:rFonts w:hint="eastAsia" w:ascii="宋体" w:hAnsi="宋体"/>
                <w:b/>
                <w:szCs w:val="21"/>
              </w:rPr>
              <w:t>□推荐保持（□</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lang w:eastAsia="zh-CN"/>
              </w:rPr>
              <w:t>■</w:t>
            </w:r>
            <w:r>
              <w:rPr>
                <w:rFonts w:ascii="宋体" w:hAnsi="宋体"/>
                <w:b/>
                <w:szCs w:val="21"/>
              </w:rPr>
              <w:t>(</w:t>
            </w:r>
            <w:r>
              <w:rPr>
                <w:rFonts w:hint="eastAsia" w:ascii="宋体" w:hAnsi="宋体"/>
                <w:b/>
                <w:szCs w:val="21"/>
              </w:rPr>
              <w:t>在完成纠正措施后</w:t>
            </w:r>
            <w:r>
              <w:rPr>
                <w:rFonts w:ascii="宋体" w:hAnsi="宋体"/>
                <w:b/>
                <w:szCs w:val="21"/>
              </w:rPr>
              <w:t>)</w:t>
            </w:r>
            <w:r>
              <w:rPr>
                <w:rFonts w:hint="eastAsia" w:ascii="宋体" w:hAnsi="宋体"/>
                <w:b/>
                <w:szCs w:val="21"/>
              </w:rPr>
              <w:t>推荐保持（□</w:t>
            </w:r>
            <w:r>
              <w:rPr>
                <w:rFonts w:ascii="宋体" w:hAnsi="宋体"/>
                <w:b/>
                <w:szCs w:val="21"/>
              </w:rPr>
              <w:t>QMS</w:t>
            </w:r>
            <w:r>
              <w:rPr>
                <w:rFonts w:hint="eastAsia" w:ascii="宋体" w:hAnsi="宋体"/>
                <w:b/>
                <w:szCs w:val="21"/>
              </w:rPr>
              <w:t>□50430</w:t>
            </w:r>
            <w:r>
              <w:rPr>
                <w:rFonts w:hint="eastAsia" w:ascii="宋体" w:hAnsi="宋体"/>
                <w:b/>
                <w:szCs w:val="21"/>
                <w:lang w:eastAsia="zh-CN"/>
              </w:rPr>
              <w:t>■</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□延期推荐（□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□不推荐（□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延期推荐、不推荐或缩小认证范围的说明</w:t>
            </w:r>
            <w:r>
              <w:rPr>
                <w:rFonts w:ascii="宋体" w:hAnsi="宋体"/>
                <w:b/>
                <w:szCs w:val="21"/>
              </w:rPr>
              <w:t>:</w:t>
            </w:r>
          </w:p>
          <w:p>
            <w:pPr>
              <w:spacing w:line="280" w:lineRule="exact"/>
              <w:rPr>
                <w:b/>
                <w:sz w:val="26"/>
                <w:szCs w:val="26"/>
              </w:rPr>
            </w:pPr>
          </w:p>
        </w:tc>
      </w:tr>
    </w:tbl>
    <w:p>
      <w:pPr>
        <w:snapToGrid w:val="0"/>
        <w:spacing w:line="240" w:lineRule="exact"/>
        <w:rPr>
          <w:b/>
          <w:sz w:val="21"/>
          <w:szCs w:val="21"/>
        </w:rPr>
      </w:pPr>
    </w:p>
    <w:p>
      <w:pPr>
        <w:tabs>
          <w:tab w:val="left" w:pos="645"/>
        </w:tabs>
        <w:spacing w:after="163" w:afterLines="50" w:line="360" w:lineRule="exact"/>
        <w:rPr>
          <w:b/>
          <w:sz w:val="16"/>
          <w:szCs w:val="16"/>
        </w:rPr>
      </w:pPr>
      <w:r>
        <w:rPr>
          <w:rFonts w:hint="eastAsia"/>
          <w:b/>
          <w:sz w:val="26"/>
          <w:szCs w:val="26"/>
        </w:rPr>
        <w:t>十、不符合项纠正措施要求</w:t>
      </w:r>
    </w:p>
    <w:p>
      <w:pPr>
        <w:spacing w:line="360" w:lineRule="exact"/>
        <w:ind w:left="528" w:leftChars="220"/>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pPr>
        <w:spacing w:before="163" w:beforeLines="50" w:after="163" w:afterLines="50"/>
        <w:ind w:left="-122" w:leftChars="-51" w:firstLine="120" w:firstLineChars="46"/>
        <w:rPr>
          <w:rFonts w:hint="eastAsia" w:eastAsia="宋体"/>
          <w:b/>
          <w:color w:val="FF0000"/>
          <w:sz w:val="26"/>
          <w:szCs w:val="26"/>
          <w:lang w:val="en-US" w:eastAsia="zh-CN"/>
        </w:rPr>
      </w:pPr>
      <w:r>
        <w:rPr>
          <w:rFonts w:hint="eastAsia"/>
          <w:b/>
          <w:sz w:val="26"/>
          <w:szCs w:val="26"/>
        </w:rPr>
        <w:t>十一、</w:t>
      </w:r>
      <w:r>
        <w:rPr>
          <w:rFonts w:hint="eastAsia" w:ascii="仿宋" w:hAnsi="仿宋" w:eastAsia="仿宋"/>
          <w:kern w:val="24"/>
          <w:sz w:val="28"/>
          <w:szCs w:val="28"/>
        </w:rPr>
        <w:t>任何影响审核方案的重要事项</w:t>
      </w:r>
      <w:r>
        <w:rPr>
          <w:rFonts w:hint="eastAsia"/>
          <w:b/>
          <w:sz w:val="26"/>
          <w:szCs w:val="26"/>
        </w:rPr>
        <w:t>：</w:t>
      </w:r>
      <w:r>
        <w:rPr>
          <w:rFonts w:hint="eastAsia"/>
          <w:b/>
          <w:sz w:val="26"/>
          <w:szCs w:val="26"/>
          <w:lang w:val="en-US" w:eastAsia="zh-CN"/>
        </w:rPr>
        <w:t>无</w:t>
      </w:r>
    </w:p>
    <w:p>
      <w:pPr>
        <w:snapToGrid w:val="0"/>
        <w:spacing w:line="360" w:lineRule="exact"/>
        <w:rPr>
          <w:b/>
          <w:bCs/>
          <w:sz w:val="21"/>
          <w:szCs w:val="28"/>
        </w:rPr>
      </w:pPr>
    </w:p>
    <w:p>
      <w:pPr>
        <w:tabs>
          <w:tab w:val="left" w:pos="645"/>
        </w:tabs>
        <w:spacing w:after="163" w:afterLines="50" w:line="360" w:lineRule="exact"/>
        <w:rPr>
          <w:b/>
          <w:sz w:val="16"/>
          <w:szCs w:val="16"/>
        </w:rPr>
      </w:pPr>
      <w:r>
        <w:rPr>
          <w:rFonts w:hint="eastAsia"/>
          <w:b/>
          <w:sz w:val="22"/>
          <w:szCs w:val="22"/>
        </w:rPr>
        <w:drawing>
          <wp:anchor distT="0" distB="0" distL="114300" distR="114300" simplePos="0" relativeHeight="251663360" behindDoc="0" locked="0" layoutInCell="1" allowOverlap="1">
            <wp:simplePos x="0" y="0"/>
            <wp:positionH relativeFrom="column">
              <wp:posOffset>1743075</wp:posOffset>
            </wp:positionH>
            <wp:positionV relativeFrom="paragraph">
              <wp:posOffset>196850</wp:posOffset>
            </wp:positionV>
            <wp:extent cx="757555" cy="419735"/>
            <wp:effectExtent l="0" t="0" r="4445" b="6985"/>
            <wp:wrapNone/>
            <wp:docPr id="2" name="图片 2"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新文档 2020-01-09 10.59.53_副本.jpg"/>
                    <pic:cNvPicPr>
                      <a:picLocks noChangeAspect="1" noChangeArrowheads="1"/>
                    </pic:cNvPicPr>
                  </pic:nvPicPr>
                  <pic:blipFill>
                    <a:blip r:embed="rId6" cstate="print"/>
                    <a:srcRect t="11587"/>
                    <a:stretch>
                      <a:fillRect/>
                    </a:stretch>
                  </pic:blipFill>
                  <pic:spPr>
                    <a:xfrm>
                      <a:off x="0" y="0"/>
                      <a:ext cx="757555" cy="419735"/>
                    </a:xfrm>
                    <a:prstGeom prst="rect">
                      <a:avLst/>
                    </a:prstGeom>
                    <a:noFill/>
                    <a:ln w="9525">
                      <a:noFill/>
                      <a:miter lim="800000"/>
                      <a:headEnd/>
                      <a:tailEnd/>
                    </a:ln>
                  </pic:spPr>
                </pic:pic>
              </a:graphicData>
            </a:graphic>
          </wp:anchor>
        </w:drawing>
      </w:r>
      <w:r>
        <w:rPr>
          <w:rFonts w:hint="eastAsia"/>
          <w:b/>
          <w:sz w:val="26"/>
          <w:szCs w:val="26"/>
        </w:rPr>
        <w:t>十二、审核组签字</w:t>
      </w:r>
    </w:p>
    <w:p>
      <w:pPr>
        <w:snapToGrid w:val="0"/>
        <w:spacing w:line="320" w:lineRule="exact"/>
        <w:ind w:firstLine="527" w:firstLineChars="250"/>
        <w:rPr>
          <w:b/>
          <w:sz w:val="21"/>
        </w:rPr>
      </w:pPr>
      <w:r>
        <w:rPr>
          <w:rFonts w:hint="eastAsia"/>
          <w:b/>
          <w:sz w:val="21"/>
        </w:rPr>
        <w:t>审核组组长（签名）：</w:t>
      </w:r>
    </w:p>
    <w:p>
      <w:pPr>
        <w:snapToGrid w:val="0"/>
        <w:spacing w:before="163" w:beforeLines="50" w:line="320" w:lineRule="exact"/>
        <w:ind w:firstLine="552" w:firstLineChars="250"/>
        <w:rPr>
          <w:b/>
          <w:sz w:val="21"/>
        </w:rPr>
      </w:pPr>
      <w:r>
        <w:rPr>
          <w:rFonts w:hint="eastAsia"/>
          <w:b/>
          <w:sz w:val="22"/>
          <w:szCs w:val="22"/>
        </w:rPr>
        <w:drawing>
          <wp:anchor distT="0" distB="0" distL="114300" distR="114300" simplePos="0" relativeHeight="251664384" behindDoc="0" locked="0" layoutInCell="1" allowOverlap="1">
            <wp:simplePos x="0" y="0"/>
            <wp:positionH relativeFrom="column">
              <wp:posOffset>1685925</wp:posOffset>
            </wp:positionH>
            <wp:positionV relativeFrom="paragraph">
              <wp:posOffset>106045</wp:posOffset>
            </wp:positionV>
            <wp:extent cx="757555" cy="419735"/>
            <wp:effectExtent l="0" t="0" r="4445" b="6985"/>
            <wp:wrapNone/>
            <wp:docPr id="1" name="图片 1"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新文档 2020-01-09 10.59.53_副本.jpg"/>
                    <pic:cNvPicPr>
                      <a:picLocks noChangeAspect="1" noChangeArrowheads="1"/>
                    </pic:cNvPicPr>
                  </pic:nvPicPr>
                  <pic:blipFill>
                    <a:blip r:embed="rId6" cstate="print"/>
                    <a:srcRect t="11587"/>
                    <a:stretch>
                      <a:fillRect/>
                    </a:stretch>
                  </pic:blipFill>
                  <pic:spPr>
                    <a:xfrm>
                      <a:off x="0" y="0"/>
                      <a:ext cx="757555" cy="419735"/>
                    </a:xfrm>
                    <a:prstGeom prst="rect">
                      <a:avLst/>
                    </a:prstGeom>
                    <a:noFill/>
                    <a:ln w="9525">
                      <a:noFill/>
                      <a:miter lim="800000"/>
                      <a:headEnd/>
                      <a:tailEnd/>
                    </a:ln>
                  </pic:spPr>
                </pic:pic>
              </a:graphicData>
            </a:graphic>
          </wp:anchor>
        </w:drawing>
      </w:r>
      <w:r>
        <w:rPr>
          <w:rFonts w:hint="eastAsia"/>
          <w:b/>
          <w:sz w:val="21"/>
        </w:rPr>
        <w:t>审核组组员（签名）：</w:t>
      </w:r>
    </w:p>
    <w:p>
      <w:pPr>
        <w:snapToGrid w:val="0"/>
        <w:spacing w:line="280" w:lineRule="exact"/>
        <w:ind w:firstLine="4849" w:firstLineChars="2300"/>
        <w:rPr>
          <w:rFonts w:hint="default" w:eastAsia="宋体"/>
          <w:b/>
          <w:sz w:val="21"/>
          <w:lang w:val="en-US" w:eastAsia="zh-CN"/>
        </w:rPr>
      </w:pPr>
      <w:r>
        <w:rPr>
          <w:rFonts w:hint="eastAsia"/>
          <w:b/>
          <w:sz w:val="21"/>
        </w:rPr>
        <w:t>日期：</w:t>
      </w:r>
      <w:r>
        <w:rPr>
          <w:rFonts w:hint="eastAsia"/>
          <w:b/>
          <w:sz w:val="21"/>
          <w:lang w:val="en-US" w:eastAsia="zh-CN"/>
        </w:rPr>
        <w:t>2021年8月6日</w:t>
      </w:r>
    </w:p>
    <w:p>
      <w:pPr>
        <w:snapToGrid w:val="0"/>
        <w:spacing w:line="200" w:lineRule="exact"/>
        <w:ind w:firstLine="482" w:firstLineChars="300"/>
        <w:rPr>
          <w:b/>
          <w:sz w:val="16"/>
          <w:szCs w:val="16"/>
        </w:rPr>
      </w:pPr>
    </w:p>
    <w:p>
      <w:pPr>
        <w:tabs>
          <w:tab w:val="left" w:pos="645"/>
        </w:tabs>
        <w:spacing w:after="163" w:afterLines="50" w:line="360" w:lineRule="exact"/>
        <w:rPr>
          <w:b/>
          <w:bCs/>
          <w:sz w:val="16"/>
          <w:szCs w:val="16"/>
        </w:rPr>
      </w:pPr>
      <w:r>
        <w:rPr>
          <w:rFonts w:hint="eastAsia"/>
          <w:b/>
          <w:sz w:val="26"/>
          <w:szCs w:val="26"/>
        </w:rPr>
        <w:t>十三、纠正措施验证及结论</w:t>
      </w:r>
      <w:r>
        <w:rPr>
          <w:rFonts w:hint="eastAsia"/>
          <w:b/>
          <w:bCs/>
          <w:sz w:val="16"/>
          <w:szCs w:val="16"/>
        </w:rPr>
        <w:t>：</w:t>
      </w:r>
    </w:p>
    <w:p>
      <w:pPr>
        <w:spacing w:line="360" w:lineRule="exact"/>
        <w:ind w:firstLine="527" w:firstLineChars="250"/>
        <w:rPr>
          <w:b/>
          <w:bCs/>
          <w:sz w:val="21"/>
          <w:szCs w:val="21"/>
        </w:rPr>
      </w:pPr>
      <w:r>
        <w:rPr>
          <w:b/>
          <w:bCs/>
          <w:sz w:val="21"/>
          <w:szCs w:val="21"/>
        </w:rPr>
        <w:t>1.</w:t>
      </w:r>
      <w:r>
        <w:rPr>
          <w:rFonts w:hint="eastAsia"/>
          <w:b/>
          <w:bCs/>
          <w:sz w:val="21"/>
          <w:szCs w:val="21"/>
        </w:rPr>
        <w:t>审核中发现的</w:t>
      </w:r>
      <w:r>
        <w:rPr>
          <w:rFonts w:hint="eastAsia"/>
          <w:b/>
          <w:sz w:val="21"/>
          <w:szCs w:val="21"/>
        </w:rPr>
        <w:t>□</w:t>
      </w:r>
      <w:r>
        <w:rPr>
          <w:b/>
          <w:sz w:val="21"/>
          <w:szCs w:val="21"/>
        </w:rPr>
        <w:t>QMS ()</w:t>
      </w:r>
      <w:r>
        <w:rPr>
          <w:rFonts w:hint="eastAsia"/>
          <w:b/>
          <w:sz w:val="21"/>
          <w:szCs w:val="21"/>
        </w:rPr>
        <w:t>个一般不符合，</w:t>
      </w:r>
      <w:r>
        <w:rPr>
          <w:b/>
          <w:sz w:val="21"/>
          <w:szCs w:val="21"/>
        </w:rPr>
        <w:t>()</w:t>
      </w:r>
      <w:r>
        <w:rPr>
          <w:rFonts w:hint="eastAsia"/>
          <w:b/>
          <w:sz w:val="21"/>
          <w:szCs w:val="21"/>
        </w:rPr>
        <w:t>个严重不符合，□验证合格□仍有问题</w:t>
      </w:r>
    </w:p>
    <w:p>
      <w:pPr>
        <w:spacing w:line="360" w:lineRule="exact"/>
        <w:ind w:firstLine="843" w:firstLineChars="400"/>
        <w:rPr>
          <w:b/>
          <w:bCs/>
          <w:sz w:val="21"/>
          <w:szCs w:val="21"/>
        </w:rPr>
      </w:pPr>
      <w:r>
        <w:rPr>
          <w:rFonts w:hint="eastAsia"/>
          <w:b/>
          <w:bCs/>
          <w:sz w:val="21"/>
          <w:szCs w:val="21"/>
        </w:rPr>
        <w:t>审核中发现的□50430 (    )个一般不符合，(    )个严重不符合，□验证合格□仍有问题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bCs/>
          <w:sz w:val="21"/>
          <w:szCs w:val="21"/>
          <w:lang w:eastAsia="zh-CN"/>
        </w:rPr>
        <w:t>■</w:t>
      </w:r>
      <w:r>
        <w:rPr>
          <w:b/>
          <w:sz w:val="21"/>
          <w:szCs w:val="21"/>
        </w:rPr>
        <w:t>EMS (</w:t>
      </w:r>
      <w:r>
        <w:rPr>
          <w:rFonts w:hint="eastAsia"/>
          <w:b/>
          <w:sz w:val="21"/>
          <w:szCs w:val="21"/>
          <w:lang w:val="en-US" w:eastAsia="zh-CN"/>
        </w:rPr>
        <w:t xml:space="preserve"> 1 </w:t>
      </w:r>
      <w:r>
        <w:rPr>
          <w:b/>
          <w:sz w:val="21"/>
          <w:szCs w:val="21"/>
        </w:rPr>
        <w:t>)</w:t>
      </w:r>
      <w:r>
        <w:rPr>
          <w:rFonts w:hint="eastAsia"/>
          <w:b/>
          <w:sz w:val="21"/>
          <w:szCs w:val="21"/>
        </w:rPr>
        <w:t>个一般不符合，</w:t>
      </w:r>
      <w:r>
        <w:rPr>
          <w:b/>
          <w:sz w:val="21"/>
          <w:szCs w:val="21"/>
        </w:rPr>
        <w:t>(</w:t>
      </w:r>
      <w:r>
        <w:rPr>
          <w:rFonts w:hint="eastAsia"/>
          <w:b/>
          <w:sz w:val="21"/>
          <w:szCs w:val="21"/>
          <w:lang w:val="en-US" w:eastAsia="zh-CN"/>
        </w:rPr>
        <w:t xml:space="preserve"> 0 </w:t>
      </w:r>
      <w:r>
        <w:rPr>
          <w:b/>
          <w:sz w:val="21"/>
          <w:szCs w:val="21"/>
        </w:rPr>
        <w:t>)</w:t>
      </w:r>
      <w:r>
        <w:rPr>
          <w:rFonts w:hint="eastAsia"/>
          <w:b/>
          <w:sz w:val="21"/>
          <w:szCs w:val="21"/>
        </w:rPr>
        <w:t>个严重不符合，</w:t>
      </w:r>
      <w:r>
        <w:rPr>
          <w:rFonts w:hint="eastAsia"/>
          <w:b/>
          <w:sz w:val="21"/>
          <w:szCs w:val="21"/>
          <w:lang w:eastAsia="zh-CN"/>
        </w:rPr>
        <w:t>■</w:t>
      </w:r>
      <w:r>
        <w:rPr>
          <w:rFonts w:hint="eastAsia"/>
          <w:b/>
          <w:sz w:val="21"/>
          <w:szCs w:val="21"/>
        </w:rPr>
        <w:t>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OHSMS (    )</w:t>
      </w:r>
      <w:r>
        <w:rPr>
          <w:rFonts w:hint="eastAsia"/>
          <w:b/>
          <w:sz w:val="21"/>
          <w:szCs w:val="21"/>
        </w:rPr>
        <w:t>个一般不符合，</w:t>
      </w:r>
      <w:r>
        <w:rPr>
          <w:b/>
          <w:sz w:val="21"/>
          <w:szCs w:val="21"/>
        </w:rPr>
        <w:t>(    )</w:t>
      </w:r>
      <w:r>
        <w:rPr>
          <w:rFonts w:hint="eastAsia"/>
          <w:b/>
          <w:sz w:val="21"/>
          <w:szCs w:val="21"/>
        </w:rPr>
        <w:t>个严重不符合，□验证合格□仍有问题</w:t>
      </w:r>
      <w:r>
        <w:rPr>
          <w:rFonts w:hint="eastAsia"/>
          <w:b/>
          <w:bCs/>
          <w:sz w:val="21"/>
          <w:szCs w:val="21"/>
        </w:rPr>
        <w:t>审</w:t>
      </w:r>
    </w:p>
    <w:p>
      <w:pPr>
        <w:spacing w:before="163" w:beforeLines="50" w:line="400" w:lineRule="exact"/>
        <w:rPr>
          <w:b/>
          <w:sz w:val="21"/>
          <w:szCs w:val="21"/>
          <w:u w:val="single"/>
        </w:rPr>
      </w:pPr>
      <w:r>
        <w:rPr>
          <w:rFonts w:hint="eastAsia"/>
          <w:b/>
          <w:sz w:val="21"/>
          <w:szCs w:val="21"/>
        </w:rPr>
        <w:t>存在问题说明及意见：</w:t>
      </w:r>
    </w:p>
    <w:p>
      <w:pPr>
        <w:spacing w:before="163" w:beforeLines="50"/>
        <w:rPr>
          <w:b/>
          <w:sz w:val="21"/>
          <w:szCs w:val="21"/>
        </w:rPr>
      </w:pPr>
      <w:r>
        <w:rPr>
          <w:b/>
          <w:sz w:val="21"/>
          <w:szCs w:val="21"/>
        </w:rPr>
        <w:t>2.</w:t>
      </w:r>
      <w:r>
        <w:rPr>
          <w:rFonts w:hint="eastAsia"/>
          <w:b/>
          <w:sz w:val="21"/>
          <w:szCs w:val="21"/>
        </w:rPr>
        <w:t>验证结论：</w:t>
      </w:r>
    </w:p>
    <w:p>
      <w:pPr>
        <w:tabs>
          <w:tab w:val="left" w:pos="6880"/>
          <w:tab w:val="left" w:pos="7740"/>
          <w:tab w:val="left" w:pos="8385"/>
        </w:tabs>
        <w:snapToGrid w:val="0"/>
        <w:spacing w:before="163" w:beforeLines="50"/>
        <w:ind w:firstLine="1717" w:firstLineChars="900"/>
        <w:rPr>
          <w:rFonts w:hint="eastAsia"/>
          <w:b/>
          <w:sz w:val="21"/>
          <w:szCs w:val="21"/>
        </w:rPr>
      </w:pPr>
      <w:r>
        <w:rPr>
          <w:rFonts w:hint="eastAsia"/>
          <w:b/>
          <w:spacing w:val="-10"/>
          <w:sz w:val="21"/>
          <w:szCs w:val="21"/>
          <w:lang w:eastAsia="zh-CN"/>
        </w:rPr>
        <w:t>■</w:t>
      </w:r>
      <w:r>
        <w:rPr>
          <w:rFonts w:hint="eastAsia"/>
          <w:b/>
          <w:sz w:val="21"/>
          <w:szCs w:val="21"/>
        </w:rPr>
        <w:t>同意保持注册</w:t>
      </w:r>
      <w:r>
        <w:rPr>
          <w:rFonts w:hint="eastAsia"/>
          <w:b/>
          <w:spacing w:val="-10"/>
          <w:sz w:val="21"/>
          <w:szCs w:val="21"/>
        </w:rPr>
        <w:t>□</w:t>
      </w:r>
      <w:r>
        <w:rPr>
          <w:rFonts w:hint="eastAsia"/>
          <w:b/>
          <w:sz w:val="21"/>
          <w:szCs w:val="21"/>
        </w:rPr>
        <w:t>不同意保持注册</w:t>
      </w:r>
    </w:p>
    <w:p>
      <w:pPr>
        <w:pStyle w:val="2"/>
      </w:pPr>
      <w:r>
        <w:rPr>
          <w:rFonts w:hint="eastAsia"/>
          <w:b/>
          <w:sz w:val="22"/>
          <w:szCs w:val="22"/>
        </w:rPr>
        <w:drawing>
          <wp:anchor distT="0" distB="0" distL="114300" distR="114300" simplePos="0" relativeHeight="251665408" behindDoc="0" locked="0" layoutInCell="1" allowOverlap="1">
            <wp:simplePos x="0" y="0"/>
            <wp:positionH relativeFrom="column">
              <wp:posOffset>1244600</wp:posOffset>
            </wp:positionH>
            <wp:positionV relativeFrom="paragraph">
              <wp:posOffset>144780</wp:posOffset>
            </wp:positionV>
            <wp:extent cx="757555" cy="419735"/>
            <wp:effectExtent l="0" t="0" r="4445" b="6985"/>
            <wp:wrapNone/>
            <wp:docPr id="3" name="图片 3"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strator\Desktop\新文档 2020-01-09 10.59.53_副本.jpg"/>
                    <pic:cNvPicPr>
                      <a:picLocks noChangeAspect="1" noChangeArrowheads="1"/>
                    </pic:cNvPicPr>
                  </pic:nvPicPr>
                  <pic:blipFill>
                    <a:blip r:embed="rId6" cstate="print"/>
                    <a:srcRect t="11587"/>
                    <a:stretch>
                      <a:fillRect/>
                    </a:stretch>
                  </pic:blipFill>
                  <pic:spPr>
                    <a:xfrm>
                      <a:off x="0" y="0"/>
                      <a:ext cx="757555" cy="419735"/>
                    </a:xfrm>
                    <a:prstGeom prst="rect">
                      <a:avLst/>
                    </a:prstGeom>
                    <a:noFill/>
                    <a:ln w="9525">
                      <a:noFill/>
                      <a:miter lim="800000"/>
                      <a:headEnd/>
                      <a:tailEnd/>
                    </a:ln>
                  </pic:spPr>
                </pic:pic>
              </a:graphicData>
            </a:graphic>
          </wp:anchor>
        </w:drawing>
      </w:r>
    </w:p>
    <w:p>
      <w:pPr>
        <w:snapToGrid w:val="0"/>
        <w:spacing w:line="280" w:lineRule="exact"/>
        <w:ind w:firstLine="843" w:firstLineChars="400"/>
        <w:rPr>
          <w:rFonts w:hint="default" w:eastAsia="宋体"/>
          <w:b/>
          <w:sz w:val="21"/>
          <w:lang w:val="en-US" w:eastAsia="zh-CN"/>
        </w:rPr>
      </w:pPr>
      <w:r>
        <w:rPr>
          <w:rFonts w:hint="eastAsia"/>
          <w:b/>
          <w:sz w:val="21"/>
          <w:szCs w:val="21"/>
        </w:rPr>
        <w:t>组长签字：</w:t>
      </w:r>
      <w:r>
        <w:rPr>
          <w:rFonts w:hint="eastAsia"/>
          <w:b/>
          <w:sz w:val="21"/>
          <w:szCs w:val="21"/>
          <w:lang w:val="en-US" w:eastAsia="zh-CN"/>
        </w:rPr>
        <w:t xml:space="preserve">                        </w:t>
      </w:r>
      <w:r>
        <w:rPr>
          <w:rFonts w:hint="eastAsia"/>
          <w:b/>
          <w:sz w:val="21"/>
        </w:rPr>
        <w:t>日</w:t>
      </w:r>
      <w:bookmarkStart w:id="31" w:name="_GoBack"/>
      <w:r>
        <w:rPr>
          <w:rFonts w:hint="eastAsia"/>
          <w:b/>
          <w:sz w:val="21"/>
          <w:szCs w:val="21"/>
        </w:rPr>
        <w:t>期：</w:t>
      </w:r>
      <w:r>
        <w:rPr>
          <w:rFonts w:hint="eastAsia"/>
          <w:b/>
          <w:sz w:val="21"/>
          <w:szCs w:val="21"/>
          <w:lang w:val="en-US" w:eastAsia="zh-CN"/>
        </w:rPr>
        <w:t>2021年8月10日</w:t>
      </w:r>
      <w:bookmarkEnd w:id="31"/>
    </w:p>
    <w:p>
      <w:pPr>
        <w:tabs>
          <w:tab w:val="left" w:pos="6880"/>
          <w:tab w:val="left" w:pos="7740"/>
          <w:tab w:val="left" w:pos="8385"/>
        </w:tabs>
        <w:snapToGrid w:val="0"/>
        <w:spacing w:before="163" w:beforeLines="50"/>
        <w:ind w:firstLine="723" w:firstLineChars="343"/>
        <w:rPr>
          <w:b/>
          <w:sz w:val="21"/>
          <w:szCs w:val="21"/>
          <w:u w:val="single"/>
        </w:rPr>
      </w:pPr>
    </w:p>
    <w:p>
      <w:pPr>
        <w:ind w:left="783" w:hanging="783" w:hangingChars="300"/>
        <w:rPr>
          <w:rFonts w:hint="eastAsia"/>
          <w:b/>
          <w:sz w:val="26"/>
          <w:szCs w:val="26"/>
        </w:rPr>
      </w:pPr>
    </w:p>
    <w:p>
      <w:pPr>
        <w:ind w:left="783" w:hanging="783" w:hangingChars="300"/>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pPr>
        <w:snapToGrid w:val="0"/>
        <w:spacing w:before="163" w:beforeLines="50" w:after="163" w:afterLines="50" w:line="360" w:lineRule="exact"/>
        <w:rPr>
          <w:rFonts w:hint="eastAsia"/>
          <w:b/>
          <w:sz w:val="26"/>
          <w:szCs w:val="26"/>
        </w:rPr>
      </w:pPr>
    </w:p>
    <w:p>
      <w:pPr>
        <w:snapToGrid w:val="0"/>
        <w:spacing w:before="163" w:beforeLines="50" w:after="163" w:afterLines="50" w:line="360" w:lineRule="exact"/>
        <w:rPr>
          <w:b/>
          <w:sz w:val="26"/>
          <w:szCs w:val="26"/>
        </w:rPr>
      </w:pPr>
      <w:r>
        <w:rPr>
          <w:rFonts w:hint="eastAsia"/>
          <w:b/>
          <w:sz w:val="26"/>
          <w:szCs w:val="26"/>
        </w:rPr>
        <w:t>十五、审核报告的发放范围：</w:t>
      </w:r>
    </w:p>
    <w:p>
      <w:pPr>
        <w:snapToGrid w:val="0"/>
        <w:spacing w:line="320" w:lineRule="exact"/>
        <w:ind w:firstLine="316" w:firstLineChars="150"/>
        <w:rPr>
          <w:b/>
          <w:sz w:val="21"/>
        </w:rPr>
      </w:pPr>
      <w:r>
        <w:rPr>
          <w:rFonts w:hint="eastAsia"/>
          <w:b/>
          <w:sz w:val="21"/>
        </w:rPr>
        <w:t>受审核方（含附件）</w:t>
      </w:r>
      <w:r>
        <w:rPr>
          <w:b/>
          <w:sz w:val="21"/>
        </w:rPr>
        <w:t xml:space="preserve">                    1</w:t>
      </w:r>
      <w:r>
        <w:rPr>
          <w:rFonts w:hint="eastAsia"/>
          <w:b/>
          <w:sz w:val="21"/>
        </w:rPr>
        <w:t>份</w:t>
      </w:r>
    </w:p>
    <w:p>
      <w:pPr>
        <w:snapToGrid w:val="0"/>
        <w:spacing w:line="320" w:lineRule="exact"/>
        <w:ind w:firstLine="316" w:firstLineChars="150"/>
        <w:rPr>
          <w:b/>
          <w:sz w:val="21"/>
        </w:rPr>
      </w:pPr>
      <w:r>
        <w:rPr>
          <w:rFonts w:hint="eastAsia"/>
          <w:b/>
          <w:sz w:val="21"/>
        </w:rPr>
        <w:t>北京国标联合认证有限公司</w:t>
      </w:r>
      <w:r>
        <w:rPr>
          <w:b/>
          <w:sz w:val="21"/>
        </w:rPr>
        <w:t>1</w:t>
      </w:r>
      <w:r>
        <w:rPr>
          <w:rFonts w:hint="eastAsia"/>
          <w:b/>
          <w:sz w:val="21"/>
        </w:rPr>
        <w:t>份</w:t>
      </w:r>
    </w:p>
    <w:p>
      <w:pPr>
        <w:snapToGrid w:val="0"/>
        <w:spacing w:before="163" w:beforeLines="50" w:after="163" w:afterLines="50" w:line="360" w:lineRule="exact"/>
        <w:rPr>
          <w:rFonts w:ascii="宋体"/>
          <w:b/>
          <w:sz w:val="16"/>
          <w:szCs w:val="16"/>
        </w:rPr>
      </w:pPr>
      <w:r>
        <w:rPr>
          <w:rFonts w:hint="eastAsia"/>
          <w:b/>
          <w:sz w:val="26"/>
          <w:szCs w:val="26"/>
        </w:rPr>
        <w:t>十六、</w:t>
      </w:r>
      <w:r>
        <w:rPr>
          <w:rFonts w:hint="eastAsia" w:ascii="宋体" w:hAnsi="宋体"/>
          <w:b/>
          <w:sz w:val="26"/>
          <w:szCs w:val="26"/>
        </w:rPr>
        <w:t>附件</w:t>
      </w:r>
    </w:p>
    <w:p>
      <w:pPr>
        <w:snapToGrid w:val="0"/>
        <w:spacing w:line="320" w:lineRule="exact"/>
        <w:rPr>
          <w:rFonts w:ascii="宋体"/>
          <w:b/>
          <w:bCs/>
          <w:sz w:val="21"/>
          <w:szCs w:val="28"/>
        </w:rPr>
      </w:pPr>
      <w:r>
        <w:rPr>
          <w:b/>
          <w:bCs/>
          <w:sz w:val="21"/>
          <w:szCs w:val="28"/>
        </w:rPr>
        <w:t xml:space="preserve">1. </w:t>
      </w:r>
      <w:r>
        <w:rPr>
          <w:rFonts w:hint="eastAsia" w:ascii="宋体" w:hAnsi="宋体"/>
          <w:b/>
          <w:bCs/>
          <w:sz w:val="21"/>
          <w:szCs w:val="28"/>
        </w:rPr>
        <w:t>审核计划（含项目清单）</w:t>
      </w:r>
    </w:p>
    <w:p>
      <w:pPr>
        <w:snapToGrid w:val="0"/>
        <w:spacing w:line="320" w:lineRule="exact"/>
        <w:rPr>
          <w:rFonts w:ascii="宋体"/>
          <w:b/>
          <w:bCs/>
          <w:sz w:val="18"/>
          <w:szCs w:val="18"/>
        </w:rPr>
      </w:pPr>
      <w:r>
        <w:rPr>
          <w:b/>
          <w:bCs/>
          <w:sz w:val="21"/>
          <w:szCs w:val="28"/>
        </w:rPr>
        <w:t>2.</w:t>
      </w:r>
      <w:r>
        <w:rPr>
          <w:rFonts w:hint="eastAsia" w:ascii="宋体" w:hAnsi="宋体"/>
          <w:b/>
          <w:bCs/>
          <w:sz w:val="21"/>
          <w:szCs w:val="28"/>
        </w:rPr>
        <w:t>不符合报告</w:t>
      </w:r>
      <w:r>
        <w:rPr>
          <w:rFonts w:ascii="宋体" w:hAnsi="宋体"/>
          <w:b/>
          <w:bCs/>
          <w:sz w:val="21"/>
          <w:szCs w:val="28"/>
        </w:rPr>
        <w:t>/</w:t>
      </w:r>
      <w:r>
        <w:rPr>
          <w:rFonts w:hint="eastAsia" w:ascii="宋体" w:hAnsi="宋体"/>
          <w:b/>
          <w:bCs/>
          <w:sz w:val="21"/>
          <w:szCs w:val="28"/>
        </w:rPr>
        <w:t>问题清单</w:t>
      </w:r>
    </w:p>
    <w:p>
      <w:pPr>
        <w:spacing w:line="320" w:lineRule="exact"/>
        <w:rPr>
          <w:b/>
          <w:bCs/>
          <w:sz w:val="16"/>
          <w:szCs w:val="16"/>
        </w:rPr>
      </w:pPr>
      <w:r>
        <w:rPr>
          <w:b/>
          <w:bCs/>
          <w:sz w:val="21"/>
          <w:szCs w:val="28"/>
        </w:rPr>
        <w:t>3.</w:t>
      </w:r>
      <w:r>
        <w:rPr>
          <w:rFonts w:hint="eastAsia" w:ascii="宋体" w:hAnsi="宋体"/>
          <w:b/>
          <w:bCs/>
          <w:sz w:val="21"/>
          <w:szCs w:val="28"/>
        </w:rPr>
        <w:t>其他</w:t>
      </w:r>
    </w:p>
    <w:p>
      <w:pPr>
        <w:spacing w:before="163" w:beforeLines="50" w:after="163" w:afterLines="50" w:line="360" w:lineRule="exact"/>
        <w:rPr>
          <w:rFonts w:ascii="宋体"/>
          <w:b/>
          <w:sz w:val="26"/>
          <w:szCs w:val="26"/>
        </w:rPr>
      </w:pPr>
      <w:r>
        <w:rPr>
          <w:rFonts w:hint="eastAsia"/>
          <w:b/>
          <w:sz w:val="26"/>
          <w:szCs w:val="26"/>
        </w:rPr>
        <w:t>十七</w:t>
      </w:r>
      <w:r>
        <w:rPr>
          <w:rFonts w:hint="eastAsia" w:ascii="宋体" w:hAnsi="宋体"/>
          <w:b/>
          <w:sz w:val="26"/>
          <w:szCs w:val="26"/>
        </w:rPr>
        <w:t>、填表说明：</w:t>
      </w:r>
    </w:p>
    <w:p>
      <w:pPr>
        <w:spacing w:line="320" w:lineRule="exact"/>
        <w:ind w:left="316" w:hanging="316" w:hangingChars="150"/>
        <w:rPr>
          <w:b/>
          <w:bCs/>
          <w:sz w:val="21"/>
        </w:rPr>
      </w:pPr>
      <w:r>
        <w:rPr>
          <w:b/>
          <w:bCs/>
          <w:sz w:val="21"/>
        </w:rPr>
        <w:t xml:space="preserve">1. </w:t>
      </w:r>
      <w:r>
        <w:rPr>
          <w:rFonts w:hint="eastAsia"/>
          <w:b/>
          <w:bCs/>
          <w:sz w:val="21"/>
        </w:rPr>
        <w:t>本审核报告适用于单体系审核，也适用于多体系结合审核情况；</w:t>
      </w:r>
    </w:p>
    <w:p>
      <w:pPr>
        <w:spacing w:line="320" w:lineRule="exact"/>
        <w:ind w:left="316" w:hanging="316" w:hangingChars="150"/>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pPr>
        <w:spacing w:line="320" w:lineRule="exact"/>
        <w:ind w:left="215" w:hanging="215" w:hangingChars="102"/>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pPr>
        <w:spacing w:line="320" w:lineRule="exact"/>
        <w:ind w:left="316" w:hanging="316" w:hangingChars="150"/>
        <w:rPr>
          <w:b/>
          <w:sz w:val="21"/>
        </w:rPr>
      </w:pPr>
      <w:r>
        <w:rPr>
          <w:b/>
          <w:sz w:val="21"/>
        </w:rPr>
        <w:t xml:space="preserve">4. </w:t>
      </w:r>
      <w:r>
        <w:rPr>
          <w:rFonts w:hint="eastAsia"/>
          <w:b/>
          <w:sz w:val="21"/>
        </w:rPr>
        <w:t>公正性声明和审核报告签字处需本人亲笔签名。</w:t>
      </w:r>
    </w:p>
    <w:p>
      <w:pPr>
        <w:snapToGrid w:val="0"/>
        <w:jc w:val="left"/>
        <w:rPr>
          <w:b/>
          <w:sz w:val="21"/>
          <w:szCs w:val="21"/>
        </w:rPr>
      </w:pPr>
    </w:p>
    <w:p>
      <w:pPr>
        <w:snapToGrid w:val="0"/>
        <w:jc w:val="left"/>
        <w:rPr>
          <w:rFonts w:ascii="方正仿宋简体" w:eastAsia="方正仿宋简体"/>
          <w:b/>
        </w:rPr>
      </w:pPr>
      <w:r>
        <w:rPr>
          <w:rFonts w:hint="eastAsia" w:ascii="宋体" w:hAnsi="宋体"/>
          <w:b/>
          <w:sz w:val="26"/>
          <w:szCs w:val="26"/>
        </w:rPr>
        <w:t>十八</w:t>
      </w:r>
      <w:r>
        <w:rPr>
          <w:rFonts w:hint="eastAsia" w:ascii="方正仿宋简体" w:eastAsia="方正仿宋简体"/>
          <w:b/>
        </w:rPr>
        <w:t>、</w:t>
      </w:r>
      <w:r>
        <w:rPr>
          <w:rFonts w:hint="eastAsia" w:ascii="仿宋" w:hAnsi="仿宋" w:eastAsia="仿宋"/>
          <w:kern w:val="24"/>
          <w:sz w:val="28"/>
          <w:szCs w:val="28"/>
        </w:rPr>
        <w:t>审核基于对可获得信息的抽样过程的免责声明</w:t>
      </w:r>
      <w:r>
        <w:rPr>
          <w:rFonts w:hint="eastAsia" w:ascii="方正仿宋简体" w:eastAsia="方正仿宋简体"/>
          <w:b/>
        </w:rPr>
        <w:t>：</w:t>
      </w:r>
    </w:p>
    <w:p>
      <w:pPr>
        <w:snapToGrid w:val="0"/>
        <w:ind w:firstLine="354" w:firstLineChars="147"/>
        <w:jc w:val="left"/>
        <w:rPr>
          <w:rFonts w:ascii="方正仿宋简体" w:eastAsia="方正仿宋简体"/>
          <w:b/>
        </w:rPr>
      </w:pPr>
    </w:p>
    <w:p>
      <w:pPr>
        <w:snapToGrid w:val="0"/>
        <w:ind w:firstLine="354" w:firstLineChars="147"/>
        <w:jc w:val="left"/>
        <w:rPr>
          <w:b/>
          <w:szCs w:val="24"/>
        </w:rPr>
      </w:pPr>
      <w:r>
        <w:rPr>
          <w:rFonts w:hint="eastAsia" w:ascii="方正仿宋简体" w:eastAsia="方正仿宋简体"/>
          <w:b/>
        </w:rPr>
        <w:t>本次审核基于抽样检查，因此，不可能包含受审核方管理体系覆盖的产品或服务的全部活动。仍可能有未发现的不符合项存在于目前管理体系的运行中。</w:t>
      </w:r>
    </w:p>
    <w:p/>
    <w:sectPr>
      <w:headerReference r:id="rId3" w:type="default"/>
      <w:pgSz w:w="11906" w:h="16838"/>
      <w:pgMar w:top="936" w:right="1077" w:bottom="936" w:left="1134" w:header="454"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98" w:leftChars="-41" w:firstLine="810" w:firstLineChars="450"/>
      <w:jc w:val="left"/>
      <w:rPr>
        <w:rStyle w:val="14"/>
        <w:rFonts w:hint="default"/>
      </w:rPr>
    </w:pPr>
    <w:r>
      <w:pict>
        <v:shape id="_x0000_s3073" o:spid="_x0000_s3073" o:spt="75" type="#_x0000_t75" style="position:absolute;left:0pt;margin-left:-0.05pt;margin-top:0.35pt;height:34.1pt;width:32.3pt;mso-wrap-distance-left:9pt;mso-wrap-distance-right:9pt;z-index:-251656192;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r>
      <w:pict>
        <v:shape id="文本框 1" o:spid="_x0000_s3074" o:spt="202" type="#_x0000_t202" style="position:absolute;left:0pt;margin-left:554.75pt;margin-top:2.2pt;height:20.2pt;width:172pt;z-index:251660288;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3</w:t>
                </w:r>
                <w:r>
                  <w:rPr>
                    <w:rFonts w:hint="eastAsia"/>
                    <w:sz w:val="18"/>
                    <w:szCs w:val="18"/>
                  </w:rPr>
                  <w:t>管理体系审核记录表(03版)</w:t>
                </w:r>
              </w:p>
            </w:txbxContent>
          </v:textbox>
        </v:shape>
      </w:pict>
    </w:r>
    <w:r>
      <w:rPr>
        <w:rStyle w:val="14"/>
        <w:rFonts w:hint="default"/>
        <w:w w:val="90"/>
      </w:rPr>
      <w:t>Beijing International Standard united Certification Co.,Ltd.</w:t>
    </w:r>
    <w:r>
      <w:rPr>
        <w:rFonts w:hint="eastAsia"/>
        <w:sz w:val="18"/>
        <w:szCs w:val="18"/>
      </w:rPr>
      <w:t>ISC-B-II-1</w:t>
    </w:r>
    <w:r>
      <w:rPr>
        <w:sz w:val="18"/>
        <w:szCs w:val="18"/>
      </w:rPr>
      <w:t>3</w:t>
    </w:r>
    <w:r>
      <w:rPr>
        <w:rFonts w:hint="eastAsia"/>
        <w:sz w:val="18"/>
        <w:szCs w:val="18"/>
      </w:rPr>
      <w:t>管理体系审核记录表(03版)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3329BA"/>
    <w:multiLevelType w:val="multilevel"/>
    <w:tmpl w:val="4F3329BA"/>
    <w:lvl w:ilvl="0" w:tentative="0">
      <w:start w:val="1"/>
      <w:numFmt w:val="decimal"/>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14B6F98"/>
    <w:rsid w:val="153A4828"/>
    <w:rsid w:val="579119A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rules v:ext="edit">
        <o:r id="V:Rule1" type="connector" idref="#_x0000_s2051"/>
        <o:r id="V:Rule2" type="connector" idref="#_x0000_s2052"/>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9"/>
    <w:semiHidden/>
    <w:qFormat/>
    <w:uiPriority w:val="99"/>
    <w:rPr>
      <w:sz w:val="18"/>
      <w:szCs w:val="18"/>
    </w:rPr>
  </w:style>
  <w:style w:type="paragraph" w:styleId="4">
    <w:name w:val="footer"/>
    <w:basedOn w:val="1"/>
    <w:link w:val="10"/>
    <w:semiHidden/>
    <w:uiPriority w:val="99"/>
    <w:pPr>
      <w:tabs>
        <w:tab w:val="center" w:pos="4153"/>
        <w:tab w:val="right" w:pos="8306"/>
      </w:tabs>
      <w:snapToGrid w:val="0"/>
      <w:jc w:val="left"/>
    </w:pPr>
    <w:rPr>
      <w:sz w:val="18"/>
      <w:szCs w:val="18"/>
    </w:rPr>
  </w:style>
  <w:style w:type="paragraph" w:styleId="5">
    <w:name w:val="header"/>
    <w:basedOn w:val="1"/>
    <w:link w:val="11"/>
    <w:uiPriority w:val="0"/>
    <w:pPr>
      <w:pBdr>
        <w:bottom w:val="single" w:color="auto" w:sz="6" w:space="1"/>
      </w:pBdr>
      <w:tabs>
        <w:tab w:val="center" w:pos="4153"/>
        <w:tab w:val="right" w:pos="8306"/>
      </w:tabs>
      <w:snapToGrid w:val="0"/>
      <w:jc w:val="center"/>
    </w:pPr>
    <w:rPr>
      <w:rFonts w:ascii="Calibri" w:hAnsi="Calibri"/>
      <w:kern w:val="0"/>
      <w:sz w:val="18"/>
      <w:szCs w:val="18"/>
    </w:rPr>
  </w:style>
  <w:style w:type="table" w:styleId="7">
    <w:name w:val="Table Grid"/>
    <w:basedOn w:val="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批注框文本 Char"/>
    <w:link w:val="3"/>
    <w:semiHidden/>
    <w:qFormat/>
    <w:locked/>
    <w:uiPriority w:val="99"/>
    <w:rPr>
      <w:rFonts w:ascii="Times New Roman" w:hAnsi="Times New Roman" w:eastAsia="宋体" w:cs="Times New Roman"/>
      <w:sz w:val="18"/>
      <w:szCs w:val="18"/>
    </w:rPr>
  </w:style>
  <w:style w:type="character" w:customStyle="1" w:styleId="10">
    <w:name w:val="页脚 Char"/>
    <w:link w:val="4"/>
    <w:semiHidden/>
    <w:qFormat/>
    <w:locked/>
    <w:uiPriority w:val="99"/>
    <w:rPr>
      <w:rFonts w:ascii="Times New Roman" w:hAnsi="Times New Roman" w:eastAsia="宋体" w:cs="Times New Roman"/>
      <w:sz w:val="18"/>
      <w:szCs w:val="18"/>
    </w:rPr>
  </w:style>
  <w:style w:type="character" w:customStyle="1" w:styleId="11">
    <w:name w:val="页眉 Char"/>
    <w:link w:val="5"/>
    <w:locked/>
    <w:uiPriority w:val="0"/>
    <w:rPr>
      <w:sz w:val="18"/>
    </w:rPr>
  </w:style>
  <w:style w:type="character" w:customStyle="1" w:styleId="12">
    <w:name w:val="页眉 Char1"/>
    <w:semiHidden/>
    <w:qFormat/>
    <w:uiPriority w:val="99"/>
    <w:rPr>
      <w:rFonts w:ascii="Times New Roman" w:hAnsi="Times New Roman" w:eastAsia="宋体" w:cs="Times New Roman"/>
      <w:sz w:val="18"/>
      <w:szCs w:val="18"/>
    </w:rPr>
  </w:style>
  <w:style w:type="paragraph" w:styleId="13">
    <w:name w:val="List Paragraph"/>
    <w:basedOn w:val="1"/>
    <w:qFormat/>
    <w:uiPriority w:val="99"/>
    <w:pPr>
      <w:ind w:firstLine="420" w:firstLineChars="200"/>
    </w:pPr>
    <w:rPr>
      <w:sz w:val="21"/>
      <w:szCs w:val="24"/>
    </w:r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Info spid="_x0000_s2050"/>
    <customShpInfo spid="_x0000_s2051"/>
    <customShpInfo spid="_x0000_s2052"/>
    <customShpInfo spid="_x0000_s20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10</Pages>
  <Words>642</Words>
  <Characters>3660</Characters>
  <Lines>30</Lines>
  <Paragraphs>8</Paragraphs>
  <TotalTime>3</TotalTime>
  <ScaleCrop>false</ScaleCrop>
  <LinksUpToDate>false</LinksUpToDate>
  <CharactersWithSpaces>4294</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2016-02-29T05:10:00Z</dcterms:created>
  <dc:creator>微软用户</dc:creator>
  <cp:lastModifiedBy>way一直都在</cp:lastModifiedBy>
  <cp:lastPrinted>2019-04-18T08:15:00Z</cp:lastPrinted>
  <dcterms:modified xsi:type="dcterms:W3CDTF">2021-08-06T06:12:07Z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014624C45D404E969EDF41AA9A65C3FF</vt:lpwstr>
  </property>
</Properties>
</file>