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浙江杭泰安保服务有限公司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石帆</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应红艳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Q:35.12.00</w:t>
            </w:r>
          </w:p>
          <w:p>
            <w:pPr>
              <w:spacing w:line="240" w:lineRule="exact"/>
              <w:jc w:val="center"/>
              <w:rPr>
                <w:b/>
                <w:color w:val="000000" w:themeColor="text1"/>
                <w:sz w:val="20"/>
                <w:szCs w:val="20"/>
              </w:rPr>
            </w:pPr>
            <w:r>
              <w:rPr>
                <w:b/>
                <w:color w:val="000000" w:themeColor="text1"/>
                <w:sz w:val="20"/>
                <w:szCs w:val="20"/>
              </w:rPr>
              <w:t>E:35.12.00</w:t>
            </w:r>
          </w:p>
          <w:p>
            <w:pPr>
              <w:spacing w:line="240" w:lineRule="exact"/>
              <w:jc w:val="center"/>
              <w:rPr>
                <w:b/>
                <w:color w:val="000000" w:themeColor="text1"/>
                <w:sz w:val="20"/>
                <w:szCs w:val="20"/>
              </w:rPr>
            </w:pPr>
            <w:r>
              <w:rPr>
                <w:b/>
                <w:color w:val="000000" w:themeColor="text1"/>
                <w:sz w:val="20"/>
                <w:szCs w:val="20"/>
              </w:rPr>
              <w:t>O:35.12.00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浙江杭泰安保服务有限公司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浙江省杭州市拱墅区湖州路29号杭州时瑞大厦5层505室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浙江省杭州市拱墅区湖州路29号杭州时瑞大厦5层505室</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彭敏</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18268821942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高为为</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高为为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Q：保安服务（门卫、巡逻、随身护卫、安全检查）</w:t>
            </w:r>
          </w:p>
          <w:p>
            <w:pPr>
              <w:spacing w:line="320" w:lineRule="exact"/>
              <w:rPr>
                <w:rFonts w:ascii="宋体" w:hAnsi="宋体"/>
                <w:b/>
                <w:color w:val="000000" w:themeColor="text1"/>
                <w:sz w:val="20"/>
                <w:szCs w:val="20"/>
              </w:rPr>
            </w:pPr>
            <w:r>
              <w:rPr>
                <w:rFonts w:ascii="宋体" w:hAnsi="宋体"/>
                <w:b/>
                <w:color w:val="000000" w:themeColor="text1"/>
                <w:sz w:val="20"/>
                <w:szCs w:val="20"/>
              </w:rPr>
              <w:t>E：保安服务（门卫、巡逻、随身护卫、安全检查）所涉及场所的相关环境管理活动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O：保安服务（门卫、巡逻、随身护卫、安全检查）所涉及场所的相关职业健康安全管理活动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Q：35.12.00</w:t>
            </w:r>
          </w:p>
          <w:p>
            <w:pPr>
              <w:spacing w:line="320" w:lineRule="exact"/>
              <w:rPr>
                <w:rFonts w:ascii="宋体" w:hAnsi="宋体"/>
                <w:b/>
                <w:color w:val="000000" w:themeColor="text1"/>
                <w:sz w:val="20"/>
                <w:szCs w:val="20"/>
              </w:rPr>
            </w:pPr>
            <w:r>
              <w:rPr>
                <w:rFonts w:ascii="宋体" w:hAnsi="宋体"/>
                <w:b/>
                <w:color w:val="000000" w:themeColor="text1"/>
                <w:sz w:val="20"/>
                <w:szCs w:val="20"/>
              </w:rPr>
              <w:t>E：35.12.00</w:t>
            </w:r>
          </w:p>
          <w:p>
            <w:pPr>
              <w:spacing w:line="320" w:lineRule="exact"/>
              <w:rPr>
                <w:rFonts w:ascii="宋体" w:hAnsi="宋体"/>
                <w:b/>
                <w:color w:val="000000" w:themeColor="text1"/>
                <w:sz w:val="20"/>
                <w:szCs w:val="20"/>
              </w:rPr>
            </w:pPr>
            <w:r>
              <w:rPr>
                <w:rFonts w:ascii="宋体" w:hAnsi="宋体"/>
                <w:b/>
                <w:color w:val="000000" w:themeColor="text1"/>
                <w:sz w:val="20"/>
                <w:szCs w:val="20"/>
              </w:rPr>
              <w:t>O：35.12.00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2021-01-05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 xml:space="preserve">杭州师范大学附属医院、杭州市拱墅区温州街129号； </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管理层</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综合办公室</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；资源提供与管理过程控制；内外部信息交流过程；内审管理；内外部信息交流、采购过程、销售过程、客户满意相关等过程及相应环境、职业健康安全管理体系运行过程；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保安部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基础设施、过程环境、</w:t>
            </w:r>
            <w:r>
              <w:rPr>
                <w:rFonts w:hint="eastAsia" w:cs="宋体" w:asciiTheme="minorEastAsia" w:hAnsiTheme="minorEastAsia" w:eastAsiaTheme="minorEastAsia"/>
                <w:sz w:val="20"/>
                <w:szCs w:val="20"/>
                <w:lang w:val="en-US" w:eastAsia="zh-CN"/>
              </w:rPr>
              <w:t>服务实</w:t>
            </w:r>
            <w:r>
              <w:rPr>
                <w:rFonts w:hint="eastAsia" w:cs="宋体" w:asciiTheme="minorEastAsia" w:hAnsiTheme="minorEastAsia" w:eastAsiaTheme="minorEastAsia"/>
                <w:sz w:val="20"/>
                <w:szCs w:val="20"/>
              </w:rPr>
              <w:t>现过程、</w:t>
            </w:r>
            <w:r>
              <w:rPr>
                <w:rFonts w:hint="eastAsia" w:cs="宋体" w:asciiTheme="minorEastAsia" w:hAnsiTheme="minorEastAsia" w:eastAsiaTheme="minorEastAsia"/>
                <w:sz w:val="20"/>
                <w:szCs w:val="20"/>
                <w:lang w:val="en-US" w:eastAsia="zh-CN"/>
              </w:rPr>
              <w:t>环境因素、</w:t>
            </w:r>
            <w:r>
              <w:rPr>
                <w:rFonts w:hint="eastAsia" w:cs="宋体" w:asciiTheme="minorEastAsia" w:hAnsiTheme="minorEastAsia" w:eastAsiaTheme="minorEastAsia"/>
                <w:sz w:val="20"/>
                <w:szCs w:val="20"/>
              </w:rPr>
              <w:t>危险源辨识、风险评价和风险控制措施的确定、应急准备和响应及相应环境、职业健康安全管理体系运行过程控制；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教育培训部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pacing w:val="-20"/>
                <w:sz w:val="20"/>
                <w:szCs w:val="20"/>
                <w:u w:val="single"/>
              </w:rPr>
              <w:t>人力资源管理过程</w:t>
            </w:r>
            <w:r>
              <w:rPr>
                <w:rFonts w:hint="eastAsia" w:ascii="宋体" w:hAnsi="宋体"/>
                <w:b/>
                <w:color w:val="000000" w:themeColor="text1"/>
                <w:spacing w:val="-20"/>
                <w:sz w:val="20"/>
                <w:szCs w:val="20"/>
                <w:u w:val="single"/>
                <w:lang w:eastAsia="zh-CN"/>
              </w:rPr>
              <w:t>、</w:t>
            </w:r>
            <w:r>
              <w:rPr>
                <w:rFonts w:hint="eastAsia" w:ascii="宋体" w:hAnsi="宋体"/>
                <w:b/>
                <w:color w:val="000000" w:themeColor="text1"/>
                <w:spacing w:val="-20"/>
                <w:sz w:val="20"/>
                <w:szCs w:val="20"/>
                <w:u w:val="single"/>
                <w:lang w:val="en-US" w:eastAsia="zh-CN"/>
              </w:rPr>
              <w:t xml:space="preserve">服务人员培训教育及相关的环境、职业健康安全管理体系运行过程控制；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lang w:val="en-US" w:eastAsia="zh-CN"/>
              </w:rPr>
              <w:t>财务部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pacing w:val="-20"/>
                <w:sz w:val="20"/>
                <w:szCs w:val="20"/>
                <w:u w:val="single"/>
                <w:lang w:val="en-US" w:eastAsia="zh-CN"/>
              </w:rPr>
              <w:t xml:space="preserve">环境、职业健康安全相关财务投入统计等； </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杭州师范大学附属医院</w:t>
            </w:r>
          </w:p>
        </w:tc>
        <w:tc>
          <w:tcPr>
            <w:tcW w:w="3249"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安保服务</w:t>
            </w:r>
          </w:p>
        </w:tc>
        <w:tc>
          <w:tcPr>
            <w:tcW w:w="3555"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拱墅区温州路129号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保安服务</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浙江省保安管理条例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 xml:space="preserve">  在手册4.1条中描述组织及其环境的识别情况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exact"/>
              <w:ind w:left="0" w:leftChars="0" w:firstLine="0" w:firstLineChars="0"/>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 xml:space="preserve">     手册4.2条中识别相关方的需求和期望。公司的相关方包括：顾客、供方、委托方、员工、政府部门、咨询单位，以及其他人员；公司各相关部门建立管理文件，分别对相关方的需求及期望进行识别确认，并对这类需求 及要求等进行管理及定期更新，保持有效性。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00" w:firstLineChars="200"/>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制定环境和职业健康安全方针，</w:t>
            </w:r>
            <w:r>
              <w:rPr>
                <w:rFonts w:hint="eastAsia" w:cs="宋体" w:asciiTheme="minorEastAsia" w:hAnsiTheme="minorEastAsia" w:eastAsiaTheme="minorEastAsia"/>
                <w:sz w:val="20"/>
                <w:szCs w:val="20"/>
                <w:lang w:val="en-US" w:eastAsia="zh-CN"/>
              </w:rPr>
              <w:t>见管理手册</w:t>
            </w:r>
            <w:r>
              <w:rPr>
                <w:rFonts w:hint="eastAsia" w:cs="宋体" w:asciiTheme="minorEastAsia" w:hAnsiTheme="minorEastAsia" w:eastAsiaTheme="minorEastAsia"/>
                <w:sz w:val="20"/>
                <w:szCs w:val="20"/>
                <w:lang w:eastAsia="zh-CN"/>
              </w:rPr>
              <w:t>。</w:t>
            </w:r>
          </w:p>
          <w:p>
            <w:pPr>
              <w:ind w:firstLine="400" w:firstLineChars="200"/>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通过内部沟通、员工代表参与、管理评审等活动验证组织方针的适宜性和持续适宜性。</w:t>
            </w:r>
          </w:p>
          <w:p>
            <w:pPr>
              <w:ind w:firstLine="400" w:firstLineChars="200"/>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240" w:lineRule="exact"/>
              <w:ind w:left="199" w:leftChars="95"/>
              <w:rPr>
                <w:rFonts w:ascii="Times New Roman" w:hAnsi="Times New Roman" w:eastAsia="宋体" w:cs="Times New Roman"/>
                <w:b/>
                <w:color w:val="000000" w:themeColor="text1"/>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hint="eastAsia"/>
                <w:b/>
                <w:color w:val="000000" w:themeColor="text1"/>
              </w:rPr>
            </w:pPr>
            <w:r>
              <w:rPr>
                <w:rFonts w:hint="eastAsia" w:ascii="Times New Roman" w:hAnsi="Times New Roman" w:cs="Times New Roman"/>
                <w:b/>
                <w:color w:val="000000" w:themeColor="text1"/>
                <w:spacing w:val="-10"/>
                <w:sz w:val="20"/>
                <w:szCs w:val="20"/>
                <w:lang w:val="en-US" w:eastAsia="zh-CN"/>
              </w:rPr>
              <w:t>4.</w:t>
            </w:r>
            <w:r>
              <w:rPr>
                <w:rFonts w:hint="eastAsia" w:ascii="Times New Roman" w:hAnsi="Times New Roman" w:cs="Times New Roman"/>
                <w:b/>
                <w:color w:val="000000" w:themeColor="text1"/>
                <w:spacing w:val="-10"/>
                <w:sz w:val="20"/>
                <w:szCs w:val="20"/>
              </w:rPr>
              <w:t>风险</w:t>
            </w:r>
            <w:r>
              <w:rPr>
                <w:rFonts w:hint="eastAsia"/>
                <w:b/>
                <w:color w:val="000000" w:themeColor="text1"/>
              </w:rPr>
              <w:t>识别与控制策划（QMS）</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公司制定管理手册中，明确风险和机遇事件的识别方法</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途径、风险和机遇事件的评估方式、制定主要风险和机遇事件的应对措施的要求、评价这些措施有效性的方法。</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提供“风险与机遇评价与应对策划表”，按照</w:t>
            </w:r>
            <w:r>
              <w:rPr>
                <w:rFonts w:hint="eastAsia" w:cs="宋体" w:asciiTheme="minorEastAsia" w:hAnsiTheme="minorEastAsia" w:eastAsiaTheme="minorEastAsia"/>
                <w:sz w:val="20"/>
                <w:szCs w:val="20"/>
                <w:lang w:val="en-US" w:eastAsia="zh-CN"/>
              </w:rPr>
              <w:t>业务、服务提供</w:t>
            </w:r>
            <w:r>
              <w:rPr>
                <w:rFonts w:hint="eastAsia" w:cs="宋体" w:asciiTheme="minorEastAsia" w:hAnsiTheme="minorEastAsia" w:eastAsiaTheme="minorEastAsia"/>
                <w:sz w:val="20"/>
                <w:szCs w:val="20"/>
              </w:rPr>
              <w:t>、采购、支持过程</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部门对风险和机遇进行了评价识别，并制定应对措施。</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风险机遇识别基本充分，应对风险和机遇的措施基本适宜。</w:t>
            </w:r>
          </w:p>
          <w:p>
            <w:pPr>
              <w:numPr>
                <w:ilvl w:val="0"/>
                <w:numId w:val="0"/>
              </w:numPr>
              <w:spacing w:line="240" w:lineRule="exact"/>
              <w:ind w:left="0" w:leftChars="0" w:firstLine="0" w:firstLineChars="0"/>
              <w:rPr>
                <w:rFonts w:hint="eastAsia" w:ascii="Times New Roman" w:hAnsi="Times New Roman" w:eastAsia="宋体" w:cs="Times New Roman"/>
                <w:b/>
                <w:color w:val="000000" w:themeColor="text1"/>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numPr>
                <w:ilvl w:val="0"/>
                <w:numId w:val="0"/>
              </w:numPr>
              <w:spacing w:line="240" w:lineRule="exact"/>
              <w:ind w:leftChars="0"/>
              <w:rPr>
                <w:rFonts w:ascii="宋体" w:hAnsi="宋体"/>
                <w:b/>
                <w:color w:val="000000" w:themeColor="text1"/>
                <w:sz w:val="20"/>
                <w:szCs w:val="20"/>
              </w:rPr>
            </w:pPr>
            <w:r>
              <w:rPr>
                <w:rFonts w:hint="eastAsia"/>
                <w:b/>
                <w:color w:val="000000" w:themeColor="text1"/>
                <w:sz w:val="20"/>
                <w:szCs w:val="20"/>
              </w:rPr>
              <w:t>5.</w:t>
            </w:r>
            <w:r>
              <w:rPr>
                <w:rFonts w:hint="eastAsia" w:ascii="Times New Roman" w:hAnsi="Times New Roman" w:cs="Times New Roman"/>
                <w:b/>
                <w:color w:val="000000" w:themeColor="text1"/>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保安服务提供</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保安服务提供过程；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2" o:spid="_x0000_s2052"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3" o:spid="_x0000_s2053"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u w:val="single"/>
                <w:lang w:val="en-US" w:eastAsia="zh-CN"/>
              </w:rPr>
              <w:t>按《浙江省保安管理条例》要求和合同要求提供安保服务，8.3条款不适用不影响服务提供。</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leftChars="0" w:hanging="211" w:hangingChars="100"/>
              <w:rPr>
                <w:rFonts w:ascii="宋体" w:hAnsi="宋体"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 xml:space="preserve">    保安服务过程，无法规规定的重大环境因素。公司环境因素</w:t>
            </w:r>
            <w:r>
              <w:rPr>
                <w:rFonts w:hint="eastAsia" w:ascii="宋体" w:hAnsi="宋体"/>
                <w:b/>
                <w:color w:val="000000" w:themeColor="text1"/>
                <w:sz w:val="20"/>
                <w:szCs w:val="20"/>
              </w:rPr>
              <w:t>辨识充分、重要环境因素评价合理性，</w:t>
            </w:r>
            <w:r>
              <w:rPr>
                <w:rFonts w:hint="eastAsia" w:ascii="宋体" w:hAnsi="宋体"/>
                <w:b/>
                <w:color w:val="000000" w:themeColor="text1"/>
                <w:spacing w:val="-8"/>
                <w:sz w:val="20"/>
                <w:szCs w:val="20"/>
              </w:rPr>
              <w:t>环境因素动态变更的及时</w:t>
            </w:r>
            <w:r>
              <w:rPr>
                <w:rFonts w:hint="eastAsia" w:ascii="宋体" w:hAnsi="宋体"/>
                <w:b/>
                <w:color w:val="000000" w:themeColor="text1"/>
                <w:spacing w:val="-8"/>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02" w:firstLineChars="200"/>
              <w:rPr>
                <w:rFonts w:hint="eastAsia" w:ascii="宋体" w:hAnsi="宋体" w:eastAsia="宋体"/>
                <w:b/>
                <w:color w:val="000000" w:themeColor="text1"/>
                <w:spacing w:val="-8"/>
                <w:sz w:val="20"/>
                <w:szCs w:val="20"/>
                <w:lang w:eastAsia="zh-CN"/>
              </w:rPr>
            </w:pPr>
            <w:r>
              <w:rPr>
                <w:rFonts w:hint="eastAsia"/>
                <w:b/>
                <w:color w:val="000000" w:themeColor="text1"/>
                <w:sz w:val="20"/>
                <w:szCs w:val="20"/>
                <w:lang w:val="en-US" w:eastAsia="zh-CN"/>
              </w:rPr>
              <w:t>保安服务过程，无法规规定的重大危险源因素，</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辨识充分、风险评价合理性</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危险源</w:t>
            </w:r>
            <w:r>
              <w:rPr>
                <w:rFonts w:hint="eastAsia" w:ascii="宋体" w:hAnsi="宋体"/>
                <w:b/>
                <w:color w:val="000000" w:themeColor="text1"/>
                <w:spacing w:val="-8"/>
                <w:sz w:val="20"/>
                <w:szCs w:val="20"/>
              </w:rPr>
              <w:t>因素动态变更的及时</w:t>
            </w:r>
            <w:r>
              <w:rPr>
                <w:rFonts w:hint="eastAsia" w:ascii="宋体" w:hAnsi="宋体"/>
                <w:b/>
                <w:color w:val="000000" w:themeColor="text1"/>
                <w:spacing w:val="-8"/>
                <w:sz w:val="20"/>
                <w:szCs w:val="20"/>
                <w:lang w:eastAsia="zh-CN"/>
              </w:rPr>
              <w:t>。</w:t>
            </w:r>
          </w:p>
          <w:p>
            <w:pPr>
              <w:spacing w:line="300" w:lineRule="exact"/>
              <w:rPr>
                <w:rFonts w:hint="eastAsia" w:ascii="宋体" w:hAnsi="宋体" w:eastAsia="宋体" w:cs="Times New Roman"/>
                <w:b/>
                <w:color w:val="000000" w:themeColor="text1"/>
                <w:spacing w:val="-8"/>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公司会议、微信群、文件等。</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Times New Roman" w:hAnsi="Times New Roman" w:eastAsia="宋体" w:cs="Times New Roman"/>
                <w:b/>
                <w:color w:val="000000" w:themeColor="text1"/>
                <w:kern w:val="2"/>
                <w:sz w:val="14"/>
                <w:szCs w:val="1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200" w:firstLineChars="100"/>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有公司级管理目标，并按照部门对目标进行分解，有目标管理管理规定，规定了目标的分解及考核的具体方法。目标可测量，与公司管理方针一致。</w:t>
            </w:r>
          </w:p>
          <w:p>
            <w:pPr>
              <w:spacing w:line="240" w:lineRule="exact"/>
              <w:rPr>
                <w:rFonts w:ascii="宋体" w:hAnsi="宋体" w:eastAsia="宋体" w:cs="Times New Roman"/>
                <w:b/>
                <w:color w:val="000000" w:themeColor="text1"/>
                <w:kern w:val="2"/>
                <w:sz w:val="21"/>
                <w:szCs w:val="24"/>
                <w:lang w:val="en-US" w:eastAsia="zh-CN" w:bidi="ar-SA"/>
              </w:rPr>
            </w:pPr>
            <w:r>
              <w:rPr>
                <w:rFonts w:hint="eastAsia" w:cs="Times New Roman" w:asciiTheme="minorEastAsia" w:hAnsiTheme="minorEastAsia" w:eastAsiaTheme="minorEastAsia"/>
                <w:color w:val="000000"/>
                <w:kern w:val="2"/>
                <w:sz w:val="20"/>
                <w:szCs w:val="20"/>
                <w:lang w:val="en-US" w:eastAsia="zh-CN" w:bidi="ar-SA"/>
              </w:rPr>
              <w:t>具体由综合办按公司管理目标考核要求统计考核公司管理目标完成情况，提交管理评审会议。查到2020年公司管理目标完成情况，各项目标均已完成。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00" w:lineRule="exact"/>
              <w:ind w:firstLine="400" w:firstLineChars="200"/>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编制了《文件控制程序》，用于对管理体系文件，符合标准要求。</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查综合办管理手册、管理制度等文件均保管良好，为有效版本，有受控标识。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综合办负责收集有关产品的国家标准、行业标准的最新版本，分发到相关部门使用；收回旧标准。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查见《法律法规清单》，内容包括：序号、文件名称、编号、版本等，收集基本全面，基本符合。</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以上外来文件保管良好，均为有效版本。</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查见《记录清单》，内容包括：序号、记录名称、编号、保存期、使用部门等。</w:t>
            </w:r>
          </w:p>
          <w:p>
            <w:pPr>
              <w:tabs>
                <w:tab w:val="left" w:pos="540"/>
              </w:tabs>
              <w:spacing w:line="240" w:lineRule="exact"/>
              <w:rPr>
                <w:rFonts w:ascii="宋体" w:hAnsi="宋体" w:eastAsia="宋体" w:cs="Times New Roman"/>
                <w:b/>
                <w:color w:val="000000" w:themeColor="text1"/>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各部门保存各记录，按时间整理，放置在文件柜中，以便检索，目前保存完好。名称，编号构成记录的唯一性标识。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200" w:firstLineChars="100"/>
              <w:rPr>
                <w:rFonts w:ascii="宋体" w:hAnsi="宋体" w:eastAsia="宋体" w:cs="Times New Roman"/>
                <w:b/>
                <w:color w:val="000000" w:themeColor="text1"/>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上岗前经过岗前培训，公司设教育培训部，主要针对安保服务人员的培训，上岗人员均经过专业培训。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 xml:space="preserve">  公司场所设施完善，安保服务处人员配置保安服、警用橡胶棍、钢叉、警盾等必要设施； 消防器材配置符合保安管理条例要求。</w:t>
            </w:r>
          </w:p>
          <w:p>
            <w:pPr>
              <w:spacing w:line="240" w:lineRule="exact"/>
              <w:rPr>
                <w:rFonts w:ascii="宋体" w:hAnsi="宋体"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pStyle w:val="7"/>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现场观察办公区、服务工作场所温湿度适宜，照明良好，满足办公和服务工需求。</w:t>
            </w:r>
          </w:p>
          <w:p>
            <w:pPr>
              <w:spacing w:line="240" w:lineRule="exact"/>
              <w:rPr>
                <w:rFonts w:ascii="宋体" w:hAnsi="宋体"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00" w:firstLineChars="200"/>
              <w:rPr>
                <w:rFonts w:hint="eastAsia" w:ascii="宋体" w:hAnsi="宋体" w:eastAsia="宋体" w:cs="Times New Roman"/>
                <w:b/>
                <w:color w:val="000000" w:themeColor="text1"/>
                <w:kern w:val="2"/>
                <w:sz w:val="20"/>
                <w:szCs w:val="20"/>
                <w:lang w:val="en-US" w:eastAsia="zh-CN" w:bidi="ar-SA"/>
              </w:rPr>
            </w:pPr>
            <w:r>
              <w:rPr>
                <w:rFonts w:hint="eastAsia" w:asciiTheme="minorEastAsia" w:hAnsiTheme="minorEastAsia" w:eastAsiaTheme="minorEastAsia"/>
                <w:color w:val="000000"/>
                <w:sz w:val="20"/>
                <w:szCs w:val="20"/>
                <w:lang w:val="en-US" w:eastAsia="zh-CN"/>
              </w:rPr>
              <w:t>企业运行过程所需的知识从内部来源获取，服务人员有以往多年工作经验，公司老员工负有对新员工进行的传帮带经验传授的职责。外部来源获取有：管理部门要求、顾客要求、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ind w:firstLine="200" w:firstLineChars="100"/>
              <w:rPr>
                <w:rFonts w:hint="default" w:ascii="宋体" w:hAnsi="宋体" w:eastAsia="宋体" w:cs="Times New Roman"/>
                <w:b/>
                <w:color w:val="000000" w:themeColor="text1"/>
                <w:kern w:val="2"/>
                <w:sz w:val="20"/>
                <w:szCs w:val="20"/>
                <w:lang w:val="en-US" w:eastAsia="zh-CN" w:bidi="ar-SA"/>
              </w:rPr>
            </w:pPr>
            <w:r>
              <w:rPr>
                <w:rFonts w:hint="eastAsia" w:asciiTheme="minorEastAsia" w:hAnsiTheme="minorEastAsia" w:eastAsiaTheme="minorEastAsia"/>
                <w:color w:val="000000"/>
                <w:sz w:val="20"/>
                <w:szCs w:val="20"/>
                <w:lang w:val="en-US" w:eastAsia="zh-CN"/>
              </w:rPr>
              <w:t>公司和服务场所配</w:t>
            </w:r>
            <w:r>
              <w:rPr>
                <w:rFonts w:hint="eastAsia" w:asciiTheme="minorEastAsia" w:hAnsiTheme="minorEastAsia" w:eastAsiaTheme="minorEastAsia"/>
                <w:color w:val="000000"/>
                <w:sz w:val="20"/>
                <w:szCs w:val="20"/>
              </w:rPr>
              <w:t>消防器材、</w:t>
            </w:r>
            <w:r>
              <w:rPr>
                <w:rFonts w:hint="eastAsia" w:asciiTheme="minorEastAsia" w:hAnsiTheme="minorEastAsia" w:eastAsiaTheme="minorEastAsia"/>
                <w:color w:val="000000"/>
                <w:sz w:val="20"/>
                <w:szCs w:val="20"/>
                <w:lang w:val="en-US" w:eastAsia="zh-CN"/>
              </w:rPr>
              <w:t>配电及设备配安全警示</w:t>
            </w:r>
            <w:r>
              <w:rPr>
                <w:rFonts w:hint="eastAsia" w:asciiTheme="minorEastAsia" w:hAnsiTheme="minorEastAsia" w:eastAsiaTheme="minorEastAsia"/>
                <w:color w:val="000000"/>
                <w:sz w:val="20"/>
                <w:szCs w:val="20"/>
              </w:rPr>
              <w:t>标识牌等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rPr>
                <w:rFonts w:hint="eastAsia" w:ascii="Times New Roman" w:hAnsi="Times New Roman" w:eastAsia="宋体" w:cs="Times New Roman"/>
                <w:b/>
                <w:color w:val="000000" w:themeColor="text1"/>
                <w:kern w:val="2"/>
                <w:sz w:val="20"/>
                <w:szCs w:val="20"/>
                <w:lang w:val="en-US" w:eastAsia="zh-CN" w:bidi="ar-SA"/>
              </w:rPr>
            </w:pPr>
            <w:r>
              <w:rPr>
                <w:rFonts w:hint="eastAsia" w:asciiTheme="minorEastAsia" w:hAnsiTheme="minorEastAsia" w:eastAsiaTheme="minorEastAsia"/>
                <w:color w:val="000000"/>
                <w:sz w:val="20"/>
                <w:szCs w:val="20"/>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ind w:firstLine="400" w:firstLineChars="200"/>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总经理负责在公司建立畅通的沟通渠道。管理者代表是公司内部和外部信息交流和沟通的负责人。</w:t>
            </w:r>
            <w:r>
              <w:rPr>
                <w:rFonts w:hint="eastAsia" w:asciiTheme="minorEastAsia" w:hAnsiTheme="minorEastAsia" w:eastAsiaTheme="minorEastAsia"/>
                <w:color w:val="000000"/>
                <w:sz w:val="20"/>
                <w:szCs w:val="20"/>
                <w:lang w:eastAsia="zh-CN"/>
              </w:rPr>
              <w:t>综合办</w:t>
            </w:r>
            <w:r>
              <w:rPr>
                <w:rFonts w:hint="eastAsia" w:asciiTheme="minorEastAsia" w:hAnsiTheme="minorEastAsia" w:eastAsiaTheme="minorEastAsia"/>
                <w:color w:val="000000"/>
                <w:sz w:val="20"/>
                <w:szCs w:val="20"/>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Theme="minorEastAsia" w:hAnsiTheme="minorEastAsia" w:eastAsiaTheme="minorEastAsia"/>
                <w:color w:val="000000"/>
                <w:sz w:val="20"/>
                <w:szCs w:val="20"/>
                <w:lang w:val="en-US" w:eastAsia="zh-CN"/>
              </w:rPr>
              <w:t>公司</w:t>
            </w:r>
            <w:r>
              <w:rPr>
                <w:rFonts w:hint="eastAsia" w:asciiTheme="minorEastAsia" w:hAnsiTheme="minorEastAsia" w:eastAsiaTheme="minorEastAsia"/>
                <w:color w:val="000000"/>
                <w:sz w:val="20"/>
                <w:szCs w:val="20"/>
              </w:rPr>
              <w:t>反馈</w:t>
            </w:r>
            <w:r>
              <w:rPr>
                <w:rFonts w:hint="eastAsia" w:asciiTheme="minorEastAsia" w:hAnsiTheme="minorEastAsia" w:eastAsiaTheme="minorEastAsia"/>
                <w:color w:val="000000"/>
                <w:sz w:val="20"/>
                <w:szCs w:val="20"/>
                <w:lang w:eastAsia="zh-CN"/>
              </w:rPr>
              <w:t>，</w:t>
            </w:r>
            <w:r>
              <w:rPr>
                <w:rFonts w:hint="eastAsia" w:asciiTheme="minorEastAsia" w:hAnsiTheme="minorEastAsia" w:eastAsiaTheme="minorEastAsia"/>
                <w:color w:val="000000"/>
                <w:sz w:val="20"/>
                <w:szCs w:val="20"/>
              </w:rPr>
              <w:t>负责顾客要求方面的有关事宜的沟通。</w:t>
            </w:r>
          </w:p>
          <w:p>
            <w:pPr>
              <w:spacing w:line="240" w:lineRule="exact"/>
              <w:ind w:firstLine="400" w:firstLineChars="200"/>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目前各项沟通都较为及时、顺畅、效果较好。</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经全体员工大会选举，公司任命安全事务代表。</w:t>
            </w:r>
            <w:r>
              <w:rPr>
                <w:rFonts w:hint="eastAsia" w:asciiTheme="minorEastAsia" w:hAnsiTheme="minorEastAsia" w:eastAsiaTheme="minorEastAsia"/>
                <w:color w:val="000000"/>
                <w:sz w:val="20"/>
                <w:szCs w:val="20"/>
                <w:lang w:val="en-US" w:eastAsia="zh-CN"/>
              </w:rPr>
              <w:t xml:space="preserve"> </w:t>
            </w:r>
            <w:r>
              <w:rPr>
                <w:rFonts w:hint="eastAsia" w:asciiTheme="minorEastAsia" w:hAnsiTheme="minorEastAsia" w:eastAsiaTheme="minorEastAsia"/>
                <w:color w:val="000000"/>
                <w:sz w:val="20"/>
                <w:szCs w:val="20"/>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ind w:firstLine="400" w:firstLineChars="200"/>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通过安全事务代表的积极争取，员工的劳保用品得到合理配备并及时发放；员工保险得到按时交纳等。</w:t>
            </w:r>
          </w:p>
          <w:p>
            <w:pPr>
              <w:spacing w:line="240" w:lineRule="exact"/>
              <w:rPr>
                <w:rFonts w:ascii="楷体_GB2312" w:hAnsi="Times New Roman" w:eastAsia="楷体_GB2312"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00" w:firstLineChars="2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公司依据</w:t>
            </w:r>
            <w:r>
              <w:rPr>
                <w:rFonts w:hint="eastAsia" w:asciiTheme="minorEastAsia" w:hAnsiTheme="minorEastAsia" w:eastAsiaTheme="minorEastAsia"/>
                <w:color w:val="000000"/>
                <w:sz w:val="20"/>
                <w:szCs w:val="20"/>
                <w:lang w:val="en-US" w:eastAsia="zh-CN"/>
              </w:rPr>
              <w:t>合同</w:t>
            </w:r>
            <w:r>
              <w:rPr>
                <w:rFonts w:hint="eastAsia" w:asciiTheme="minorEastAsia" w:hAnsiTheme="minorEastAsia" w:eastAsiaTheme="minorEastAsia"/>
                <w:color w:val="000000"/>
                <w:sz w:val="20"/>
                <w:szCs w:val="20"/>
              </w:rPr>
              <w:t>订单，</w:t>
            </w:r>
            <w:r>
              <w:rPr>
                <w:rFonts w:hint="eastAsia" w:asciiTheme="minorEastAsia" w:hAnsiTheme="minorEastAsia" w:eastAsiaTheme="minorEastAsia"/>
                <w:color w:val="000000"/>
                <w:sz w:val="20"/>
                <w:szCs w:val="20"/>
                <w:lang w:val="en-US" w:eastAsia="zh-CN"/>
              </w:rPr>
              <w:t>编制保安服务方案</w:t>
            </w:r>
            <w:r>
              <w:rPr>
                <w:rFonts w:hint="eastAsia"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val="en-US" w:eastAsia="zh-CN"/>
              </w:rPr>
              <w:t>经客户确认后，签订服务合同，人员进场；提供安保服务</w:t>
            </w:r>
            <w:r>
              <w:rPr>
                <w:rFonts w:hint="eastAsia" w:asciiTheme="minorEastAsia" w:hAnsiTheme="minorEastAsia" w:eastAsiaTheme="minorEastAsia"/>
                <w:color w:val="000000"/>
                <w:sz w:val="20"/>
                <w:szCs w:val="20"/>
              </w:rPr>
              <w:t>。</w:t>
            </w:r>
          </w:p>
          <w:p>
            <w:pPr>
              <w:spacing w:line="240" w:lineRule="exact"/>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rPr>
              <w:t>通过</w:t>
            </w:r>
            <w:r>
              <w:rPr>
                <w:rFonts w:hint="eastAsia" w:asciiTheme="minorEastAsia" w:hAnsiTheme="minorEastAsia" w:eastAsiaTheme="minorEastAsia"/>
                <w:color w:val="000000"/>
                <w:sz w:val="20"/>
                <w:szCs w:val="20"/>
                <w:lang w:val="en-US" w:eastAsia="zh-CN"/>
              </w:rPr>
              <w:t xml:space="preserve">客户要求确认、现场服务人员、工作记录审查、现场过程检查等方式进行监控； </w:t>
            </w:r>
          </w:p>
          <w:p>
            <w:pPr>
              <w:spacing w:line="240" w:lineRule="exac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lang w:val="en-US" w:eastAsia="zh-CN"/>
              </w:rPr>
              <w:t>编制了服务规范《保安服务管理制度》、</w:t>
            </w:r>
            <w:r>
              <w:rPr>
                <w:rFonts w:hint="eastAsia" w:asciiTheme="minorEastAsia" w:hAnsiTheme="minorEastAsia" w:eastAsiaTheme="minorEastAsia"/>
                <w:color w:val="000000"/>
                <w:sz w:val="20"/>
                <w:szCs w:val="20"/>
                <w:lang w:eastAsia="zh-CN"/>
              </w:rPr>
              <w:t>《</w:t>
            </w:r>
            <w:r>
              <w:rPr>
                <w:rFonts w:hint="eastAsia" w:asciiTheme="minorEastAsia" w:hAnsiTheme="minorEastAsia" w:eastAsiaTheme="minorEastAsia"/>
                <w:color w:val="000000"/>
                <w:sz w:val="20"/>
                <w:szCs w:val="20"/>
              </w:rPr>
              <w:t>保安巡逻管理制度</w:t>
            </w:r>
            <w:r>
              <w:rPr>
                <w:rFonts w:hint="eastAsia" w:asciiTheme="minorEastAsia" w:hAnsiTheme="minorEastAsia" w:eastAsiaTheme="minorEastAsia"/>
                <w:color w:val="000000"/>
                <w:sz w:val="20"/>
                <w:szCs w:val="20"/>
                <w:lang w:eastAsia="zh-CN"/>
              </w:rPr>
              <w:t>》</w:t>
            </w:r>
            <w:r>
              <w:rPr>
                <w:rFonts w:hint="eastAsia"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eastAsia="zh-CN"/>
              </w:rPr>
              <w:t>《行为规范管理制度》、《小区物业保安规章制度》、《物业门卫管理制度》</w:t>
            </w:r>
            <w:r>
              <w:rPr>
                <w:rFonts w:hint="eastAsia" w:asciiTheme="minorEastAsia" w:hAnsiTheme="minorEastAsia" w:eastAsiaTheme="minorEastAsia"/>
                <w:color w:val="000000"/>
                <w:sz w:val="20"/>
                <w:szCs w:val="20"/>
                <w:lang w:val="en-US" w:eastAsia="zh-CN"/>
              </w:rPr>
              <w:t>等</w:t>
            </w:r>
            <w:r>
              <w:rPr>
                <w:rFonts w:hint="eastAsia" w:asciiTheme="minorEastAsia" w:hAnsiTheme="minorEastAsia" w:eastAsiaTheme="minorEastAsia"/>
                <w:color w:val="000000"/>
                <w:sz w:val="20"/>
                <w:szCs w:val="20"/>
              </w:rPr>
              <w:t>作业指导书实施了过程控制。</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Theme="minorEastAsia" w:hAnsiTheme="minorEastAsia" w:eastAsiaTheme="minorEastAsia"/>
                <w:color w:val="000000"/>
                <w:sz w:val="20"/>
                <w:szCs w:val="20"/>
              </w:rPr>
              <w:t>对</w:t>
            </w:r>
            <w:r>
              <w:rPr>
                <w:rFonts w:hint="eastAsia" w:asciiTheme="minorEastAsia" w:hAnsiTheme="minorEastAsia" w:eastAsiaTheme="minorEastAsia"/>
                <w:color w:val="000000"/>
                <w:sz w:val="20"/>
                <w:szCs w:val="20"/>
                <w:lang w:val="en-US" w:eastAsia="zh-CN"/>
              </w:rPr>
              <w:t>整个服务提供</w:t>
            </w:r>
            <w:r>
              <w:rPr>
                <w:rFonts w:hint="eastAsia" w:asciiTheme="minorEastAsia" w:hAnsiTheme="minorEastAsia" w:eastAsiaTheme="minorEastAsia"/>
                <w:color w:val="000000"/>
                <w:sz w:val="20"/>
                <w:szCs w:val="20"/>
              </w:rPr>
              <w:t>过程进行了确认的证据。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ind w:firstLine="400" w:firstLineChars="200"/>
              <w:rPr>
                <w:rFonts w:hint="eastAsia" w:asciiTheme="minorEastAsia" w:hAnsiTheme="minorEastAsia" w:eastAsiaTheme="minorEastAsia"/>
                <w:color w:val="000000"/>
                <w:sz w:val="20"/>
                <w:szCs w:val="20"/>
                <w:lang w:val="zh-CN" w:eastAsia="zh-CN"/>
              </w:rPr>
            </w:pPr>
            <w:r>
              <w:rPr>
                <w:rFonts w:hint="eastAsia" w:asciiTheme="minorEastAsia" w:hAnsiTheme="minorEastAsia" w:eastAsiaTheme="minorEastAsia"/>
                <w:color w:val="000000"/>
                <w:sz w:val="20"/>
                <w:szCs w:val="20"/>
                <w:lang w:val="zh-CN" w:eastAsia="zh-CN"/>
              </w:rPr>
              <w:t>公司通过电话，走访等形式，接受顾客反馈，了解顾客满意度信息，发放调查表对顾客满意度进行定量测量。</w:t>
            </w:r>
          </w:p>
          <w:p>
            <w:pPr>
              <w:spacing w:line="240" w:lineRule="exact"/>
              <w:rPr>
                <w:b/>
                <w:color w:val="000000" w:themeColor="text1"/>
                <w:sz w:val="20"/>
                <w:szCs w:val="20"/>
              </w:rPr>
            </w:pPr>
            <w:r>
              <w:rPr>
                <w:rFonts w:hint="eastAsia" w:asciiTheme="minorEastAsia" w:hAnsiTheme="minorEastAsia" w:eastAsiaTheme="minorEastAsia"/>
                <w:color w:val="000000"/>
                <w:sz w:val="20"/>
                <w:szCs w:val="20"/>
                <w:lang w:val="zh-CN" w:eastAsia="zh-CN"/>
              </w:rPr>
              <w:t>提供“顾客满意程度调查表”，调查结果满意度达到</w:t>
            </w:r>
            <w:r>
              <w:rPr>
                <w:rFonts w:hint="eastAsia" w:ascii="Times New Roman" w:hAnsi="Times New Roman" w:cs="Times New Roman"/>
                <w:color w:val="000000"/>
                <w:szCs w:val="21"/>
                <w:lang w:val="en-US" w:eastAsia="zh-CN"/>
              </w:rPr>
              <w:t xml:space="preserve">98.3 </w:t>
            </w:r>
            <w:r>
              <w:rPr>
                <w:rFonts w:hint="eastAsia" w:asciiTheme="minorEastAsia" w:hAnsiTheme="minorEastAsia" w:eastAsiaTheme="minorEastAsia"/>
                <w:color w:val="000000"/>
                <w:sz w:val="20"/>
                <w:szCs w:val="20"/>
                <w:lang w:val="zh-CN" w:eastAsia="zh-CN"/>
              </w:rPr>
              <w:t>%，满足目标要求。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Theme="minorEastAsia" w:hAnsiTheme="minorEastAsia" w:eastAsiaTheme="minorEastAsia"/>
                <w:color w:val="000000"/>
                <w:sz w:val="20"/>
                <w:szCs w:val="20"/>
                <w:lang w:val="zh-CN" w:eastAsia="zh-CN"/>
              </w:rPr>
              <w:t>编制了不合格</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lang w:val="zh-CN" w:eastAsia="zh-CN"/>
              </w:rPr>
              <w:t>控制程序，对不合格</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lang w:val="zh-CN" w:eastAsia="zh-CN"/>
              </w:rPr>
              <w:t>进行了有效控制。</w:t>
            </w:r>
            <w:r>
              <w:rPr>
                <w:rFonts w:hint="eastAsia" w:asciiTheme="minorEastAsia" w:hAnsiTheme="minorEastAsia" w:eastAsiaTheme="minorEastAsia"/>
                <w:color w:val="000000"/>
                <w:sz w:val="20"/>
                <w:szCs w:val="20"/>
                <w:lang w:val="en-US" w:eastAsia="zh-CN"/>
              </w:rPr>
              <w:t>通过日常培训、知识总结等持续提升能力，减少日常不合格服务，提升服务满意度。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ind w:firstLine="402" w:firstLineChars="200"/>
              <w:rPr>
                <w:rFonts w:hint="eastAsia"/>
                <w:b/>
                <w:color w:val="000000" w:themeColor="text1"/>
                <w:sz w:val="20"/>
                <w:szCs w:val="20"/>
                <w:lang w:val="en-US" w:eastAsia="zh-CN"/>
              </w:rPr>
            </w:pPr>
            <w:r>
              <w:rPr>
                <w:rFonts w:hint="eastAsia"/>
                <w:b/>
                <w:color w:val="000000" w:themeColor="text1"/>
                <w:sz w:val="20"/>
                <w:szCs w:val="20"/>
                <w:lang w:val="en-US" w:eastAsia="zh-CN"/>
              </w:rPr>
              <w:t>办公楼周边无重大环境因素，识别的重要环境因素为办公固废置、防火等，以办公室统一处理和定期检查消防设施和电器使用情况。</w:t>
            </w:r>
          </w:p>
          <w:p>
            <w:pPr>
              <w:spacing w:line="240" w:lineRule="exact"/>
              <w:ind w:firstLine="402" w:firstLineChars="200"/>
              <w:rPr>
                <w:rFonts w:hint="eastAsia"/>
                <w:b/>
                <w:color w:val="000000" w:themeColor="text1"/>
                <w:sz w:val="20"/>
                <w:szCs w:val="20"/>
                <w:lang w:val="en-US" w:eastAsia="zh-CN"/>
              </w:rPr>
            </w:pPr>
            <w:r>
              <w:rPr>
                <w:rFonts w:hint="eastAsia"/>
                <w:b/>
                <w:color w:val="000000" w:themeColor="text1"/>
                <w:sz w:val="20"/>
                <w:szCs w:val="20"/>
                <w:lang w:val="en-US" w:eastAsia="zh-CN"/>
              </w:rPr>
              <w:t>服务场所，主要环境因素如噪声，主要以对相关方的告知。服务活动本身无重大环境因素，重点在于对消防设施的检查。</w:t>
            </w:r>
          </w:p>
          <w:p>
            <w:pPr>
              <w:spacing w:line="240" w:lineRule="exact"/>
              <w:ind w:firstLine="402" w:firstLineChars="200"/>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服务场所控制结果良好。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ind w:left="0" w:leftChars="0" w:firstLine="0" w:firstLineChars="0"/>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 xml:space="preserve">  防火措施由办公室进行定期检查消防设施和电器使用情况。服务场所人员疫情期间配戴口罩，检查进出人员温度监测，提醒配戴口罩等措施。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20" w:firstLineChars="200"/>
              <w:rPr>
                <w:rFonts w:ascii="Times New Roman" w:hAnsi="Times New Roman" w:eastAsia="宋体" w:cs="Times New Roman"/>
                <w:b/>
                <w:color w:val="000000" w:themeColor="text1"/>
                <w:spacing w:val="-4"/>
                <w:kern w:val="2"/>
                <w:sz w:val="20"/>
                <w:szCs w:val="20"/>
                <w:lang w:val="en-US" w:eastAsia="zh-CN" w:bidi="ar-SA"/>
              </w:rPr>
            </w:pPr>
            <w:r>
              <w:rPr>
                <w:rFonts w:hint="eastAsia"/>
                <w:sz w:val="21"/>
                <w:szCs w:val="21"/>
                <w:lang w:val="en-US" w:eastAsia="zh-CN"/>
              </w:rPr>
              <w:t>公司进行消</w:t>
            </w:r>
            <w:r>
              <w:rPr>
                <w:rFonts w:hint="eastAsia"/>
                <w:sz w:val="21"/>
                <w:szCs w:val="21"/>
              </w:rPr>
              <w:t>防灭火</w:t>
            </w:r>
            <w:r>
              <w:rPr>
                <w:rFonts w:hint="eastAsia"/>
                <w:sz w:val="21"/>
                <w:szCs w:val="21"/>
                <w:lang w:eastAsia="zh-CN"/>
              </w:rPr>
              <w:t>、</w:t>
            </w:r>
            <w:r>
              <w:rPr>
                <w:rFonts w:hint="eastAsia"/>
                <w:szCs w:val="21"/>
                <w:lang w:val="en-US" w:eastAsia="zh-CN"/>
              </w:rPr>
              <w:t>危险物品的处理、打架斗殴、交通意外事故、抢劫案件的处置、瓦斯、易燃气体泄漏应急处理等</w:t>
            </w:r>
            <w:r>
              <w:rPr>
                <w:rFonts w:hint="eastAsia"/>
                <w:sz w:val="21"/>
                <w:szCs w:val="21"/>
              </w:rPr>
              <w:t>演练，对演练过程进行了描述，并对预案的有效性进行了评价。</w:t>
            </w:r>
            <w:r>
              <w:rPr>
                <w:rFonts w:hint="eastAsia"/>
                <w:szCs w:val="21"/>
              </w:rPr>
              <w:t>目前未发生火灾、人身伤害等事故。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1..对质量/环境/职业健康安全目标指标进行定期监测/检查情况</w:t>
            </w:r>
          </w:p>
          <w:p>
            <w:pPr>
              <w:spacing w:line="240" w:lineRule="exact"/>
              <w:rPr>
                <w:rFonts w:hint="eastAsia" w:asciiTheme="minorEastAsia" w:hAnsiTheme="minorEastAsia" w:eastAsiaTheme="minorEastAsia"/>
                <w:color w:val="000000"/>
                <w:sz w:val="20"/>
                <w:szCs w:val="20"/>
                <w:lang w:val="en-US" w:eastAsia="zh-CN"/>
              </w:rPr>
            </w:pPr>
            <w:r>
              <w:rPr>
                <w:rFonts w:hint="eastAsia"/>
                <w:b/>
                <w:color w:val="000000" w:themeColor="text1"/>
                <w:sz w:val="20"/>
                <w:szCs w:val="20"/>
                <w:lang w:val="en-US" w:eastAsia="zh-CN"/>
              </w:rPr>
              <w:t xml:space="preserve">    </w:t>
            </w:r>
            <w:r>
              <w:rPr>
                <w:rFonts w:hint="eastAsia" w:asciiTheme="minorEastAsia" w:hAnsiTheme="minorEastAsia" w:eastAsiaTheme="minorEastAsia"/>
                <w:color w:val="000000"/>
                <w:sz w:val="20"/>
                <w:szCs w:val="20"/>
                <w:lang w:val="en-US" w:eastAsia="zh-CN"/>
              </w:rPr>
              <w:t>公司收集和分析适当的数据，评价公司管理体系的适宜性和有效性，充分识别可以改进的机会</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Theme="minorEastAsia" w:hAnsiTheme="minorEastAsia" w:eastAsiaTheme="minorEastAsia"/>
                <w:color w:val="000000"/>
                <w:sz w:val="20"/>
                <w:szCs w:val="20"/>
                <w:lang w:val="en-US" w:eastAsia="zh-CN"/>
              </w:rPr>
              <w:t>提供了公司质量管理体系运行情况报告，包括服务交付合格率、顾客满意率、运行过程控制、供方业绩评定、体系运行绩效情况等方面的汇总分析，工作成果符合预期效果，提出继续保持建议。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2 .</w:t>
            </w:r>
            <w:r>
              <w:rPr>
                <w:rFonts w:hint="eastAsia"/>
                <w:b/>
                <w:color w:val="000000" w:themeColor="text1"/>
                <w:sz w:val="20"/>
                <w:szCs w:val="20"/>
              </w:rPr>
              <w:t>顾客满意</w:t>
            </w:r>
          </w:p>
          <w:p>
            <w:pPr>
              <w:numPr>
                <w:ilvl w:val="0"/>
                <w:numId w:val="0"/>
              </w:numPr>
              <w:spacing w:line="240" w:lineRule="exact"/>
              <w:ind w:leftChars="-79"/>
              <w:rPr>
                <w:rFonts w:hint="eastAsia"/>
                <w:b/>
                <w:color w:val="000000" w:themeColor="text1"/>
                <w:sz w:val="20"/>
                <w:szCs w:val="20"/>
              </w:rPr>
            </w:pPr>
          </w:p>
          <w:p>
            <w:pPr>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公司通过电话，走访等形式，接受顾客反馈，了解顾客满意度信息，发放调查表对顾客满意度进行定量测量。</w:t>
            </w:r>
          </w:p>
          <w:p>
            <w:pPr>
              <w:spacing w:line="240" w:lineRule="exact"/>
              <w:rPr>
                <w:rFonts w:asciiTheme="minorEastAsia" w:hAnsiTheme="minorEastAsia" w:eastAsiaTheme="minorEastAsia"/>
                <w:b/>
                <w:color w:val="000000"/>
                <w:sz w:val="20"/>
                <w:szCs w:val="20"/>
              </w:rPr>
            </w:pPr>
            <w:r>
              <w:rPr>
                <w:rFonts w:hint="eastAsia" w:asciiTheme="minorEastAsia" w:hAnsiTheme="minorEastAsia" w:eastAsiaTheme="minorEastAsia"/>
                <w:szCs w:val="21"/>
                <w:lang w:val="zh-CN"/>
              </w:rPr>
              <w:t>提供“顾客满意程度调查表”，顾客较满意</w:t>
            </w:r>
            <w:r>
              <w:rPr>
                <w:rFonts w:hint="eastAsia" w:asciiTheme="minorEastAsia" w:hAnsiTheme="minorEastAsia" w:eastAsiaTheme="minorEastAsia"/>
                <w:szCs w:val="21"/>
                <w:lang w:val="en-US" w:eastAsia="zh-CN"/>
              </w:rPr>
              <w:t>为98.3 %</w:t>
            </w:r>
            <w:r>
              <w:rPr>
                <w:rFonts w:hint="eastAsia" w:asciiTheme="minorEastAsia" w:hAnsiTheme="minorEastAsia" w:eastAsiaTheme="minorEastAsia"/>
                <w:szCs w:val="21"/>
                <w:lang w:val="zh-CN"/>
              </w:rPr>
              <w:t>。</w:t>
            </w:r>
          </w:p>
          <w:p>
            <w:pPr>
              <w:numPr>
                <w:ilvl w:val="0"/>
                <w:numId w:val="0"/>
              </w:numPr>
              <w:spacing w:line="240" w:lineRule="exact"/>
              <w:ind w:left="-166" w:leftChars="-79" w:firstLine="0" w:firstLineChars="0"/>
              <w:rPr>
                <w:rFonts w:hint="eastAsia"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ind w:firstLine="420" w:firstLineChars="200"/>
              <w:rPr>
                <w:rFonts w:asciiTheme="minorEastAsia" w:hAnsiTheme="minorEastAsia" w:eastAsiaTheme="minorEastAsia"/>
              </w:rPr>
            </w:pPr>
            <w:r>
              <w:rPr>
                <w:rFonts w:hint="eastAsia" w:asciiTheme="minorEastAsia" w:hAnsiTheme="minorEastAsia" w:eastAsiaTheme="minorEastAsia"/>
              </w:rPr>
              <w:t>公司制定《内部审核控制程序》，对内部审核方案策划规定：</w:t>
            </w:r>
          </w:p>
          <w:p>
            <w:pP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频次：内审每年进行一次，两次内部审核的时间间隔不超过</w:t>
            </w:r>
            <w:r>
              <w:rPr>
                <w:rFonts w:asciiTheme="minorEastAsia" w:hAnsiTheme="minorEastAsia" w:eastAsiaTheme="minorEastAsia"/>
              </w:rPr>
              <w:t>12</w:t>
            </w:r>
            <w:r>
              <w:rPr>
                <w:rFonts w:hint="eastAsia" w:asciiTheme="minorEastAsia" w:hAnsiTheme="minorEastAsia" w:eastAsiaTheme="minorEastAsia"/>
              </w:rPr>
              <w:t>个月。</w:t>
            </w:r>
          </w:p>
          <w:p>
            <w:pPr>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方法：按部门</w:t>
            </w:r>
            <w:r>
              <w:rPr>
                <w:rFonts w:asciiTheme="minorEastAsia" w:hAnsiTheme="minorEastAsia" w:eastAsiaTheme="minorEastAsia"/>
              </w:rPr>
              <w:t>/</w:t>
            </w:r>
            <w:r>
              <w:rPr>
                <w:rFonts w:hint="eastAsia" w:asciiTheme="minorEastAsia" w:hAnsiTheme="minorEastAsia" w:eastAsiaTheme="minorEastAsia"/>
              </w:rPr>
              <w:t>过程审核。</w:t>
            </w:r>
          </w:p>
          <w:p>
            <w:pPr>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职责：体系负责人组织内部审核活动。</w:t>
            </w:r>
          </w:p>
          <w:p>
            <w:pPr>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策划要求：范围、准则、工作分配等。</w:t>
            </w:r>
          </w:p>
          <w:p>
            <w:pPr>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报告：体系负责人在内部审核结束及纠正措施完成后应向总经理报告审核结果。</w:t>
            </w:r>
          </w:p>
          <w:p>
            <w:pPr>
              <w:rPr>
                <w:rFonts w:asciiTheme="minorEastAsia" w:hAnsiTheme="minorEastAsia" w:eastAsiaTheme="minorEastAsia"/>
                <w:szCs w:val="21"/>
              </w:rPr>
            </w:pPr>
            <w:r>
              <w:rPr>
                <w:rFonts w:asciiTheme="minorEastAsia" w:hAnsiTheme="minorEastAsia" w:eastAsiaTheme="minorEastAsia"/>
              </w:rPr>
              <w:t>6.</w:t>
            </w:r>
            <w:r>
              <w:rPr>
                <w:rFonts w:hint="eastAsia" w:asciiTheme="minorEastAsia" w:hAnsiTheme="minorEastAsia" w:eastAsiaTheme="minorEastAsia"/>
              </w:rPr>
              <w:t>提供了《</w:t>
            </w:r>
            <w:r>
              <w:rPr>
                <w:rFonts w:hint="eastAsia" w:asciiTheme="minorEastAsia" w:hAnsiTheme="minorEastAsia" w:eastAsiaTheme="minorEastAsia"/>
                <w:lang w:val="en-US" w:eastAsia="zh-CN"/>
              </w:rPr>
              <w:t>2021</w:t>
            </w:r>
            <w:r>
              <w:rPr>
                <w:rFonts w:hint="eastAsia" w:asciiTheme="minorEastAsia" w:hAnsiTheme="minorEastAsia" w:eastAsiaTheme="minorEastAsia"/>
              </w:rPr>
              <w:t>年内部审核实施计划》，发布了内部管理体系审核通知，计划内容有：目的、范围、审核准则、审核时间</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12</w:t>
            </w:r>
            <w:r>
              <w:rPr>
                <w:rFonts w:hint="default" w:ascii="Microsoft Tai Le" w:hAnsi="Microsoft Tai Le" w:cs="Microsoft Tai Le"/>
                <w:szCs w:val="21"/>
                <w:lang w:val="en-US" w:eastAsia="zh-CN"/>
              </w:rPr>
              <w:t>~</w:t>
            </w:r>
            <w:r>
              <w:rPr>
                <w:rFonts w:hint="eastAsia" w:ascii="宋体" w:hAnsi="宋体" w:cs="宋体"/>
                <w:szCs w:val="21"/>
                <w:lang w:val="en-US" w:eastAsia="zh-CN"/>
              </w:rPr>
              <w:t>13日</w:t>
            </w:r>
            <w:r>
              <w:rPr>
                <w:rFonts w:hint="eastAsia" w:asciiTheme="minorEastAsia" w:hAnsiTheme="minorEastAsia" w:eastAsiaTheme="minorEastAsia"/>
              </w:rPr>
              <w:t>。</w:t>
            </w:r>
          </w:p>
          <w:p>
            <w:pPr>
              <w:rPr>
                <w:rFonts w:asciiTheme="minorEastAsia" w:hAnsiTheme="minorEastAsia" w:eastAsiaTheme="minorEastAsia"/>
              </w:rPr>
            </w:pPr>
            <w:r>
              <w:rPr>
                <w:rFonts w:asciiTheme="minorEastAsia" w:hAnsiTheme="minorEastAsia" w:eastAsiaTheme="minorEastAsia"/>
                <w:szCs w:val="21"/>
              </w:rPr>
              <w:t>7</w:t>
            </w:r>
            <w:r>
              <w:rPr>
                <w:rFonts w:asciiTheme="minorEastAsia" w:hAnsiTheme="minorEastAsia" w:eastAsiaTheme="minorEastAsia"/>
              </w:rPr>
              <w:t>.</w:t>
            </w:r>
            <w:r>
              <w:rPr>
                <w:rFonts w:hint="eastAsia" w:asciiTheme="minorEastAsia" w:hAnsiTheme="minorEastAsia" w:eastAsiaTheme="minorEastAsia"/>
              </w:rPr>
              <w:t>提供了《内审检查表》，经查阅对照，受审核部门涉及条款与公司管理体系职责分配相一致。审核记录基本满足要求。</w:t>
            </w:r>
          </w:p>
          <w:p>
            <w:pPr>
              <w:spacing w:line="360" w:lineRule="exact"/>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w:t>
            </w:r>
            <w:r>
              <w:rPr>
                <w:rFonts w:hint="eastAsia" w:asciiTheme="minorEastAsia" w:hAnsiTheme="minorEastAsia" w:eastAsiaTheme="minorEastAsia"/>
              </w:rPr>
              <w:t>提供了《内审不合格报告》针对发现的</w:t>
            </w:r>
            <w:r>
              <w:rPr>
                <w:rFonts w:hint="eastAsia" w:asciiTheme="minorEastAsia" w:hAnsiTheme="minorEastAsia" w:eastAsiaTheme="minorEastAsia"/>
                <w:lang w:val="en-US" w:eastAsia="zh-CN"/>
              </w:rPr>
              <w:t>2</w:t>
            </w:r>
            <w:r>
              <w:rPr>
                <w:rFonts w:hint="eastAsia" w:asciiTheme="minorEastAsia" w:hAnsiTheme="minorEastAsia" w:eastAsiaTheme="minorEastAsia"/>
              </w:rPr>
              <w:t>项不符合，进行了原因分析并制定纠正措施计划，经过审核组验证，纠正措施有效。</w:t>
            </w:r>
          </w:p>
          <w:p>
            <w:pPr>
              <w:spacing w:line="360" w:lineRule="exact"/>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w:t>
            </w:r>
            <w:r>
              <w:rPr>
                <w:rFonts w:hint="eastAsia" w:asciiTheme="minorEastAsia" w:hAnsiTheme="minorEastAsia" w:eastAsiaTheme="minorEastAsia"/>
              </w:rPr>
              <w:t>提供《审核报告》审核报告中包括审核目的、审核范围、审核依据、审核内容摘要、审核结论等内容，对审核过程进行了综述。</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Theme="minorEastAsia" w:hAnsiTheme="minorEastAsia" w:eastAsiaTheme="minorEastAsia"/>
              </w:rPr>
              <w:t>审核结论：</w:t>
            </w:r>
            <w:r>
              <w:rPr>
                <w:rFonts w:hint="eastAsia"/>
                <w:szCs w:val="21"/>
              </w:rPr>
              <w:t>公司建立的质量/环境/职业健康安全管理体系基本符合</w:t>
            </w:r>
            <w:r>
              <w:rPr>
                <w:rFonts w:cs="宋体" w:asciiTheme="minorEastAsia" w:hAnsiTheme="minorEastAsia" w:eastAsiaTheme="minorEastAsia"/>
                <w:szCs w:val="21"/>
              </w:rPr>
              <w:t>GB/T19001-2016\GB/T24001-2016\ISO45001-20</w:t>
            </w:r>
            <w:r>
              <w:rPr>
                <w:rFonts w:hint="eastAsia" w:cs="宋体" w:asciiTheme="minorEastAsia" w:hAnsiTheme="minorEastAsia" w:eastAsiaTheme="minorEastAsia"/>
                <w:szCs w:val="21"/>
                <w:lang w:val="en-US" w:eastAsia="zh-CN"/>
              </w:rPr>
              <w:t>20</w:t>
            </w:r>
            <w:r>
              <w:rPr>
                <w:rFonts w:hint="eastAsia"/>
                <w:szCs w:val="21"/>
              </w:rPr>
              <w:t>标准要求。管理体系的运行是适宜的、充分的、有效的。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公司依据：GB/T19001-2016\GB/T24001-2016\ISO45001-20</w:t>
            </w:r>
            <w:r>
              <w:rPr>
                <w:rFonts w:hint="eastAsia" w:cs="Times New Roman" w:asciiTheme="minorEastAsia" w:hAnsiTheme="minorEastAsia" w:eastAsiaTheme="minorEastAsia"/>
                <w:lang w:val="en-US" w:eastAsia="zh-CN"/>
              </w:rPr>
              <w:t>20</w:t>
            </w:r>
            <w:r>
              <w:rPr>
                <w:rFonts w:hint="eastAsia" w:cs="Times New Roman" w:asciiTheme="minorEastAsia" w:hAnsiTheme="minorEastAsia" w:eastAsiaTheme="minorEastAsia"/>
              </w:rPr>
              <w:t>标准进行管理评审。</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目前按标准要求平稳运行，至今暂无变更情况发生。</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查阅公司管理评审资料：</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一、管理评审时间：20</w:t>
            </w:r>
            <w:r>
              <w:rPr>
                <w:rFonts w:hint="eastAsia" w:cs="Times New Roman" w:asciiTheme="minorEastAsia" w:hAnsiTheme="minorEastAsia" w:eastAsiaTheme="minorEastAsia"/>
                <w:lang w:val="en-US" w:eastAsia="zh-CN"/>
              </w:rPr>
              <w:t>21</w:t>
            </w:r>
            <w:r>
              <w:rPr>
                <w:rFonts w:hint="eastAsia" w:cs="Times New Roman" w:asciiTheme="minorEastAsia" w:hAnsiTheme="minorEastAsia" w:eastAsiaTheme="minorEastAsia"/>
              </w:rPr>
              <w:t>年</w:t>
            </w:r>
            <w:r>
              <w:rPr>
                <w:rFonts w:hint="eastAsia" w:cs="Times New Roman" w:asciiTheme="minorEastAsia" w:hAnsiTheme="minorEastAsia" w:eastAsiaTheme="minorEastAsia"/>
                <w:lang w:val="en-US" w:eastAsia="zh-CN"/>
              </w:rPr>
              <w:t>7</w:t>
            </w:r>
            <w:r>
              <w:rPr>
                <w:rFonts w:hint="eastAsia" w:cs="Times New Roman" w:asciiTheme="minorEastAsia" w:hAnsiTheme="minorEastAsia" w:eastAsiaTheme="minorEastAsia"/>
              </w:rPr>
              <w:t>月</w:t>
            </w:r>
            <w:r>
              <w:rPr>
                <w:rFonts w:hint="eastAsia" w:cs="Times New Roman" w:asciiTheme="minorEastAsia" w:hAnsiTheme="minorEastAsia" w:eastAsiaTheme="minorEastAsia"/>
                <w:lang w:val="en-US" w:eastAsia="zh-CN"/>
              </w:rPr>
              <w:t>21</w:t>
            </w:r>
            <w:r>
              <w:rPr>
                <w:rFonts w:hint="eastAsia" w:cs="Times New Roman" w:asciiTheme="minorEastAsia" w:hAnsiTheme="minorEastAsia" w:eastAsiaTheme="minorEastAsia"/>
              </w:rPr>
              <w:t>日,评审方式：会议评审</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参加人员：总经理、管理者代表、各部门负责人。</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二、管理评审输入：</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组织环境、相关方需求、风险和机遇、公司的管理方针、管理目标、指标的执行和完成情况；产品质量和顾客满意情况；</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资源的配备；纠正和预防措施情况；</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以上内容通过会上工作总结、汇报等形式体现。</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三、查看“管理评审报告”，报告中对本次管理评审做了总结，评价了公司建立、运行管理体系的效果。</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四、管理评审输出/评审结论：</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总体评价质量环境职业健康安全管理体系运行是有效的，资源提供是充分的，方针目标是适宜的。</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numPr>
                <w:ilvl w:val="0"/>
                <w:numId w:val="5"/>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ind w:left="0" w:leftChars="0" w:firstLine="0" w:firstLineChars="0"/>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 xml:space="preserve">   服务过程不产生有害污染物，法规无要求。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ind w:firstLine="402" w:firstLineChars="200"/>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人员参加体检。无对相关危害因子的检测活动和报告。</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不符合项已整改，基本有效。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pacing w:val="-20"/>
                <w:sz w:val="20"/>
                <w:szCs w:val="20"/>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240" w:lineRule="exact"/>
              <w:ind w:left="0" w:leftChars="0" w:firstLine="0" w:firstLineChars="0"/>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3</w:t>
      </w:r>
      <w:r>
        <w:rPr>
          <w:rFonts w:hint="eastAsia"/>
          <w:b/>
          <w:color w:val="000000" w:themeColor="text1"/>
        </w:rPr>
        <w:t>项；其中</w:t>
      </w:r>
      <w:r>
        <w:rPr>
          <w:b/>
          <w:color w:val="000000" w:themeColor="text1"/>
        </w:rPr>
        <w:pict>
          <v:line id="直接连接符 1" o:spid="_x0000_s2054"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3</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2336" behindDoc="1" locked="0" layoutInCell="1" allowOverlap="1">
            <wp:simplePos x="0" y="0"/>
            <wp:positionH relativeFrom="column">
              <wp:posOffset>1554480</wp:posOffset>
            </wp:positionH>
            <wp:positionV relativeFrom="paragraph">
              <wp:posOffset>311785</wp:posOffset>
            </wp:positionV>
            <wp:extent cx="708660" cy="512445"/>
            <wp:effectExtent l="0" t="0" r="0" b="5080"/>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6"/>
                    <a:stretch>
                      <a:fillRect/>
                    </a:stretch>
                  </pic:blipFill>
                  <pic:spPr>
                    <a:xfrm>
                      <a:off x="0" y="0"/>
                      <a:ext cx="708660" cy="51244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default" w:eastAsia="宋体"/>
          <w:b/>
          <w:color w:val="000000" w:themeColor="text1"/>
          <w:sz w:val="26"/>
          <w:szCs w:val="26"/>
          <w:lang w:val="en-US" w:eastAsia="zh-CN"/>
        </w:rPr>
        <w:drawing>
          <wp:anchor distT="0" distB="0" distL="114300" distR="114300" simplePos="0" relativeHeight="251664384" behindDoc="1" locked="0" layoutInCell="1" allowOverlap="1">
            <wp:simplePos x="0" y="0"/>
            <wp:positionH relativeFrom="column">
              <wp:posOffset>2599690</wp:posOffset>
            </wp:positionH>
            <wp:positionV relativeFrom="paragraph">
              <wp:posOffset>93345</wp:posOffset>
            </wp:positionV>
            <wp:extent cx="622935" cy="490855"/>
            <wp:effectExtent l="0" t="0" r="1905" b="12065"/>
            <wp:wrapNone/>
            <wp:docPr id="5" name="图片 5" descr="应红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应红艳"/>
                    <pic:cNvPicPr>
                      <a:picLocks noChangeAspect="1"/>
                    </pic:cNvPicPr>
                  </pic:nvPicPr>
                  <pic:blipFill>
                    <a:blip r:embed="rId7"/>
                    <a:stretch>
                      <a:fillRect/>
                    </a:stretch>
                  </pic:blipFill>
                  <pic:spPr>
                    <a:xfrm>
                      <a:off x="0" y="0"/>
                      <a:ext cx="622935" cy="490855"/>
                    </a:xfrm>
                    <a:prstGeom prst="rect">
                      <a:avLst/>
                    </a:prstGeom>
                  </pic:spPr>
                </pic:pic>
              </a:graphicData>
            </a:graphic>
          </wp:anchor>
        </w:drawing>
      </w:r>
      <w:r>
        <w:rPr>
          <w:rFonts w:hint="eastAsia" w:eastAsia="宋体"/>
          <w:b/>
          <w:color w:val="000000" w:themeColor="text1"/>
          <w:sz w:val="26"/>
          <w:szCs w:val="26"/>
          <w:lang w:eastAsia="zh-CN"/>
        </w:rPr>
        <w:drawing>
          <wp:anchor distT="0" distB="0" distL="114300" distR="114300" simplePos="0" relativeHeight="251663360" behindDoc="1" locked="0" layoutInCell="1" allowOverlap="1">
            <wp:simplePos x="0" y="0"/>
            <wp:positionH relativeFrom="column">
              <wp:posOffset>1661160</wp:posOffset>
            </wp:positionH>
            <wp:positionV relativeFrom="paragraph">
              <wp:posOffset>27940</wp:posOffset>
            </wp:positionV>
            <wp:extent cx="863600" cy="537210"/>
            <wp:effectExtent l="0" t="0" r="0" b="0"/>
            <wp:wrapNone/>
            <wp:docPr id="4" name="图片 4" descr="石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石帆"/>
                    <pic:cNvPicPr>
                      <a:picLocks noChangeAspect="1"/>
                    </pic:cNvPicPr>
                  </pic:nvPicPr>
                  <pic:blipFill>
                    <a:blip r:embed="rId8"/>
                    <a:stretch>
                      <a:fillRect/>
                    </a:stretch>
                  </pic:blipFill>
                  <pic:spPr>
                    <a:xfrm>
                      <a:off x="0" y="0"/>
                      <a:ext cx="863600" cy="537210"/>
                    </a:xfrm>
                    <a:prstGeom prst="rect">
                      <a:avLst/>
                    </a:prstGeom>
                  </pic:spPr>
                </pic:pic>
              </a:graphicData>
            </a:graphic>
          </wp:anchor>
        </w:drawing>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2</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OHSMS(</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5408" behindDoc="1" locked="0" layoutInCell="1" allowOverlap="1">
            <wp:simplePos x="0" y="0"/>
            <wp:positionH relativeFrom="column">
              <wp:posOffset>739140</wp:posOffset>
            </wp:positionH>
            <wp:positionV relativeFrom="paragraph">
              <wp:posOffset>46990</wp:posOffset>
            </wp:positionV>
            <wp:extent cx="708660" cy="512445"/>
            <wp:effectExtent l="0" t="0" r="0" b="5080"/>
            <wp:wrapNone/>
            <wp:docPr id="6" name="图片 6"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林兵签名"/>
                    <pic:cNvPicPr>
                      <a:picLocks noChangeAspect="1"/>
                    </pic:cNvPicPr>
                  </pic:nvPicPr>
                  <pic:blipFill>
                    <a:blip r:embed="rId6"/>
                    <a:stretch>
                      <a:fillRect/>
                    </a:stretch>
                  </pic:blipFill>
                  <pic:spPr>
                    <a:xfrm>
                      <a:off x="0" y="0"/>
                      <a:ext cx="708660" cy="51244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8</w:t>
      </w:r>
      <w:r>
        <w:rPr>
          <w:rFonts w:hint="eastAsia"/>
          <w:b/>
          <w:color w:val="000000" w:themeColor="text1"/>
          <w:szCs w:val="21"/>
        </w:rPr>
        <w:t>月</w:t>
      </w:r>
      <w:r>
        <w:rPr>
          <w:rFonts w:hint="eastAsia"/>
          <w:b/>
          <w:color w:val="000000" w:themeColor="text1"/>
          <w:szCs w:val="21"/>
          <w:lang w:val="en-US" w:eastAsia="zh-CN"/>
        </w:rPr>
        <w:t>13</w:t>
      </w:r>
      <w:bookmarkStart w:id="22" w:name="_GoBack"/>
      <w:bookmarkEnd w:id="22"/>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031F3"/>
    <w:multiLevelType w:val="singleLevel"/>
    <w:tmpl w:val="94A031F3"/>
    <w:lvl w:ilvl="0" w:tentative="0">
      <w:start w:val="4"/>
      <w:numFmt w:val="decimal"/>
      <w:lvlText w:val="%1."/>
      <w:lvlJc w:val="left"/>
      <w:pPr>
        <w:tabs>
          <w:tab w:val="left" w:pos="312"/>
        </w:tabs>
      </w:pPr>
    </w:lvl>
  </w:abstractNum>
  <w:abstractNum w:abstractNumId="1">
    <w:nsid w:val="1786F1D4"/>
    <w:multiLevelType w:val="singleLevel"/>
    <w:tmpl w:val="1786F1D4"/>
    <w:lvl w:ilvl="0" w:tentative="0">
      <w:start w:val="2"/>
      <w:numFmt w:val="decimal"/>
      <w:suff w:val="nothing"/>
      <w:lvlText w:val="%1、"/>
      <w:lvlJc w:val="left"/>
    </w:lvl>
  </w:abstractNum>
  <w:abstractNum w:abstractNumId="2">
    <w:nsid w:val="282BDAF4"/>
    <w:multiLevelType w:val="singleLevel"/>
    <w:tmpl w:val="282BDAF4"/>
    <w:lvl w:ilvl="0" w:tentative="0">
      <w:start w:val="8"/>
      <w:numFmt w:val="decimal"/>
      <w:suff w:val="space"/>
      <w:lvlText w:val="%1."/>
      <w:lvlJc w:val="left"/>
    </w:lvl>
  </w:abstractNum>
  <w:abstractNum w:abstractNumId="3">
    <w:nsid w:val="2E617002"/>
    <w:multiLevelType w:val="singleLevel"/>
    <w:tmpl w:val="2E617002"/>
    <w:lvl w:ilvl="0" w:tentative="0">
      <w:start w:val="5"/>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CB445F"/>
    <w:rsid w:val="2FA9781D"/>
    <w:rsid w:val="3D423D3C"/>
    <w:rsid w:val="52231595"/>
    <w:rsid w:val="615F73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2"/>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2021-08-13T09:24:14Z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BD86F96E0D9D41BAA57905E1E0778E34</vt:lpwstr>
  </property>
</Properties>
</file>