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3"/>
        <w:gridCol w:w="99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73"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1" w:type="dxa"/>
            <w:vAlign w:val="center"/>
          </w:tcPr>
          <w:p>
            <w:pPr>
              <w:rPr>
                <w:rFonts w:hint="default" w:eastAsia="宋体"/>
                <w:sz w:val="24"/>
                <w:szCs w:val="24"/>
                <w:lang w:val="en-US" w:eastAsia="zh-CN"/>
              </w:rPr>
            </w:pPr>
            <w:r>
              <w:rPr>
                <w:rFonts w:hint="eastAsia"/>
                <w:sz w:val="24"/>
                <w:szCs w:val="24"/>
              </w:rPr>
              <w:t>受审核部门：保安部（杭州</w:t>
            </w:r>
            <w:r>
              <w:rPr>
                <w:rFonts w:hint="eastAsia"/>
                <w:sz w:val="24"/>
                <w:szCs w:val="24"/>
                <w:lang w:val="en-US" w:eastAsia="zh-CN"/>
              </w:rPr>
              <w:t>师范大学附属医院</w:t>
            </w:r>
            <w:r>
              <w:rPr>
                <w:rFonts w:hint="eastAsia"/>
                <w:sz w:val="24"/>
                <w:szCs w:val="24"/>
              </w:rPr>
              <w:t>） 主管领导：</w:t>
            </w:r>
            <w:r>
              <w:rPr>
                <w:rFonts w:hint="eastAsia"/>
                <w:sz w:val="24"/>
                <w:szCs w:val="24"/>
                <w:lang w:val="en-US" w:eastAsia="zh-CN"/>
              </w:rPr>
              <w:t>高为为</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彭玮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73" w:type="dxa"/>
            <w:vMerge w:val="continue"/>
            <w:vAlign w:val="center"/>
          </w:tcPr>
          <w:p/>
        </w:tc>
        <w:tc>
          <w:tcPr>
            <w:tcW w:w="9991" w:type="dxa"/>
            <w:vAlign w:val="center"/>
          </w:tcPr>
          <w:p>
            <w:pPr>
              <w:spacing w:before="120"/>
            </w:pPr>
            <w:r>
              <w:rPr>
                <w:rFonts w:hint="eastAsia"/>
                <w:sz w:val="24"/>
                <w:szCs w:val="24"/>
              </w:rPr>
              <w:t>审核员：</w:t>
            </w:r>
            <w:r>
              <w:rPr>
                <w:rFonts w:hint="eastAsia" w:ascii="宋体" w:hAnsi="宋体" w:cs="Arial"/>
                <w:szCs w:val="21"/>
                <w:lang w:val="en-US" w:eastAsia="zh-CN"/>
              </w:rPr>
              <w:t>林兵 石帆  应红艳</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9-11</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73" w:type="dxa"/>
            <w:vMerge w:val="continue"/>
            <w:vAlign w:val="center"/>
          </w:tcPr>
          <w:p/>
        </w:tc>
        <w:tc>
          <w:tcPr>
            <w:tcW w:w="9991"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Q:</w:t>
            </w:r>
            <w:r>
              <w:rPr>
                <w:rFonts w:hint="eastAsia" w:ascii="宋体" w:hAnsi="宋体" w:cs="Arial"/>
                <w:szCs w:val="21"/>
              </w:rPr>
              <w:t>7.1.3、</w:t>
            </w:r>
            <w:r>
              <w:rPr>
                <w:rFonts w:hint="eastAsia" w:ascii="宋体" w:hAnsi="宋体" w:cs="Arial"/>
                <w:szCs w:val="21"/>
                <w:lang w:val="en-US" w:eastAsia="zh-CN"/>
              </w:rPr>
              <w:t>7.1.4、7.1.5、7.4、</w:t>
            </w:r>
            <w:r>
              <w:rPr>
                <w:rFonts w:hint="eastAsia" w:ascii="宋体" w:hAnsi="宋体" w:cs="Arial"/>
                <w:szCs w:val="21"/>
              </w:rPr>
              <w:t>8.5.1、8.5.2、8.5.3、8.5.4、8.6、8.7</w:t>
            </w:r>
            <w:r>
              <w:rPr>
                <w:rFonts w:hint="eastAsia" w:ascii="宋体" w:hAnsi="宋体" w:cs="Arial"/>
                <w:szCs w:val="21"/>
                <w:lang w:val="en-US" w:eastAsia="zh-CN"/>
              </w:rPr>
              <w:t>; EO:6.1.2、6.1.4、8.1、8.2</w:t>
            </w: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spacing w:line="280" w:lineRule="exact"/>
              <w:rPr>
                <w:rFonts w:ascii="宋体" w:hAnsi="宋体" w:cs="宋体"/>
                <w:szCs w:val="21"/>
              </w:rPr>
            </w:pPr>
            <w:r>
              <w:rPr>
                <w:rFonts w:hint="eastAsia" w:ascii="宋体" w:hAnsi="宋体" w:cs="宋体"/>
                <w:szCs w:val="21"/>
              </w:rPr>
              <w:t>基础设施</w:t>
            </w:r>
          </w:p>
          <w:p>
            <w:pPr>
              <w:spacing w:line="280" w:lineRule="exact"/>
              <w:rPr>
                <w:rFonts w:ascii="宋体" w:hAnsi="宋体" w:cs="宋体"/>
                <w:szCs w:val="21"/>
              </w:rPr>
            </w:pPr>
            <w:r>
              <w:rPr>
                <w:rFonts w:hint="eastAsia" w:ascii="宋体" w:hAnsi="宋体" w:cs="宋体"/>
                <w:szCs w:val="21"/>
              </w:rPr>
              <w:t>运行环境</w:t>
            </w:r>
          </w:p>
          <w:p>
            <w:pPr>
              <w:spacing w:line="280" w:lineRule="exact"/>
              <w:rPr>
                <w:rFonts w:ascii="宋体" w:hAnsi="宋体" w:cs="宋体"/>
                <w:szCs w:val="21"/>
              </w:rPr>
            </w:pPr>
            <w:r>
              <w:rPr>
                <w:rFonts w:hint="eastAsia" w:ascii="宋体" w:hAnsi="宋体" w:cs="宋体"/>
                <w:szCs w:val="21"/>
              </w:rPr>
              <w:t>监视和测量资源管理管理</w:t>
            </w:r>
          </w:p>
        </w:tc>
        <w:tc>
          <w:tcPr>
            <w:tcW w:w="973"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7.1.3</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7.1.4</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9991" w:type="dxa"/>
            <w:vAlign w:val="center"/>
          </w:tcPr>
          <w:p>
            <w:pPr>
              <w:spacing w:line="280" w:lineRule="exact"/>
              <w:ind w:firstLine="420" w:firstLineChars="200"/>
              <w:rPr>
                <w:color w:val="000000"/>
                <w:szCs w:val="21"/>
              </w:rPr>
            </w:pPr>
            <w:r>
              <w:rPr>
                <w:rFonts w:hint="eastAsia" w:ascii="宋体" w:hAnsi="宋体" w:cs="宋体"/>
                <w:szCs w:val="21"/>
              </w:rPr>
              <w:t>组织提供的</w:t>
            </w:r>
            <w:r>
              <w:rPr>
                <w:color w:val="000000"/>
                <w:szCs w:val="21"/>
              </w:rPr>
              <w:t>保安服务（门卫、巡逻、随身护卫、安全检查）及相关活动</w:t>
            </w:r>
            <w:r>
              <w:rPr>
                <w:rFonts w:hint="eastAsia"/>
                <w:color w:val="000000"/>
                <w:szCs w:val="21"/>
              </w:rPr>
              <w:t>，所使用的的基础设施和监视和测量资源有一定的的共通性。</w:t>
            </w:r>
          </w:p>
          <w:p>
            <w:pPr>
              <w:spacing w:line="280" w:lineRule="exact"/>
              <w:ind w:firstLine="420" w:firstLineChars="200"/>
              <w:rPr>
                <w:rFonts w:ascii="宋体" w:hAnsi="宋体" w:cs="宋体"/>
                <w:szCs w:val="21"/>
              </w:rPr>
            </w:pPr>
            <w:r>
              <w:rPr>
                <w:rFonts w:hint="eastAsia" w:ascii="宋体" w:hAnsi="宋体" w:cs="宋体"/>
                <w:szCs w:val="21"/>
              </w:rPr>
              <w:t>查看</w:t>
            </w:r>
            <w:r>
              <w:rPr>
                <w:rFonts w:hint="eastAsia" w:ascii="宋体" w:hAnsi="宋体" w:cs="宋体"/>
                <w:szCs w:val="21"/>
                <w:lang w:eastAsia="zh-CN"/>
              </w:rPr>
              <w:t>杭州师范大学附属医院</w:t>
            </w:r>
            <w:r>
              <w:rPr>
                <w:rFonts w:hint="eastAsia" w:ascii="宋体" w:hAnsi="宋体" w:cs="宋体"/>
                <w:szCs w:val="21"/>
              </w:rPr>
              <w:t>所提供的设备台账清单，保安服务过程中使用的设备：办公室过程使用电话、监控用电脑、网络等，以上设备配置适宜，能确保服务的实现。所使用的保安的工具，主要由业主方提供，如应急照明灯、监控摄像头、对讲机、现场摆放有安保用具，有5套头盔、防割手套、钢叉、盾牌等；对上述工器具的维护保养主要由项目小组自行负责，有设备使用情况登记表，现场查看较为完整。</w:t>
            </w:r>
          </w:p>
          <w:p>
            <w:pPr>
              <w:spacing w:line="280" w:lineRule="exact"/>
              <w:ind w:firstLine="420" w:firstLineChars="200"/>
              <w:rPr>
                <w:rFonts w:ascii="宋体" w:hAnsi="宋体" w:cs="宋体"/>
                <w:szCs w:val="21"/>
              </w:rPr>
            </w:pPr>
            <w:r>
              <w:rPr>
                <w:rFonts w:hint="eastAsia" w:ascii="宋体" w:hAnsi="宋体" w:cs="宋体"/>
                <w:szCs w:val="21"/>
              </w:rPr>
              <w:t>安保过程涉及的监视测量设备主要为各类监控摄像头等。已进行罗列，询问对监控摄像头的检查情况，负责人表示会及时通过现场验证方式进行查核，如有摄像头等发生损坏的，及时向业务单位报告，同时加强该区域的人员巡查管理。目前没有发生损坏情况。</w:t>
            </w:r>
          </w:p>
        </w:tc>
        <w:tc>
          <w:tcPr>
            <w:tcW w:w="1585" w:type="dxa"/>
          </w:tcPr>
          <w:p>
            <w:r>
              <w:rPr>
                <w:rFonts w:hint="eastAsia"/>
              </w:rPr>
              <w:t>Y</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73"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7.4</w:t>
            </w:r>
          </w:p>
        </w:tc>
        <w:tc>
          <w:tcPr>
            <w:tcW w:w="9991"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信息交流管理程序</w:t>
            </w:r>
            <w:bookmarkEnd w:id="0"/>
            <w:r>
              <w:rPr>
                <w:rFonts w:hint="eastAsia" w:ascii="宋体" w:hAnsi="宋体" w:cs="宋体"/>
                <w:szCs w:val="21"/>
              </w:rPr>
              <w:t>，对沟通的信息内容、渠道、责任等进行了明确。保安部主要负责与客户进行现场保安方面需求、结果等相关信息的传递和沟通，目前没有发生因沟通不善造成问题的情况。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73"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9991" w:type="dxa"/>
            <w:vAlign w:val="center"/>
          </w:tcPr>
          <w:p>
            <w:pPr>
              <w:rPr>
                <w:rFonts w:hint="eastAsia"/>
              </w:rPr>
            </w:pPr>
            <w:r>
              <w:rPr>
                <w:rFonts w:hint="eastAsia"/>
              </w:rPr>
              <w:t>项目主要为保安服务及相关活动。</w:t>
            </w:r>
          </w:p>
          <w:p>
            <w:pPr>
              <w:rPr>
                <w:rFonts w:hint="eastAsia"/>
              </w:rPr>
            </w:pPr>
            <w:r>
              <w:rPr>
                <w:rFonts w:hint="eastAsia"/>
              </w:rPr>
              <w:t>基本服务流程与公司总部策划基本一致：</w:t>
            </w:r>
          </w:p>
          <w:p>
            <w:pPr>
              <w:rPr>
                <w:rFonts w:hint="eastAsia"/>
              </w:rPr>
            </w:pPr>
            <w:r>
              <w:rPr>
                <w:rFonts w:hint="eastAsia"/>
              </w:rPr>
              <w:t>保安服务：签订保安服务合同评审</w:t>
            </w:r>
            <w:r>
              <w:rPr>
                <w:rFonts w:hint="eastAsia"/>
              </w:rPr>
              <w:sym w:font="Wingdings" w:char="F0E8"/>
            </w:r>
            <w:r>
              <w:rPr>
                <w:rFonts w:hint="eastAsia"/>
              </w:rPr>
              <w:t xml:space="preserve"> 签订保安服务合同</w:t>
            </w:r>
            <w:r>
              <w:rPr>
                <w:rFonts w:hint="eastAsia"/>
              </w:rPr>
              <w:sym w:font="Wingdings" w:char="F0E8"/>
            </w:r>
            <w:r>
              <w:rPr>
                <w:rFonts w:hint="eastAsia"/>
              </w:rPr>
              <w:t>提供保安方案</w:t>
            </w:r>
            <w:r>
              <w:rPr>
                <w:rFonts w:hint="eastAsia"/>
              </w:rPr>
              <w:sym w:font="Wingdings" w:char="F0E8"/>
            </w:r>
            <w:r>
              <w:rPr>
                <w:rFonts w:hint="eastAsia"/>
              </w:rPr>
              <w:t>提供保安服务</w:t>
            </w:r>
            <w:r>
              <w:rPr>
                <w:rFonts w:hint="eastAsia"/>
              </w:rPr>
              <w:sym w:font="Wingdings" w:char="F0E8"/>
            </w:r>
            <w:r>
              <w:rPr>
                <w:rFonts w:hint="eastAsia"/>
              </w:rPr>
              <w:t>售后服务</w:t>
            </w:r>
          </w:p>
          <w:p>
            <w:pPr>
              <w:rPr>
                <w:rFonts w:hint="eastAsia"/>
              </w:rPr>
            </w:pPr>
            <w:r>
              <w:rPr>
                <w:rFonts w:hint="eastAsia"/>
              </w:rPr>
              <w:t>保安部按照策划的流程提供《与顾客有关过程管理程序》、《相关方管理办法》、《处置突发事故应急预案》、保安服务管理制度、保安巡逻管理制度、行为规范管理制度、物业门卫管理制度、小区物业保安规章制度等十多份作用指导文件。产品等信息标识情况：</w:t>
            </w:r>
          </w:p>
          <w:p>
            <w:pPr>
              <w:rPr>
                <w:rFonts w:hint="eastAsia"/>
              </w:rPr>
            </w:pPr>
            <w:r>
              <w:rPr>
                <w:rFonts w:hint="eastAsia"/>
              </w:rPr>
              <w:t>人员有工作牌及工作服等进行区分和标识，可见</w:t>
            </w:r>
            <w:r>
              <w:rPr>
                <w:rFonts w:hint="eastAsia"/>
                <w:lang w:val="en-US" w:eastAsia="zh-CN"/>
              </w:rPr>
              <w:t>杭泰</w:t>
            </w:r>
            <w:r>
              <w:rPr>
                <w:rFonts w:hint="eastAsia"/>
              </w:rPr>
              <w:t>字样，人员有工号牌等呈现，穿戴规范。对保安用品/具等有相应的编号进行标识。</w:t>
            </w:r>
          </w:p>
          <w:p>
            <w:pPr>
              <w:rPr>
                <w:rFonts w:hint="eastAsia"/>
              </w:rPr>
            </w:pPr>
            <w:r>
              <w:rPr>
                <w:rFonts w:hint="eastAsia"/>
              </w:rPr>
              <w:t>对于管理体系覆盖范围内常规保安服务服务，公司已在管理体系运行之初进行了保安服务实现的策划，形成的各类文件《与顾客有关过程管理程序》、《相关方管理办法》、《处置突发事故应急预案》、保安服务管理制度、保安巡逻管理制度、行为规范管理制度、物业门卫管理制度、小区物业保安规章制度等十多份作用指导文件；同时在</w:t>
            </w:r>
            <w:r>
              <w:rPr>
                <w:rFonts w:hint="eastAsia"/>
                <w:lang w:val="en-US" w:eastAsia="zh-CN"/>
              </w:rPr>
              <w:t>项目</w:t>
            </w:r>
            <w:r>
              <w:rPr>
                <w:rFonts w:hint="eastAsia"/>
              </w:rPr>
              <w:t>现场可见制度已上墙：</w:t>
            </w:r>
          </w:p>
          <w:p>
            <w:pPr>
              <w:rPr>
                <w:rFonts w:hint="eastAsia"/>
              </w:rPr>
            </w:pPr>
            <w:r>
              <w:rPr>
                <w:rFonts w:hint="eastAsia"/>
              </w:rPr>
              <w:t>抽查保安人员资质情况：</w:t>
            </w:r>
            <w:r>
              <w:rPr>
                <w:rFonts w:hint="eastAsia"/>
                <w:szCs w:val="21"/>
                <w:lang w:val="en-US" w:eastAsia="zh-CN"/>
              </w:rPr>
              <w:t>查保安人员资质：邵敏祥，取证日期：2020-6月，证件编号：浙012020905531，发证机关：杭州市公安局； 刘亚龙，取证日期：2018-07，证件编号：浙012018950284，发证机关：发证机关：杭州市公安局；宋立枫，取证日期：2020-07，证件编号：浙012020908940，发证机关：杭州市公安局</w:t>
            </w:r>
            <w:r>
              <w:rPr>
                <w:rFonts w:hint="eastAsia"/>
              </w:rPr>
              <w:t>。</w:t>
            </w:r>
          </w:p>
          <w:p>
            <w:pPr>
              <w:rPr>
                <w:rFonts w:hint="eastAsia"/>
              </w:rPr>
            </w:pPr>
            <w:r>
              <w:rPr>
                <w:rFonts w:hint="eastAsia"/>
              </w:rPr>
              <w:t>查门岗执行情况，保安人员一名站立于岗亭，一名在值班室内，如有人员进出，根据做好做好登记，测量体温，提醒佩戴口罩等。查看人员出入登记，包括姓名、车牌号、身份证、联系方式、事由等，基本规范。</w:t>
            </w:r>
          </w:p>
          <w:p>
            <w:pPr>
              <w:rPr>
                <w:rFonts w:hint="eastAsia"/>
              </w:rPr>
            </w:pPr>
            <w:r>
              <w:rPr>
                <w:rFonts w:hint="eastAsia"/>
              </w:rPr>
              <w:t>查看202</w:t>
            </w:r>
            <w:r>
              <w:rPr>
                <w:rFonts w:hint="eastAsia"/>
                <w:lang w:val="en-US" w:eastAsia="zh-CN"/>
              </w:rPr>
              <w:t>1</w:t>
            </w:r>
            <w:r>
              <w:rPr>
                <w:rFonts w:hint="eastAsia"/>
              </w:rPr>
              <w:t>.</w:t>
            </w:r>
            <w:r>
              <w:rPr>
                <w:rFonts w:hint="eastAsia"/>
                <w:lang w:val="en-US" w:eastAsia="zh-CN"/>
              </w:rPr>
              <w:t>6</w:t>
            </w:r>
            <w:r>
              <w:rPr>
                <w:rFonts w:hint="eastAsia"/>
              </w:rPr>
              <w:t>.</w:t>
            </w:r>
            <w:r>
              <w:rPr>
                <w:rFonts w:hint="eastAsia"/>
                <w:lang w:val="en-US" w:eastAsia="zh-CN"/>
              </w:rPr>
              <w:t>30</w:t>
            </w:r>
            <w:r>
              <w:rPr>
                <w:rFonts w:hint="eastAsia"/>
              </w:rPr>
              <w:t>/</w:t>
            </w:r>
            <w:r>
              <w:rPr>
                <w:rFonts w:hint="eastAsia"/>
                <w:lang w:val="en-US" w:eastAsia="zh-CN"/>
              </w:rPr>
              <w:t>7</w:t>
            </w:r>
            <w:r>
              <w:rPr>
                <w:rFonts w:hint="eastAsia"/>
              </w:rPr>
              <w:t>.</w:t>
            </w:r>
            <w:r>
              <w:rPr>
                <w:rFonts w:hint="eastAsia"/>
                <w:lang w:val="en-US" w:eastAsia="zh-CN"/>
              </w:rPr>
              <w:t>30</w:t>
            </w:r>
            <w:r>
              <w:rPr>
                <w:rFonts w:hint="eastAsia"/>
              </w:rPr>
              <w:t>等</w:t>
            </w:r>
            <w:r>
              <w:rPr>
                <w:rFonts w:hint="eastAsia"/>
                <w:lang w:val="en-US" w:eastAsia="zh-CN"/>
              </w:rPr>
              <w:t>2</w:t>
            </w:r>
            <w:r>
              <w:rPr>
                <w:rFonts w:hint="eastAsia"/>
              </w:rPr>
              <w:t>天巡查记录，未发现异常，巡查人</w:t>
            </w:r>
            <w:r>
              <w:rPr>
                <w:rFonts w:hint="eastAsia"/>
                <w:szCs w:val="21"/>
                <w:lang w:val="en-US" w:eastAsia="zh-CN"/>
              </w:rPr>
              <w:t>刘亚龙</w:t>
            </w:r>
            <w:r>
              <w:rPr>
                <w:rFonts w:hint="eastAsia"/>
              </w:rPr>
              <w:t>、</w:t>
            </w:r>
            <w:r>
              <w:rPr>
                <w:rFonts w:hint="eastAsia"/>
                <w:szCs w:val="21"/>
                <w:lang w:val="en-US" w:eastAsia="zh-CN"/>
              </w:rPr>
              <w:t>宋立枫</w:t>
            </w:r>
            <w:r>
              <w:rPr>
                <w:rFonts w:hint="eastAsia"/>
              </w:rPr>
              <w:t>等。</w:t>
            </w:r>
          </w:p>
          <w:p>
            <w:pPr>
              <w:rPr>
                <w:rFonts w:hint="eastAsia"/>
              </w:rPr>
            </w:pPr>
            <w:r>
              <w:rPr>
                <w:rFonts w:hint="eastAsia"/>
              </w:rPr>
              <w:t>查看交接班记录、异常情况记录、监控运行情况记录、消防监控中心值班记录等，记录信息清楚，基本符合要求。每月装订成册，较为详细。</w:t>
            </w:r>
          </w:p>
          <w:p>
            <w:pPr>
              <w:rPr>
                <w:rFonts w:hint="eastAsia"/>
              </w:rPr>
            </w:pPr>
          </w:p>
        </w:tc>
        <w:tc>
          <w:tcPr>
            <w:tcW w:w="1585" w:type="dxa"/>
          </w:tcPr>
          <w:p>
            <w:r>
              <w:rPr>
                <w:rFonts w:hint="eastAsia"/>
              </w:rPr>
              <w:t>Y</w:t>
            </w: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73"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9991" w:type="dxa"/>
            <w:vAlign w:val="center"/>
          </w:tcPr>
          <w:p>
            <w:pPr>
              <w:spacing w:line="280" w:lineRule="exact"/>
              <w:ind w:firstLine="420" w:firstLineChars="200"/>
              <w:rPr>
                <w:rFonts w:ascii="宋体" w:hAnsi="宋体" w:cs="宋体"/>
                <w:szCs w:val="21"/>
              </w:rPr>
            </w:pPr>
            <w:r>
              <w:rPr>
                <w:rFonts w:hint="eastAsia" w:ascii="宋体" w:hAnsi="宋体" w:cs="宋体"/>
                <w:szCs w:val="21"/>
              </w:rPr>
              <w:t>提供的主要为</w:t>
            </w:r>
            <w:r>
              <w:rPr>
                <w:color w:val="000000"/>
                <w:szCs w:val="21"/>
              </w:rPr>
              <w:t>保安服务</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73"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9991" w:type="dxa"/>
            <w:vAlign w:val="center"/>
          </w:tcPr>
          <w:p>
            <w:pPr>
              <w:spacing w:line="280" w:lineRule="exact"/>
              <w:ind w:firstLine="420" w:firstLineChars="200"/>
              <w:rPr>
                <w:rFonts w:ascii="宋体" w:hAnsi="宋体" w:cs="宋体"/>
                <w:szCs w:val="21"/>
              </w:rPr>
            </w:pPr>
            <w:r>
              <w:rPr>
                <w:rFonts w:hint="eastAsia" w:ascii="宋体" w:hAnsi="宋体" w:cs="宋体"/>
                <w:szCs w:val="21"/>
              </w:rPr>
              <w:t>保安部一方面做好自身防护，另外一方面主要做好保安服务过程中对顾客财产等防护。询问保安部表示，对保安和维保人员等会通过教育培训，提供安全防护（头盔、安全带、防护手套、工作靴）等方式进行防护。对客户的提供保安服务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服务完成后，保安部主要做好客户信息的处置，按照信息沟通程序等做好沟通。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截止目前保安服务过程没有发生客户投诉的情况。</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放行</w:t>
            </w:r>
          </w:p>
          <w:p>
            <w:pPr>
              <w:rPr>
                <w:rFonts w:ascii="宋体" w:hAnsi="宋体" w:cs="Arial"/>
                <w:szCs w:val="21"/>
              </w:rPr>
            </w:pPr>
            <w:r>
              <w:rPr>
                <w:rFonts w:hint="eastAsia" w:ascii="宋体" w:hAnsi="宋体" w:cs="Arial"/>
                <w:szCs w:val="21"/>
              </w:rPr>
              <w:t>不合格输出管理</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标识和可追溯性管理</w:t>
            </w:r>
          </w:p>
        </w:tc>
        <w:tc>
          <w:tcPr>
            <w:tcW w:w="973" w:type="dxa"/>
          </w:tcPr>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r>
              <w:rPr>
                <w:rFonts w:hint="eastAsia" w:ascii="宋体" w:hAnsi="宋体" w:cs="Arial"/>
                <w:szCs w:val="21"/>
              </w:rPr>
              <w:t>Q</w:t>
            </w:r>
            <w:r>
              <w:rPr>
                <w:rFonts w:ascii="宋体" w:hAnsi="宋体" w:cs="Arial"/>
                <w:szCs w:val="21"/>
              </w:rPr>
              <w:t>8.7</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9991" w:type="dxa"/>
            <w:vAlign w:val="center"/>
          </w:tcPr>
          <w:p>
            <w:pPr>
              <w:spacing w:line="280" w:lineRule="exact"/>
              <w:ind w:firstLine="420" w:firstLineChars="200"/>
              <w:rPr>
                <w:rFonts w:ascii="宋体" w:hAnsi="宋体" w:cs="宋体"/>
                <w:szCs w:val="21"/>
              </w:rPr>
            </w:pPr>
            <w:r>
              <w:rPr>
                <w:rFonts w:hint="eastAsia" w:ascii="宋体" w:hAnsi="宋体" w:cs="宋体"/>
                <w:szCs w:val="21"/>
              </w:rPr>
              <w:t>因服务的特殊性，放行过程与保安服务过程基本同步开展，一般不做单独专项验收，通过工资结算等方式进行确认。组织主要通过日常检查、不定期抽查等方式，对保安服务提供过程进行检查和监督。</w:t>
            </w:r>
          </w:p>
          <w:p>
            <w:pPr>
              <w:spacing w:line="280" w:lineRule="exact"/>
              <w:ind w:firstLine="420" w:firstLineChars="200"/>
              <w:rPr>
                <w:rFonts w:ascii="宋体" w:hAnsi="宋体" w:cs="宋体"/>
                <w:szCs w:val="21"/>
              </w:rPr>
            </w:pPr>
            <w:r>
              <w:rPr>
                <w:rFonts w:hint="eastAsia"/>
                <w:szCs w:val="21"/>
              </w:rPr>
              <w:t>查针对</w:t>
            </w:r>
            <w:r>
              <w:rPr>
                <w:rFonts w:hint="eastAsia" w:ascii="宋体" w:hAnsi="宋体" w:cs="宋体"/>
                <w:szCs w:val="21"/>
                <w:lang w:eastAsia="zh-CN"/>
              </w:rPr>
              <w:t>杭州师范大学附属医院</w:t>
            </w:r>
            <w:r>
              <w:rPr>
                <w:rFonts w:hint="eastAsia" w:ascii="宋体" w:hAnsi="宋体" w:cs="宋体"/>
                <w:szCs w:val="21"/>
              </w:rPr>
              <w:t>的日常检查情况，提供了日常检查记录。记录显示均为正常，记录人为李顺坡等人。</w:t>
            </w:r>
          </w:p>
          <w:p>
            <w:pPr>
              <w:spacing w:line="280" w:lineRule="exact"/>
              <w:ind w:firstLine="420" w:firstLineChars="200"/>
              <w:rPr>
                <w:szCs w:val="21"/>
              </w:rPr>
            </w:pPr>
            <w:r>
              <w:rPr>
                <w:rFonts w:hint="eastAsia" w:ascii="宋体" w:hAnsi="宋体" w:cs="宋体"/>
                <w:szCs w:val="21"/>
              </w:rPr>
              <w:t>公司主要做好相关的巡查记录、日常交接班记录、失物登记记录、门岗登记表等，记录了人员信息、事由、联系方式等信息，对进出人员、物品等进行管理，一旦发生问题，能够及时实现追溯。</w:t>
            </w:r>
          </w:p>
          <w:p>
            <w:pPr>
              <w:spacing w:line="280" w:lineRule="exact"/>
              <w:rPr>
                <w:szCs w:val="21"/>
              </w:rPr>
            </w:pPr>
            <w:r>
              <w:rPr>
                <w:rFonts w:hint="eastAsia" w:ascii="宋体" w:hAnsi="宋体" w:cs="宋体"/>
                <w:szCs w:val="21"/>
              </w:rPr>
              <w:t>日常未发生不符合或者被投诉的情况，如有发生投诉，一般会反馈到保安部。询问李经理及</w:t>
            </w:r>
            <w:r>
              <w:rPr>
                <w:rFonts w:hint="eastAsia" w:ascii="宋体" w:hAnsi="宋体" w:cs="宋体"/>
                <w:szCs w:val="21"/>
                <w:lang w:eastAsia="zh-CN"/>
              </w:rPr>
              <w:t>杭州师范大学附属医院</w:t>
            </w:r>
            <w:r>
              <w:rPr>
                <w:rFonts w:hint="eastAsia" w:ascii="宋体" w:hAnsi="宋体" w:cs="宋体"/>
                <w:szCs w:val="21"/>
              </w:rPr>
              <w:t>项目主管，体系运行以来，没有发生不符合的情况。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cs="Arial"/>
                <w:szCs w:val="21"/>
              </w:rPr>
            </w:pPr>
            <w:r>
              <w:rPr>
                <w:rFonts w:hint="eastAsia" w:ascii="宋体" w:hAnsi="宋体" w:cs="Arial"/>
                <w:szCs w:val="21"/>
              </w:rPr>
              <w:t>环境因素/危险源辨识与评价</w:t>
            </w:r>
          </w:p>
          <w:p>
            <w:pPr>
              <w:rPr>
                <w:rFonts w:hint="eastAsia" w:ascii="Times New Roman" w:hAnsi="Times New Roman" w:eastAsia="宋体" w:cs="Times New Roman"/>
                <w:kern w:val="2"/>
                <w:sz w:val="21"/>
                <w:lang w:val="en-US" w:eastAsia="zh-CN" w:bidi="ar-SA"/>
              </w:rPr>
            </w:pPr>
            <w:r>
              <w:rPr>
                <w:rFonts w:hint="eastAsia" w:ascii="宋体" w:hAnsi="宋体" w:cs="Arial"/>
                <w:szCs w:val="21"/>
              </w:rPr>
              <w:t>应对措施</w:t>
            </w:r>
          </w:p>
        </w:tc>
        <w:tc>
          <w:tcPr>
            <w:tcW w:w="973" w:type="dxa"/>
            <w:vAlign w:val="top"/>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hint="eastAsia" w:ascii="宋体" w:hAnsi="宋体" w:eastAsia="宋体" w:cs="Arial"/>
                <w:kern w:val="2"/>
                <w:sz w:val="21"/>
                <w:szCs w:val="21"/>
                <w:lang w:val="en-US" w:eastAsia="zh-CN" w:bidi="ar-SA"/>
              </w:rPr>
            </w:pPr>
            <w:r>
              <w:rPr>
                <w:rFonts w:hint="eastAsia" w:ascii="宋体" w:hAnsi="宋体" w:cs="Arial"/>
                <w:szCs w:val="21"/>
              </w:rPr>
              <w:t>E</w:t>
            </w:r>
            <w:r>
              <w:rPr>
                <w:rFonts w:ascii="宋体" w:hAnsi="宋体" w:cs="Arial"/>
                <w:szCs w:val="21"/>
              </w:rPr>
              <w:t>O6.1.4</w:t>
            </w:r>
          </w:p>
        </w:tc>
        <w:tc>
          <w:tcPr>
            <w:tcW w:w="9991" w:type="dxa"/>
            <w:vAlign w:val="center"/>
          </w:tcPr>
          <w:p>
            <w:pPr>
              <w:spacing w:line="280" w:lineRule="exact"/>
              <w:ind w:firstLine="420" w:firstLineChars="200"/>
              <w:rPr>
                <w:rFonts w:hint="default"/>
                <w:szCs w:val="21"/>
                <w:lang w:val="en-US" w:eastAsia="zh-CN"/>
              </w:rPr>
            </w:pPr>
            <w:r>
              <w:rPr>
                <w:rFonts w:hint="eastAsia"/>
                <w:szCs w:val="21"/>
                <w:lang w:val="en-US" w:eastAsia="zh-CN"/>
              </w:rPr>
              <w:t xml:space="preserve">提供项目标准因素识别清单，共12项； 重要环境因素清单同公司和保安部所列的重要环境因素； </w:t>
            </w:r>
          </w:p>
          <w:p>
            <w:pPr>
              <w:spacing w:line="280" w:lineRule="exact"/>
              <w:ind w:firstLine="420" w:firstLineChars="200"/>
              <w:rPr>
                <w:rFonts w:hint="eastAsia"/>
                <w:szCs w:val="21"/>
                <w:lang w:val="en-US" w:eastAsia="zh-CN"/>
              </w:rPr>
            </w:pPr>
            <w:r>
              <w:rPr>
                <w:rFonts w:hint="eastAsia"/>
                <w:szCs w:val="21"/>
                <w:lang w:val="en-US" w:eastAsia="zh-CN"/>
              </w:rPr>
              <w:t>项目危险源清单，共13项； 不可接受风险同公司和保安部所列。</w:t>
            </w:r>
          </w:p>
          <w:p>
            <w:pPr>
              <w:spacing w:line="280" w:lineRule="exact"/>
              <w:ind w:firstLine="420" w:firstLineChars="200"/>
              <w:rPr>
                <w:rFonts w:hint="default"/>
                <w:szCs w:val="21"/>
                <w:lang w:val="en-US" w:eastAsia="zh-CN"/>
              </w:rPr>
            </w:pPr>
            <w:r>
              <w:rPr>
                <w:rFonts w:hint="eastAsia"/>
                <w:szCs w:val="21"/>
                <w:lang w:val="en-US" w:eastAsia="zh-CN"/>
              </w:rPr>
              <w:t>管理方案策划同公司和保安部的管理方案与措施。</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973" w:type="dxa"/>
            <w:vAlign w:val="top"/>
          </w:tcPr>
          <w:p>
            <w:pPr>
              <w:spacing w:line="280" w:lineRule="exact"/>
              <w:rPr>
                <w:szCs w:val="21"/>
              </w:rPr>
            </w:pPr>
            <w:r>
              <w:rPr>
                <w:rFonts w:hint="eastAsia"/>
                <w:szCs w:val="21"/>
              </w:rPr>
              <w:t>EO</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8.1</w:t>
            </w:r>
          </w:p>
        </w:tc>
        <w:tc>
          <w:tcPr>
            <w:tcW w:w="9991" w:type="dxa"/>
            <w:vAlign w:val="center"/>
          </w:tcPr>
          <w:p>
            <w:pPr>
              <w:spacing w:line="280" w:lineRule="exact"/>
              <w:ind w:firstLine="420" w:firstLineChars="200"/>
              <w:rPr>
                <w:rFonts w:hint="eastAsia"/>
                <w:szCs w:val="21"/>
                <w:lang w:eastAsia="zh-CN"/>
              </w:rPr>
            </w:pPr>
            <w:r>
              <w:rPr>
                <w:rFonts w:hint="eastAsia" w:ascii="宋体" w:hAnsi="宋体" w:cs="宋体"/>
                <w:szCs w:val="21"/>
                <w:lang w:val="en-US" w:eastAsia="zh-CN"/>
              </w:rPr>
              <w:t>保安</w:t>
            </w:r>
            <w:r>
              <w:rPr>
                <w:rFonts w:hint="eastAsia" w:ascii="宋体" w:hAnsi="宋体" w:cs="宋体"/>
                <w:szCs w:val="21"/>
              </w:rPr>
              <w:t>部</w:t>
            </w:r>
            <w:r>
              <w:rPr>
                <w:rFonts w:hint="eastAsia" w:ascii="宋体" w:hAnsi="宋体" w:cs="宋体"/>
                <w:szCs w:val="21"/>
                <w:lang w:val="en-US" w:eastAsia="zh-CN"/>
              </w:rPr>
              <w:t>项目部</w:t>
            </w:r>
            <w:r>
              <w:rPr>
                <w:rFonts w:hint="eastAsia"/>
                <w:szCs w:val="21"/>
              </w:rPr>
              <w:t>按照风险机遇、环境因素、危险源的识别和评价情况以及所确定的应对措施，进行贯彻实施。涉及的环境因素和危险源主要为生活污水的排放、电的消耗、废旧电脑的遗弃、废打印机墨盒的废弃</w:t>
            </w:r>
            <w:r>
              <w:rPr>
                <w:rFonts w:hint="eastAsia"/>
                <w:szCs w:val="21"/>
                <w:lang w:eastAsia="zh-CN"/>
              </w:rPr>
              <w:t>。</w:t>
            </w:r>
          </w:p>
          <w:p>
            <w:pPr>
              <w:spacing w:line="280" w:lineRule="exact"/>
              <w:rPr>
                <w:rFonts w:hint="eastAsia"/>
                <w:szCs w:val="21"/>
                <w:lang w:eastAsia="zh-CN"/>
              </w:rPr>
            </w:pPr>
          </w:p>
          <w:p>
            <w:pPr>
              <w:spacing w:line="280" w:lineRule="exact"/>
              <w:ind w:firstLine="420" w:firstLineChars="200"/>
              <w:rPr>
                <w:rFonts w:hint="eastAsia"/>
                <w:szCs w:val="21"/>
                <w:lang w:val="en-US" w:eastAsia="zh-CN"/>
              </w:rPr>
            </w:pPr>
            <w:r>
              <w:rPr>
                <w:rFonts w:hint="eastAsia"/>
                <w:szCs w:val="21"/>
                <w:lang w:val="en-US" w:eastAsia="zh-CN"/>
              </w:rPr>
              <w:t>环境和职业健康安全管控主要涉及：</w:t>
            </w:r>
          </w:p>
          <w:p>
            <w:pPr>
              <w:numPr>
                <w:ilvl w:val="0"/>
                <w:numId w:val="1"/>
              </w:numPr>
              <w:spacing w:line="280" w:lineRule="exact"/>
              <w:rPr>
                <w:rFonts w:hint="eastAsia"/>
                <w:szCs w:val="21"/>
                <w:lang w:val="en-US" w:eastAsia="zh-CN"/>
              </w:rPr>
            </w:pPr>
            <w:r>
              <w:rPr>
                <w:rFonts w:hint="eastAsia"/>
                <w:szCs w:val="21"/>
              </w:rPr>
              <w:t>固废管控：</w:t>
            </w:r>
            <w:r>
              <w:rPr>
                <w:rFonts w:hint="eastAsia"/>
                <w:szCs w:val="21"/>
                <w:lang w:val="en-US" w:eastAsia="zh-CN"/>
              </w:rPr>
              <w:t>项目部按医院的管理要求，实施垃圾分类，服务期间要求安保人员期间实施垃圾分类；办公过程产品的旧电池、废墨盒等废弃物，统一收集，由医院统一处置；</w:t>
            </w:r>
          </w:p>
          <w:p>
            <w:pPr>
              <w:numPr>
                <w:ilvl w:val="0"/>
                <w:numId w:val="1"/>
              </w:numPr>
              <w:spacing w:line="280" w:lineRule="exact"/>
              <w:rPr>
                <w:szCs w:val="21"/>
              </w:rPr>
            </w:pPr>
            <w:r>
              <w:rPr>
                <w:rFonts w:hint="eastAsia"/>
                <w:szCs w:val="21"/>
                <w:lang w:val="en-US" w:eastAsia="zh-CN"/>
              </w:rPr>
              <w:t>防火：保安服务区域消防器材由医院配置和提供，安保人员实施管理，</w:t>
            </w:r>
            <w:r>
              <w:rPr>
                <w:rFonts w:hint="eastAsia" w:hAnsi="宋体"/>
              </w:rPr>
              <w:t>设置防火标识，配备</w:t>
            </w:r>
            <w:r>
              <w:rPr>
                <w:rFonts w:hint="eastAsia" w:hAnsi="宋体"/>
                <w:lang w:val="en-US" w:eastAsia="zh-CN"/>
              </w:rPr>
              <w:t>灭火器；并对服务场所的消防设施进行检查。</w:t>
            </w:r>
          </w:p>
          <w:p>
            <w:pPr>
              <w:numPr>
                <w:ilvl w:val="0"/>
                <w:numId w:val="1"/>
              </w:numPr>
              <w:spacing w:line="280" w:lineRule="exact"/>
              <w:rPr>
                <w:szCs w:val="21"/>
              </w:rPr>
            </w:pPr>
            <w:r>
              <w:rPr>
                <w:rFonts w:hint="eastAsia" w:hAnsi="宋体"/>
                <w:lang w:val="en-US" w:eastAsia="zh-CN"/>
              </w:rPr>
              <w:t>用电安全：保安服务场所不私设电线，规范用电。</w:t>
            </w:r>
          </w:p>
          <w:p>
            <w:pPr>
              <w:numPr>
                <w:ilvl w:val="0"/>
                <w:numId w:val="1"/>
              </w:numPr>
              <w:spacing w:line="280" w:lineRule="exact"/>
              <w:rPr>
                <w:szCs w:val="21"/>
              </w:rPr>
            </w:pPr>
            <w:r>
              <w:rPr>
                <w:rFonts w:hint="eastAsia" w:hAnsi="宋体"/>
                <w:lang w:val="en-US" w:eastAsia="zh-CN"/>
              </w:rPr>
              <w:t>办公场所用水：统一按医院规定节约用水，生活用水直接排入管网。</w:t>
            </w:r>
          </w:p>
          <w:p>
            <w:pPr>
              <w:widowControl w:val="0"/>
              <w:numPr>
                <w:ilvl w:val="0"/>
                <w:numId w:val="0"/>
              </w:numPr>
              <w:spacing w:line="280" w:lineRule="exact"/>
              <w:jc w:val="both"/>
              <w:rPr>
                <w:rFonts w:hint="eastAsia"/>
                <w:szCs w:val="21"/>
                <w:lang w:val="en-US" w:eastAsia="zh-CN"/>
              </w:rPr>
            </w:pPr>
            <w:r>
              <w:rPr>
                <w:rFonts w:hint="eastAsia"/>
                <w:szCs w:val="21"/>
                <w:lang w:val="en-US" w:eastAsia="zh-CN"/>
              </w:rPr>
              <w:t>现场查看杭州师范大学附属医院：</w:t>
            </w:r>
          </w:p>
          <w:p>
            <w:pPr>
              <w:widowControl w:val="0"/>
              <w:numPr>
                <w:ilvl w:val="0"/>
                <w:numId w:val="2"/>
              </w:numPr>
              <w:spacing w:line="280" w:lineRule="exact"/>
              <w:jc w:val="both"/>
              <w:rPr>
                <w:rFonts w:hint="eastAsia"/>
                <w:szCs w:val="21"/>
                <w:lang w:val="en-US" w:eastAsia="zh-CN"/>
              </w:rPr>
            </w:pPr>
            <w:r>
              <w:rPr>
                <w:rFonts w:hint="eastAsia"/>
                <w:szCs w:val="21"/>
                <w:lang w:val="en-US" w:eastAsia="zh-CN"/>
              </w:rPr>
              <w:t>门卫白班人员2人；巡逻、微型消防站、消控中心和大厅安保人员7人；配置标准保安装备；</w:t>
            </w:r>
          </w:p>
          <w:p>
            <w:pPr>
              <w:widowControl w:val="0"/>
              <w:numPr>
                <w:ilvl w:val="0"/>
                <w:numId w:val="2"/>
              </w:numPr>
              <w:spacing w:line="280" w:lineRule="exact"/>
              <w:jc w:val="both"/>
              <w:rPr>
                <w:rFonts w:hint="default"/>
                <w:szCs w:val="21"/>
                <w:lang w:val="en-US" w:eastAsia="zh-CN"/>
              </w:rPr>
            </w:pPr>
            <w:r>
              <w:rPr>
                <w:rFonts w:hint="eastAsia"/>
                <w:szCs w:val="21"/>
                <w:lang w:val="en-US" w:eastAsia="zh-CN"/>
              </w:rPr>
              <w:t>门卫设有2个灭火器，有按月检查记录（当月20日）；公安局大厅设有消防栓，4个灭火器；消控中心对大楼进行大楼消防和安全监控设施，配置10个灭火器；微型消防站配有灭火器及其他消防工具；</w:t>
            </w:r>
          </w:p>
          <w:p>
            <w:pPr>
              <w:widowControl w:val="0"/>
              <w:numPr>
                <w:ilvl w:val="0"/>
                <w:numId w:val="2"/>
              </w:numPr>
              <w:spacing w:line="280" w:lineRule="exact"/>
              <w:jc w:val="both"/>
              <w:rPr>
                <w:rFonts w:hint="default"/>
                <w:szCs w:val="21"/>
                <w:lang w:val="en-US" w:eastAsia="zh-CN"/>
              </w:rPr>
            </w:pPr>
            <w:r>
              <w:rPr>
                <w:rFonts w:hint="eastAsia"/>
                <w:szCs w:val="21"/>
                <w:lang w:val="en-US" w:eastAsia="zh-CN"/>
              </w:rPr>
              <w:t>门卫设有两个垃圾桶，用于垃圾分类；</w:t>
            </w:r>
          </w:p>
          <w:p>
            <w:pPr>
              <w:widowControl w:val="0"/>
              <w:numPr>
                <w:ilvl w:val="0"/>
                <w:numId w:val="2"/>
              </w:numPr>
              <w:spacing w:line="280" w:lineRule="exact"/>
              <w:jc w:val="both"/>
              <w:rPr>
                <w:rFonts w:hint="default"/>
                <w:szCs w:val="21"/>
                <w:lang w:val="en-US" w:eastAsia="zh-CN"/>
              </w:rPr>
            </w:pPr>
            <w:r>
              <w:rPr>
                <w:rFonts w:hint="eastAsia"/>
                <w:szCs w:val="21"/>
                <w:lang w:val="en-US" w:eastAsia="zh-CN"/>
              </w:rPr>
              <w:t>未提供废旧电池等收集记录和物品；</w:t>
            </w:r>
          </w:p>
          <w:p>
            <w:pPr>
              <w:widowControl w:val="0"/>
              <w:numPr>
                <w:ilvl w:val="0"/>
                <w:numId w:val="2"/>
              </w:numPr>
              <w:spacing w:line="280" w:lineRule="exact"/>
              <w:jc w:val="both"/>
              <w:rPr>
                <w:rFonts w:hint="eastAsia" w:ascii="Times New Roman" w:hAnsi="Times New Roman" w:eastAsia="宋体" w:cs="Times New Roman"/>
                <w:kern w:val="2"/>
                <w:sz w:val="21"/>
                <w:highlight w:val="yellow"/>
                <w:lang w:val="en-US" w:eastAsia="zh-CN" w:bidi="ar-SA"/>
              </w:rPr>
            </w:pPr>
            <w:r>
              <w:rPr>
                <w:rFonts w:hint="eastAsia"/>
                <w:szCs w:val="21"/>
                <w:lang w:val="en-US" w:eastAsia="zh-CN"/>
              </w:rPr>
              <w:t>门卫设有防暑等急用药品；</w:t>
            </w:r>
          </w:p>
          <w:p>
            <w:pPr>
              <w:widowControl w:val="0"/>
              <w:numPr>
                <w:ilvl w:val="0"/>
                <w:numId w:val="0"/>
              </w:numPr>
              <w:spacing w:line="280" w:lineRule="exact"/>
              <w:ind w:left="0" w:leftChars="0" w:firstLine="0" w:firstLineChars="0"/>
              <w:jc w:val="both"/>
              <w:rPr>
                <w:rFonts w:hint="eastAsia" w:ascii="Times New Roman" w:hAnsi="Times New Roman" w:eastAsia="宋体" w:cs="Times New Roman"/>
                <w:kern w:val="2"/>
                <w:sz w:val="21"/>
                <w:highlight w:val="yellow"/>
                <w:lang w:val="en-US" w:eastAsia="zh-CN" w:bidi="ar-SA"/>
              </w:rPr>
            </w:pPr>
            <w:r>
              <w:rPr>
                <w:rFonts w:hint="eastAsia"/>
                <w:szCs w:val="21"/>
                <w:lang w:val="en-US" w:eastAsia="zh-CN"/>
              </w:rPr>
              <w:t xml:space="preserve">  </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应急准备和响应</w:t>
            </w:r>
          </w:p>
        </w:tc>
        <w:tc>
          <w:tcPr>
            <w:tcW w:w="0" w:type="auto"/>
            <w:vAlign w:val="top"/>
          </w:tcPr>
          <w:p>
            <w:pPr>
              <w:rPr>
                <w:rFonts w:ascii="宋体" w:hAnsi="宋体" w:cs="Arial"/>
                <w:szCs w:val="21"/>
              </w:rPr>
            </w:pPr>
            <w:r>
              <w:rPr>
                <w:rFonts w:ascii="宋体" w:hAnsi="宋体" w:cs="Arial"/>
                <w:szCs w:val="21"/>
              </w:rPr>
              <w:t>EO</w:t>
            </w:r>
          </w:p>
          <w:p>
            <w:pPr>
              <w:rPr>
                <w:rFonts w:hint="eastAsia" w:ascii="宋体" w:hAnsi="宋体" w:eastAsia="宋体" w:cs="Arial"/>
                <w:kern w:val="2"/>
                <w:sz w:val="21"/>
                <w:szCs w:val="21"/>
                <w:lang w:val="en-US" w:eastAsia="zh-CN" w:bidi="ar-SA"/>
              </w:rPr>
            </w:pPr>
            <w:r>
              <w:rPr>
                <w:rFonts w:hint="eastAsia" w:ascii="宋体" w:hAnsi="宋体" w:cs="Arial"/>
                <w:szCs w:val="21"/>
              </w:rPr>
              <w:t xml:space="preserve">8.2 </w:t>
            </w:r>
          </w:p>
        </w:tc>
        <w:tc>
          <w:tcPr>
            <w:tcW w:w="0" w:type="auto"/>
            <w:vAlign w:val="center"/>
          </w:tcPr>
          <w:p>
            <w:pPr>
              <w:rPr>
                <w:szCs w:val="21"/>
              </w:rPr>
            </w:pPr>
            <w:r>
              <w:rPr>
                <w:rFonts w:hint="eastAsia"/>
                <w:szCs w:val="21"/>
                <w:lang w:val="en-US" w:eastAsia="zh-CN"/>
              </w:rPr>
              <w:t>参加公司组织的消防灭火演练（6月15日上午）、处置暴力犯罪-盗窃（6月15日下午 ）、危险物品的处理（6月16日上午）、打架斗殴（6月16日下午）、交通意外事故（6月17日上午）、抢劫案件的处置（6月19日上午）、瓦斯、易燃气体泄漏应急处理（6月20日上午）。演练地点：办公大楼前，提供演练记录，参加人员包括总指挥高为为，策划彭玮</w:t>
            </w:r>
            <w:r>
              <w:rPr>
                <w:rFonts w:hint="eastAsia"/>
                <w:szCs w:val="21"/>
              </w:rPr>
              <w:t>，记录了演练过程，存在的问题主要为要加强消防技能的的培训，普及全体员工的防火意识。并进行了总结评估。</w:t>
            </w:r>
          </w:p>
          <w:p>
            <w:pPr>
              <w:rPr>
                <w:rFonts w:hint="eastAsia" w:ascii="Times New Roman" w:hAnsi="Times New Roman" w:eastAsia="宋体" w:cs="Times New Roman"/>
                <w:kern w:val="2"/>
                <w:sz w:val="21"/>
                <w:szCs w:val="21"/>
                <w:lang w:val="en-US" w:eastAsia="zh-CN" w:bidi="ar-SA"/>
              </w:rPr>
            </w:pPr>
            <w:r>
              <w:rPr>
                <w:rFonts w:hint="eastAsia"/>
                <w:szCs w:val="21"/>
              </w:rPr>
              <w:t>目前没有发生需响应的突发情况。应急管理基本符合要求要求。</w:t>
            </w:r>
          </w:p>
        </w:tc>
        <w:tc>
          <w:tcPr>
            <w:tcW w:w="0" w:type="auto"/>
          </w:tcPr>
          <w:p>
            <w:pPr>
              <w:rPr>
                <w:rFonts w:hint="eastAsia"/>
                <w:lang w:val="en-US" w:eastAsia="zh-CN"/>
              </w:rPr>
            </w:pPr>
          </w:p>
        </w:tc>
      </w:tr>
    </w:tbl>
    <w:p>
      <w:r>
        <w:ptab w:relativeTo="margin" w:alignment="center" w:leader="none"/>
      </w:r>
    </w:p>
    <w:p/>
    <w:p>
      <w:pPr>
        <w:pStyle w:val="4"/>
        <w:rPr>
          <w:rFonts w:hint="default" w:eastAsia="宋体"/>
          <w:lang w:val="en-US" w:eastAsia="zh-CN"/>
        </w:rPr>
      </w:pPr>
      <w:r>
        <w:rPr>
          <w:rFonts w:hint="eastAsia"/>
        </w:rPr>
        <w:t>说明：不符合标注N</w:t>
      </w:r>
      <w:r>
        <w:rPr>
          <w:rFonts w:hint="eastAsia"/>
          <w:lang w:eastAsia="zh-CN"/>
        </w:rPr>
        <w:t>，</w:t>
      </w:r>
      <w:r>
        <w:rPr>
          <w:rFonts w:hint="eastAsia"/>
          <w:lang w:val="en-US" w:eastAsia="zh-CN"/>
        </w:rPr>
        <w:t>林兵审核QO为主； 石帆审核QE为主； 审核为一个组一起审核，审核记录不分。</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960F"/>
    <w:multiLevelType w:val="singleLevel"/>
    <w:tmpl w:val="F532960F"/>
    <w:lvl w:ilvl="0" w:tentative="0">
      <w:start w:val="1"/>
      <w:numFmt w:val="decimal"/>
      <w:suff w:val="nothing"/>
      <w:lvlText w:val="%1、"/>
      <w:lvlJc w:val="left"/>
    </w:lvl>
  </w:abstractNum>
  <w:abstractNum w:abstractNumId="1">
    <w:nsid w:val="1CA2B3E6"/>
    <w:multiLevelType w:val="singleLevel"/>
    <w:tmpl w:val="1CA2B3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3477F"/>
    <w:rsid w:val="000B3CC3"/>
    <w:rsid w:val="000B7900"/>
    <w:rsid w:val="000D6436"/>
    <w:rsid w:val="000D6E84"/>
    <w:rsid w:val="000E6363"/>
    <w:rsid w:val="001032CB"/>
    <w:rsid w:val="001538EB"/>
    <w:rsid w:val="001541DA"/>
    <w:rsid w:val="001A2755"/>
    <w:rsid w:val="001E2BA0"/>
    <w:rsid w:val="00244E49"/>
    <w:rsid w:val="00291368"/>
    <w:rsid w:val="002D1F1C"/>
    <w:rsid w:val="002F3F05"/>
    <w:rsid w:val="00376607"/>
    <w:rsid w:val="003852FD"/>
    <w:rsid w:val="00411CE7"/>
    <w:rsid w:val="0044635D"/>
    <w:rsid w:val="0046770F"/>
    <w:rsid w:val="00477697"/>
    <w:rsid w:val="004B16A6"/>
    <w:rsid w:val="004E08A4"/>
    <w:rsid w:val="00500C21"/>
    <w:rsid w:val="00514E61"/>
    <w:rsid w:val="00555EE8"/>
    <w:rsid w:val="00567049"/>
    <w:rsid w:val="005E51DA"/>
    <w:rsid w:val="005E607B"/>
    <w:rsid w:val="005F58CE"/>
    <w:rsid w:val="006350F0"/>
    <w:rsid w:val="0066443D"/>
    <w:rsid w:val="0068005C"/>
    <w:rsid w:val="006A1C0A"/>
    <w:rsid w:val="006C3B64"/>
    <w:rsid w:val="006E7A70"/>
    <w:rsid w:val="0072020E"/>
    <w:rsid w:val="007420C5"/>
    <w:rsid w:val="007536EE"/>
    <w:rsid w:val="007829D4"/>
    <w:rsid w:val="00792A29"/>
    <w:rsid w:val="007B1A3B"/>
    <w:rsid w:val="007B7012"/>
    <w:rsid w:val="007E6648"/>
    <w:rsid w:val="007F5845"/>
    <w:rsid w:val="00802252"/>
    <w:rsid w:val="0080535D"/>
    <w:rsid w:val="00834B09"/>
    <w:rsid w:val="00851B35"/>
    <w:rsid w:val="0087580D"/>
    <w:rsid w:val="00893291"/>
    <w:rsid w:val="008A51E2"/>
    <w:rsid w:val="008A67F0"/>
    <w:rsid w:val="008C6629"/>
    <w:rsid w:val="008E0C8E"/>
    <w:rsid w:val="008E45B6"/>
    <w:rsid w:val="008F29D1"/>
    <w:rsid w:val="009236BD"/>
    <w:rsid w:val="009361D5"/>
    <w:rsid w:val="0094266C"/>
    <w:rsid w:val="00954EA8"/>
    <w:rsid w:val="009B7866"/>
    <w:rsid w:val="009C3AF7"/>
    <w:rsid w:val="009D12D3"/>
    <w:rsid w:val="00A07938"/>
    <w:rsid w:val="00A3276E"/>
    <w:rsid w:val="00AA2D83"/>
    <w:rsid w:val="00AA4040"/>
    <w:rsid w:val="00AB7281"/>
    <w:rsid w:val="00AE5352"/>
    <w:rsid w:val="00B01EF6"/>
    <w:rsid w:val="00B3243A"/>
    <w:rsid w:val="00B325A1"/>
    <w:rsid w:val="00B409A2"/>
    <w:rsid w:val="00B44ABD"/>
    <w:rsid w:val="00BB5BDD"/>
    <w:rsid w:val="00BB6546"/>
    <w:rsid w:val="00BE0E37"/>
    <w:rsid w:val="00BF540D"/>
    <w:rsid w:val="00C00305"/>
    <w:rsid w:val="00C16F84"/>
    <w:rsid w:val="00C23315"/>
    <w:rsid w:val="00C343F0"/>
    <w:rsid w:val="00C6633B"/>
    <w:rsid w:val="00CB6525"/>
    <w:rsid w:val="00D35010"/>
    <w:rsid w:val="00D36696"/>
    <w:rsid w:val="00D5752A"/>
    <w:rsid w:val="00DD4B80"/>
    <w:rsid w:val="00DE474C"/>
    <w:rsid w:val="00E113F1"/>
    <w:rsid w:val="00E15839"/>
    <w:rsid w:val="00E238F5"/>
    <w:rsid w:val="00E345F7"/>
    <w:rsid w:val="00E412FC"/>
    <w:rsid w:val="00E5540F"/>
    <w:rsid w:val="00E57F6A"/>
    <w:rsid w:val="00E834EA"/>
    <w:rsid w:val="00E850D0"/>
    <w:rsid w:val="00EF1B29"/>
    <w:rsid w:val="00EF3EBB"/>
    <w:rsid w:val="00F13AB9"/>
    <w:rsid w:val="00F337E3"/>
    <w:rsid w:val="00F357BC"/>
    <w:rsid w:val="00F5315C"/>
    <w:rsid w:val="00F66D86"/>
    <w:rsid w:val="00F67463"/>
    <w:rsid w:val="00F922A5"/>
    <w:rsid w:val="00F95EB9"/>
    <w:rsid w:val="00FB75CB"/>
    <w:rsid w:val="00FC32C7"/>
    <w:rsid w:val="00FD12F5"/>
    <w:rsid w:val="00FD6519"/>
    <w:rsid w:val="298B116A"/>
    <w:rsid w:val="59FD0088"/>
    <w:rsid w:val="63BC5BC6"/>
    <w:rsid w:val="6E444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386</Words>
  <Characters>2205</Characters>
  <Lines>18</Lines>
  <Paragraphs>5</Paragraphs>
  <TotalTime>5</TotalTime>
  <ScaleCrop>false</ScaleCrop>
  <LinksUpToDate>false</LinksUpToDate>
  <CharactersWithSpaces>2586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2020-11-23T08:02:00Z</dcterms:created>
  <dc:creator>微软用户</dc:creator>
  <cp:lastModifiedBy>森林</cp:lastModifiedBy>
  <dcterms:modified xsi:type="dcterms:W3CDTF">2021-08-09T06:48:31Z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E9B842F4AE7640B9A07A3CD1D3742F88</vt:lpwstr>
  </property>
</Properties>
</file>