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094"/>
        <w:gridCol w:w="1095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51" w:type="dxa"/>
            <w:vAlign w:val="center"/>
          </w:tcPr>
          <w:p>
            <w:pPr>
              <w:rPr>
                <w:rFonts w:ascii="宋体" w:hAnsi="宋体" w:cs="宋体"/>
                <w:sz w:val="24"/>
                <w:szCs w:val="24"/>
              </w:rPr>
            </w:pPr>
            <w:r>
              <w:rPr>
                <w:rFonts w:hint="eastAsia" w:ascii="宋体" w:hAnsi="宋体" w:cs="宋体"/>
                <w:sz w:val="24"/>
                <w:szCs w:val="24"/>
              </w:rPr>
              <w:t>受审核部门：  管理层      主管领导：秦海斌、付利海      陪同人员：黄蓉</w:t>
            </w:r>
          </w:p>
        </w:tc>
        <w:tc>
          <w:tcPr>
            <w:tcW w:w="6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6" w:type="dxa"/>
            <w:vMerge w:val="continue"/>
            <w:vAlign w:val="center"/>
          </w:tcPr>
          <w:p/>
        </w:tc>
        <w:tc>
          <w:tcPr>
            <w:tcW w:w="1094" w:type="dxa"/>
            <w:vMerge w:val="continue"/>
            <w:vAlign w:val="center"/>
          </w:tcPr>
          <w:p/>
        </w:tc>
        <w:tc>
          <w:tcPr>
            <w:tcW w:w="10951" w:type="dxa"/>
            <w:vAlign w:val="center"/>
          </w:tcPr>
          <w:p>
            <w:pPr>
              <w:spacing w:before="120"/>
              <w:rPr>
                <w:rFonts w:ascii="宋体" w:hAnsi="宋体" w:cs="宋体"/>
                <w:sz w:val="24"/>
                <w:szCs w:val="24"/>
              </w:rPr>
            </w:pPr>
            <w:r>
              <w:rPr>
                <w:rFonts w:hint="eastAsia" w:ascii="宋体" w:hAnsi="宋体" w:cs="宋体"/>
                <w:sz w:val="24"/>
                <w:szCs w:val="24"/>
              </w:rPr>
              <w:t>审核员：</w:t>
            </w:r>
            <w:r>
              <w:rPr>
                <w:rFonts w:hint="eastAsia" w:ascii="宋体" w:hAnsi="宋体" w:cs="宋体"/>
                <w:sz w:val="24"/>
                <w:szCs w:val="24"/>
                <w:lang w:val="en-US" w:eastAsia="zh-CN"/>
              </w:rPr>
              <w:t>Q（</w:t>
            </w:r>
            <w:r>
              <w:rPr>
                <w:rFonts w:hint="eastAsia" w:ascii="宋体" w:hAnsi="宋体" w:cs="宋体"/>
                <w:sz w:val="24"/>
                <w:szCs w:val="24"/>
              </w:rPr>
              <w:t>王海燕</w:t>
            </w:r>
            <w:r>
              <w:rPr>
                <w:rFonts w:hint="eastAsia" w:ascii="宋体" w:hAnsi="宋体" w:cs="宋体"/>
                <w:sz w:val="24"/>
                <w:szCs w:val="24"/>
                <w:lang w:eastAsia="zh-CN"/>
              </w:rPr>
              <w:t>）</w:t>
            </w:r>
            <w:r>
              <w:rPr>
                <w:rFonts w:hint="eastAsia" w:ascii="宋体" w:hAnsi="宋体" w:cs="宋体"/>
                <w:sz w:val="24"/>
                <w:szCs w:val="24"/>
                <w:lang w:val="en-US" w:eastAsia="zh-CN"/>
              </w:rPr>
              <w:t>审核、ES（周涛）审核</w:t>
            </w:r>
            <w:bookmarkStart w:id="1" w:name="_GoBack"/>
            <w:bookmarkEnd w:id="1"/>
            <w:r>
              <w:rPr>
                <w:rFonts w:hint="eastAsia" w:ascii="宋体" w:hAnsi="宋体" w:cs="宋体"/>
                <w:sz w:val="24"/>
                <w:szCs w:val="24"/>
              </w:rPr>
              <w:t xml:space="preserve">              审核时间：2021.8.3</w:t>
            </w:r>
            <w:r>
              <w:rPr>
                <w:rFonts w:hint="eastAsia" w:ascii="宋体" w:hAnsi="宋体"/>
                <w:sz w:val="24"/>
                <w:szCs w:val="24"/>
              </w:rPr>
              <w:t xml:space="preserve">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26" w:type="dxa"/>
            <w:vMerge w:val="continue"/>
            <w:vAlign w:val="center"/>
          </w:tcPr>
          <w:p/>
        </w:tc>
        <w:tc>
          <w:tcPr>
            <w:tcW w:w="1094" w:type="dxa"/>
            <w:vMerge w:val="continue"/>
            <w:vAlign w:val="center"/>
          </w:tcPr>
          <w:p/>
        </w:tc>
        <w:tc>
          <w:tcPr>
            <w:tcW w:w="10951" w:type="dxa"/>
            <w:vAlign w:val="center"/>
          </w:tcPr>
          <w:p>
            <w:pPr>
              <w:ind w:firstLine="420" w:firstLineChars="200"/>
              <w:rPr>
                <w:szCs w:val="22"/>
              </w:rPr>
            </w:pPr>
            <w:r>
              <w:rPr>
                <w:rFonts w:hint="eastAsia"/>
                <w:szCs w:val="22"/>
              </w:rPr>
              <w:t>审核条款：QEO4.1/4.2/4.3/4.4/5.2/5.3/6.1/6.2/7.1.1/9.1.1/9.3/10.1/10.3     Q6.3</w:t>
            </w:r>
          </w:p>
          <w:p>
            <w:pPr>
              <w:ind w:firstLine="420" w:firstLineChars="200"/>
              <w:rPr>
                <w:szCs w:val="22"/>
              </w:rPr>
            </w:pPr>
          </w:p>
          <w:p>
            <w:pPr>
              <w:ind w:firstLine="420" w:firstLineChars="200"/>
              <w:rPr>
                <w:szCs w:val="22"/>
              </w:rPr>
            </w:pPr>
            <w:r>
              <w:rPr>
                <w:rFonts w:hint="eastAsia"/>
                <w:szCs w:val="22"/>
              </w:rPr>
              <w:t xml:space="preserve">重大质量事故、环境安全事故相关方重大投诉、资质验证、标准法规执行情况、上次审核不符合项验证、证书、标志使用情况、监督抽查情况、体系变动等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26" w:type="dxa"/>
          </w:tcPr>
          <w:p>
            <w:pPr>
              <w:rPr>
                <w:rFonts w:ascii="宋体" w:hAnsi="宋体" w:cs="宋体"/>
                <w:sz w:val="24"/>
                <w:szCs w:val="24"/>
              </w:rPr>
            </w:pPr>
            <w:r>
              <w:rPr>
                <w:rFonts w:hint="eastAsia" w:ascii="宋体" w:hAnsi="宋体" w:cs="宋体"/>
                <w:sz w:val="24"/>
                <w:szCs w:val="24"/>
              </w:rPr>
              <w:t>理解组织及其环境</w:t>
            </w:r>
          </w:p>
          <w:p>
            <w:pPr>
              <w:rPr>
                <w:rFonts w:ascii="宋体" w:hAnsi="宋体" w:cs="宋体"/>
                <w:sz w:val="24"/>
                <w:szCs w:val="24"/>
              </w:rPr>
            </w:pPr>
            <w:r>
              <w:rPr>
                <w:rFonts w:hint="eastAsia" w:ascii="宋体" w:hAnsi="宋体" w:cs="宋体"/>
                <w:sz w:val="24"/>
                <w:szCs w:val="24"/>
              </w:rPr>
              <w:t>总要求</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QEO4.1</w:t>
            </w:r>
          </w:p>
          <w:p>
            <w:pPr>
              <w:rPr>
                <w:rFonts w:ascii="宋体" w:hAnsi="宋体" w:cs="宋体"/>
                <w:sz w:val="24"/>
                <w:szCs w:val="24"/>
              </w:rPr>
            </w:pPr>
          </w:p>
        </w:tc>
        <w:tc>
          <w:tcPr>
            <w:tcW w:w="10951" w:type="dxa"/>
          </w:tcPr>
          <w:p>
            <w:pPr>
              <w:ind w:firstLine="420" w:firstLineChars="200"/>
            </w:pPr>
            <w:r>
              <w:rPr>
                <w:rFonts w:hint="eastAsia"/>
              </w:rPr>
              <w:t>■青海西矿物业有限责任公司成立于1999年8月25日，企业性质为有限责任公司，注册资本金19237905元人民币。公司经营范围包括住宅小区、办公楼等的物业管理和餐饮管理服务，采用总经理负责制，层层把关，让用户真正放心。总经理：秦海斌 体系负责人：付利海，安全事务代表：寇庭善 。公司设置：行政管理部、运营管理部、住宅业务部、项目部等职能部门。</w:t>
            </w:r>
          </w:p>
          <w:p>
            <w:pPr>
              <w:ind w:firstLine="420" w:firstLineChars="200"/>
            </w:pPr>
            <w:r>
              <w:rPr>
                <w:rFonts w:hint="eastAsia"/>
              </w:rPr>
              <w:t>经营范围：物业管理及资质范围内餐饮管理服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pPr>
            <w:r>
              <w:rPr>
                <w:rFonts w:hint="eastAsia"/>
              </w:rPr>
              <w:t>提供了《组织内外部环境因素识别表》：</w:t>
            </w:r>
          </w:p>
          <w:p>
            <w:pPr>
              <w:ind w:firstLine="420" w:firstLineChars="200"/>
            </w:pPr>
            <w:r>
              <w:rPr>
                <w:rFonts w:hint="eastAsia"/>
              </w:rPr>
              <w:t>内部环境：资源因素－公司提供符合物业管理及资质范围内餐饮管理服务的场所，配备适宜的硬件和软件设施设备。信息来源：设施设备清单－具体现状描述：本公司设施设备可以确保物业管理及资质范围内餐饮管理服务，基本的质量控制要求－SWOT分析：WT……</w:t>
            </w:r>
          </w:p>
          <w:p>
            <w:pPr>
              <w:ind w:firstLine="420" w:firstLineChars="200"/>
            </w:pPr>
            <w:r>
              <w:rPr>
                <w:rFonts w:hint="eastAsia"/>
              </w:rPr>
              <w:t>外部环境：竞争力－公司类别：物业管理及资质范围内餐饮管理服务，当前市场占有率不高，其他类似企业比较多－信息来源：市场调查和分析－具体现状描述：本公司产品质量稳定，但在市场中同行也多，竞争压力大－SWOT分析：ST……</w:t>
            </w:r>
          </w:p>
          <w:p>
            <w:pPr>
              <w:ind w:firstLine="420" w:firstLineChars="200"/>
            </w:pPr>
            <w:r>
              <w:rPr>
                <w:rFonts w:hint="eastAsia"/>
              </w:rPr>
              <w:t>公司管理层已确定了外部和内部因素，已经对经营环境、内外部环境进行分析并提出对策，并进行了监视和评审。</w:t>
            </w:r>
          </w:p>
          <w:p>
            <w:pPr>
              <w:ind w:firstLine="420" w:firstLineChars="200"/>
            </w:pPr>
            <w:r>
              <w:rPr>
                <w:rFonts w:hint="eastAsia"/>
              </w:rPr>
              <w:t>与上年度无变化</w:t>
            </w:r>
          </w:p>
          <w:p>
            <w:pPr>
              <w:pStyle w:val="2"/>
              <w:rPr>
                <w:rFonts w:ascii="宋体" w:hAnsi="宋体" w:cs="宋体"/>
                <w:sz w:val="24"/>
                <w:szCs w:val="24"/>
              </w:rPr>
            </w:pPr>
          </w:p>
          <w:p>
            <w:pPr>
              <w:pStyle w:val="2"/>
              <w:rPr>
                <w:rFonts w:ascii="宋体" w:hAnsi="宋体" w:cs="宋体"/>
                <w:sz w:val="24"/>
                <w:szCs w:val="24"/>
              </w:rPr>
            </w:pP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tcPr>
          <w:p>
            <w:pPr>
              <w:rPr>
                <w:rFonts w:ascii="宋体" w:hAnsi="宋体" w:cs="宋体"/>
                <w:sz w:val="24"/>
                <w:szCs w:val="24"/>
              </w:rPr>
            </w:pPr>
            <w:r>
              <w:rPr>
                <w:rFonts w:hint="eastAsia" w:ascii="宋体" w:hAnsi="宋体" w:cs="宋体"/>
                <w:sz w:val="24"/>
                <w:szCs w:val="24"/>
              </w:rPr>
              <w:t>理解相关方的需求和期望</w:t>
            </w:r>
          </w:p>
          <w:p>
            <w:pPr>
              <w:rPr>
                <w:rFonts w:ascii="宋体" w:hAnsi="宋体" w:cs="宋体"/>
                <w:sz w:val="24"/>
                <w:szCs w:val="24"/>
              </w:rPr>
            </w:pPr>
            <w:r>
              <w:rPr>
                <w:rFonts w:hint="eastAsia" w:ascii="宋体" w:hAnsi="宋体" w:cs="宋体"/>
                <w:sz w:val="24"/>
                <w:szCs w:val="24"/>
              </w:rPr>
              <w:t>总要求</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QEO4.2</w:t>
            </w:r>
          </w:p>
          <w:p>
            <w:pPr>
              <w:rPr>
                <w:rFonts w:ascii="宋体" w:hAnsi="宋体" w:cs="宋体"/>
                <w:sz w:val="24"/>
                <w:szCs w:val="24"/>
              </w:rPr>
            </w:pPr>
          </w:p>
        </w:tc>
        <w:tc>
          <w:tcPr>
            <w:tcW w:w="10951" w:type="dxa"/>
          </w:tcPr>
          <w:p>
            <w:pPr>
              <w:ind w:firstLine="420" w:firstLineChars="200"/>
              <w:rPr>
                <w:szCs w:val="22"/>
              </w:rPr>
            </w:pPr>
            <w:r>
              <w:rPr>
                <w:rFonts w:hint="eastAsia"/>
                <w:szCs w:val="22"/>
              </w:rPr>
              <w:t>相关方包括青海西矿股份有限公司、组织中的成员、供应商、银行、工会、合伙人、小区的居民、竞争对手或社会团体或行业协会。在每年的管理评审前，由相关部门负责人进行识别并评估其适用性,具体部门及识别见管理评审输入。主要顾客群：地产开发商、设计公司、装饰公司、酒店等</w:t>
            </w:r>
          </w:p>
          <w:p>
            <w:pPr>
              <w:ind w:firstLine="420" w:firstLineChars="200"/>
              <w:rPr>
                <w:szCs w:val="22"/>
              </w:rPr>
            </w:pPr>
            <w:r>
              <w:rPr>
                <w:rFonts w:hint="eastAsia"/>
                <w:szCs w:val="22"/>
              </w:rPr>
              <w:t>相关方期望或要求监测与更新：管理者代表每年在管理评审前组织一次全面的内外部内外部环境要素识别与评审。</w:t>
            </w:r>
          </w:p>
          <w:p>
            <w:pPr>
              <w:ind w:firstLine="420" w:firstLineChars="200"/>
              <w:rPr>
                <w:szCs w:val="22"/>
              </w:rPr>
            </w:pPr>
            <w:r>
              <w:rPr>
                <w:rFonts w:hint="eastAsia"/>
                <w:szCs w:val="22"/>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6" w:type="dxa"/>
          </w:tcPr>
          <w:p>
            <w:pPr>
              <w:rPr>
                <w:rFonts w:ascii="宋体" w:hAnsi="宋体" w:cs="宋体"/>
                <w:sz w:val="24"/>
                <w:szCs w:val="24"/>
              </w:rPr>
            </w:pPr>
            <w:r>
              <w:rPr>
                <w:rFonts w:hint="eastAsia" w:ascii="宋体" w:hAnsi="宋体" w:cs="宋体"/>
                <w:sz w:val="24"/>
                <w:szCs w:val="24"/>
              </w:rPr>
              <w:t>确定管理体系的范围</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QEO4.3</w:t>
            </w:r>
          </w:p>
          <w:p>
            <w:pPr>
              <w:rPr>
                <w:rFonts w:ascii="宋体" w:hAnsi="宋体" w:cs="宋体"/>
                <w:sz w:val="24"/>
                <w:szCs w:val="24"/>
              </w:rPr>
            </w:pPr>
          </w:p>
        </w:tc>
        <w:tc>
          <w:tcPr>
            <w:tcW w:w="10951" w:type="dxa"/>
          </w:tcPr>
          <w:p>
            <w:pPr>
              <w:ind w:firstLine="420" w:firstLineChars="200"/>
              <w:rPr>
                <w:szCs w:val="22"/>
              </w:rPr>
            </w:pPr>
            <w:r>
              <w:rPr>
                <w:rFonts w:hint="eastAsia"/>
                <w:szCs w:val="22"/>
              </w:rPr>
              <w:t>■该公司认证范围：</w:t>
            </w:r>
            <w:bookmarkStart w:id="0" w:name="审核范围"/>
            <w:r>
              <w:rPr>
                <w:rFonts w:hint="eastAsia"/>
                <w:szCs w:val="22"/>
              </w:rPr>
              <w:t>Q：物业管理及资质范围内餐饮管理服E：物业管理及资质范围内餐饮管理服务所涉及的相关环境管理活动O：物业管理及资质范围内餐饮管理服务所涉及的相关职业健康安全管理活动</w:t>
            </w:r>
            <w:bookmarkEnd w:id="0"/>
            <w:r>
              <w:rPr>
                <w:rFonts w:hint="eastAsia"/>
                <w:szCs w:val="22"/>
              </w:rPr>
              <w:t>，项目名称：小桥小区（住宅小区）、西部矿业股份有限公司（办公楼物业及食堂）。</w:t>
            </w:r>
          </w:p>
          <w:p>
            <w:pPr>
              <w:ind w:firstLine="420" w:firstLineChars="200"/>
              <w:rPr>
                <w:szCs w:val="22"/>
              </w:rPr>
            </w:pPr>
            <w:r>
              <w:rPr>
                <w:rFonts w:hint="eastAsia"/>
                <w:szCs w:val="22"/>
              </w:rPr>
              <w:t>质量管理体系不适用条款8.3条款，因公司的物业服务都是按顾客要求和法规、标准提供的，不需要设计开发。所以确认为GB/T19001-2016标准中8.3 设计与开发条款予不适用，理由合理。</w:t>
            </w:r>
          </w:p>
          <w:p>
            <w:pPr>
              <w:ind w:firstLine="420" w:firstLineChars="200"/>
              <w:rPr>
                <w:szCs w:val="22"/>
              </w:rPr>
            </w:pPr>
            <w:r>
              <w:rPr>
                <w:rFonts w:hint="eastAsia"/>
                <w:szCs w:val="22"/>
              </w:rPr>
              <w:t>外包过程：保安、垃圾清运、绿化、四害消杀等 ，外包过程按《采购控制程序》进行控制。</w:t>
            </w:r>
          </w:p>
          <w:p>
            <w:pPr>
              <w:ind w:firstLine="420" w:firstLineChars="200"/>
              <w:rPr>
                <w:szCs w:val="22"/>
              </w:rPr>
            </w:pPr>
            <w:r>
              <w:rPr>
                <w:rFonts w:hint="eastAsia"/>
                <w:szCs w:val="22"/>
              </w:rPr>
              <w:t>无变化</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26" w:type="dxa"/>
          </w:tcPr>
          <w:p>
            <w:pPr>
              <w:rPr>
                <w:rFonts w:ascii="宋体" w:hAnsi="宋体" w:cs="宋体"/>
                <w:sz w:val="24"/>
                <w:szCs w:val="24"/>
              </w:rPr>
            </w:pPr>
            <w:r>
              <w:rPr>
                <w:rFonts w:hint="eastAsia" w:ascii="宋体" w:hAnsi="宋体" w:cs="宋体"/>
                <w:sz w:val="24"/>
                <w:szCs w:val="24"/>
              </w:rPr>
              <w:t>管理体系及其过程</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QEO4.4</w:t>
            </w:r>
          </w:p>
        </w:tc>
        <w:tc>
          <w:tcPr>
            <w:tcW w:w="10951" w:type="dxa"/>
          </w:tcPr>
          <w:p>
            <w:pPr>
              <w:ind w:firstLine="420" w:firstLineChars="200"/>
              <w:rPr>
                <w:szCs w:val="22"/>
              </w:rPr>
            </w:pPr>
            <w:r>
              <w:rPr>
                <w:rFonts w:hint="eastAsia"/>
                <w:szCs w:val="22"/>
              </w:rPr>
              <w:t>■管理体系过程有：人力资源、基础设施、文件、机构、职责、物业服务的要求、外部提供的产品和服务、产品放行、不合格输出控制、绩效评价、改进等</w:t>
            </w:r>
          </w:p>
          <w:p>
            <w:pPr>
              <w:ind w:firstLine="420" w:firstLineChars="200"/>
              <w:rPr>
                <w:szCs w:val="22"/>
              </w:rPr>
            </w:pPr>
            <w:r>
              <w:rPr>
                <w:rFonts w:hint="eastAsia"/>
                <w:szCs w:val="22"/>
              </w:rPr>
              <w:t>其中关键过程有   物业服务、餐饮服务、食品加工过程</w:t>
            </w:r>
          </w:p>
          <w:p>
            <w:pPr>
              <w:ind w:firstLine="420" w:firstLineChars="200"/>
              <w:rPr>
                <w:szCs w:val="22"/>
              </w:rPr>
            </w:pPr>
            <w:r>
              <w:rPr>
                <w:rFonts w:hint="eastAsia"/>
                <w:szCs w:val="22"/>
              </w:rPr>
              <w:t>需要确认过程    物业服务、餐饮服务、餐饮消毒</w:t>
            </w:r>
          </w:p>
          <w:p>
            <w:pPr>
              <w:ind w:firstLine="420" w:firstLineChars="200"/>
              <w:rPr>
                <w:szCs w:val="22"/>
              </w:rPr>
            </w:pPr>
            <w:r>
              <w:rPr>
                <w:szCs w:val="22"/>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szCs w:val="22"/>
              </w:rPr>
              <w:t>不适用条款是 8.3 ，不适用理由：物业管理及资质范围内餐饮管理服务，模式成熟，不存在产品的设计和开发，故删减了ISO9001：2015《质量管理体系—要求》标准8.3条款。删减后不影响满足顾客和适用的法律法规的要求，也不影响公司承担满足顾客和适用的法律法规的要求的责任。</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管理方针</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QEO5.2</w:t>
            </w:r>
          </w:p>
          <w:p>
            <w:pPr>
              <w:rPr>
                <w:rFonts w:ascii="宋体" w:hAnsi="宋体" w:cs="宋体"/>
                <w:sz w:val="24"/>
                <w:szCs w:val="24"/>
              </w:rPr>
            </w:pPr>
          </w:p>
        </w:tc>
        <w:tc>
          <w:tcPr>
            <w:tcW w:w="10951" w:type="dxa"/>
          </w:tcPr>
          <w:p>
            <w:pPr>
              <w:ind w:firstLine="420" w:firstLineChars="200"/>
              <w:rPr>
                <w:szCs w:val="22"/>
              </w:rPr>
            </w:pPr>
            <w:r>
              <w:rPr>
                <w:rFonts w:hint="eastAsia"/>
                <w:szCs w:val="22"/>
              </w:rPr>
              <w:t>■该组织质量、环境、职业健康安全方针为：</w:t>
            </w:r>
          </w:p>
          <w:p>
            <w:pPr>
              <w:ind w:firstLine="420" w:firstLineChars="200"/>
              <w:rPr>
                <w:szCs w:val="22"/>
              </w:rPr>
            </w:pPr>
            <w:r>
              <w:rPr>
                <w:rFonts w:hint="eastAsia"/>
                <w:szCs w:val="22"/>
              </w:rPr>
              <w:t>遵纪守法，诚信规范； 优质高效，健康文明：综合治理，保护环境；安全可靠，预防为主；依靠科技，持续改进。</w:t>
            </w:r>
          </w:p>
          <w:p>
            <w:pPr>
              <w:ind w:firstLine="420" w:firstLineChars="200"/>
              <w:rPr>
                <w:szCs w:val="22"/>
              </w:rPr>
            </w:pPr>
            <w:r>
              <w:rPr>
                <w:rFonts w:hint="eastAsia"/>
                <w:szCs w:val="22"/>
              </w:rPr>
              <w:t>形成文件，并为相关方所取的，在员工中进行沟通和理解。</w:t>
            </w:r>
          </w:p>
          <w:p>
            <w:pPr>
              <w:ind w:firstLine="420" w:firstLineChars="200"/>
              <w:rPr>
                <w:szCs w:val="22"/>
              </w:rPr>
            </w:pPr>
            <w:r>
              <w:rPr>
                <w:rFonts w:hint="eastAsia"/>
                <w:szCs w:val="22"/>
              </w:rPr>
              <w:t>无变化。</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组织的岗位、职责和权限</w:t>
            </w:r>
          </w:p>
          <w:p>
            <w:pPr>
              <w:rPr>
                <w:rFonts w:ascii="宋体" w:hAnsi="宋体" w:cs="宋体"/>
                <w:sz w:val="24"/>
                <w:szCs w:val="24"/>
              </w:rPr>
            </w:pPr>
            <w:r>
              <w:rPr>
                <w:rFonts w:hint="eastAsia" w:ascii="宋体" w:hAnsi="宋体" w:cs="宋体"/>
                <w:sz w:val="24"/>
                <w:szCs w:val="24"/>
              </w:rPr>
              <w:t>资源、作用、职责、责任和权限</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QEO5.3</w:t>
            </w:r>
          </w:p>
          <w:p>
            <w:pPr>
              <w:rPr>
                <w:rFonts w:ascii="宋体" w:hAnsi="宋体" w:cs="宋体"/>
                <w:sz w:val="24"/>
                <w:szCs w:val="24"/>
              </w:rPr>
            </w:pPr>
          </w:p>
        </w:tc>
        <w:tc>
          <w:tcPr>
            <w:tcW w:w="10951" w:type="dxa"/>
          </w:tcPr>
          <w:p>
            <w:pPr>
              <w:ind w:firstLine="420" w:firstLineChars="200"/>
              <w:rPr>
                <w:szCs w:val="22"/>
              </w:rPr>
            </w:pPr>
            <w:r>
              <w:rPr>
                <w:rFonts w:hint="eastAsia"/>
                <w:szCs w:val="22"/>
              </w:rPr>
              <w:t>■公司确定了组织结构，各岗位人员职责、权限。</w:t>
            </w:r>
          </w:p>
          <w:p>
            <w:pPr>
              <w:ind w:firstLine="420" w:firstLineChars="200"/>
              <w:rPr>
                <w:szCs w:val="22"/>
              </w:rPr>
            </w:pPr>
            <w:r>
              <w:rPr>
                <w:rFonts w:hint="eastAsia"/>
                <w:szCs w:val="22"/>
              </w:rPr>
              <w:t>对从事与质量、环境和职业健康安全有关的管理、执行和验证人员规定其职责、权限及其相互关系，以实现公司管理方针和管理目标。</w:t>
            </w:r>
          </w:p>
          <w:p>
            <w:pPr>
              <w:ind w:firstLine="420" w:firstLineChars="200"/>
              <w:rPr>
                <w:szCs w:val="22"/>
              </w:rPr>
            </w:pPr>
            <w:r>
              <w:rPr>
                <w:rFonts w:hint="eastAsia"/>
                <w:szCs w:val="22"/>
              </w:rPr>
              <w:t>建立、实施和保持公司管理体系所需的过程，公司决定任命付利海为质量、环境和职业健康安全管理体系的管代。并规定了其职责和权限与上年度无变化。</w:t>
            </w:r>
          </w:p>
          <w:p>
            <w:pPr>
              <w:ind w:firstLine="420" w:firstLineChars="200"/>
              <w:rPr>
                <w:szCs w:val="22"/>
              </w:rPr>
            </w:pPr>
            <w:r>
              <w:rPr>
                <w:rFonts w:hint="eastAsia"/>
                <w:szCs w:val="22"/>
              </w:rPr>
              <w:t>经全体员工推举，公司管理层讨论后，一致同意选举寇庭善为职业健康安全管理体系的员工代表。</w:t>
            </w:r>
          </w:p>
          <w:p>
            <w:pPr>
              <w:ind w:firstLine="420" w:firstLineChars="200"/>
              <w:rPr>
                <w:szCs w:val="22"/>
              </w:rPr>
            </w:pPr>
            <w:r>
              <w:rPr>
                <w:rFonts w:hint="eastAsia"/>
                <w:szCs w:val="22"/>
              </w:rPr>
              <w:t>本公司通过文件发放、通知、培训、例会等方式告知工作人员如何参与职业健康安全事务及相关安排、告知职业健康安全事务代表的人选。与上年度一致。</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应对风险和机遇的措施</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QEO6.1</w:t>
            </w:r>
          </w:p>
          <w:p>
            <w:pPr>
              <w:rPr>
                <w:rFonts w:ascii="宋体" w:hAnsi="宋体" w:cs="宋体"/>
                <w:sz w:val="24"/>
                <w:szCs w:val="24"/>
              </w:rPr>
            </w:pPr>
          </w:p>
        </w:tc>
        <w:tc>
          <w:tcPr>
            <w:tcW w:w="10951" w:type="dxa"/>
          </w:tcPr>
          <w:p>
            <w:pPr>
              <w:ind w:firstLine="420" w:firstLineChars="200"/>
              <w:rPr>
                <w:szCs w:val="22"/>
              </w:rPr>
            </w:pPr>
            <w:r>
              <w:rPr>
                <w:rFonts w:hint="eastAsia"/>
                <w:szCs w:val="22"/>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szCs w:val="22"/>
              </w:rPr>
            </w:pPr>
            <w:r>
              <w:rPr>
                <w:rFonts w:hint="eastAsia"/>
                <w:szCs w:val="22"/>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420" w:firstLineChars="200"/>
              <w:rPr>
                <w:szCs w:val="22"/>
              </w:rPr>
            </w:pPr>
            <w:r>
              <w:rPr>
                <w:rFonts w:hint="eastAsia"/>
                <w:szCs w:val="22"/>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ind w:firstLine="420" w:firstLineChars="200"/>
              <w:rPr>
                <w:szCs w:val="22"/>
              </w:rPr>
            </w:pPr>
            <w:r>
              <w:rPr>
                <w:rFonts w:hint="eastAsia"/>
                <w:szCs w:val="22"/>
              </w:rPr>
              <w:t>机遇主要是现在社会需求不断增多。</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026" w:type="dxa"/>
          </w:tcPr>
          <w:p>
            <w:pPr>
              <w:rPr>
                <w:rFonts w:ascii="宋体" w:hAnsi="宋体" w:cs="宋体"/>
                <w:sz w:val="24"/>
                <w:szCs w:val="24"/>
              </w:rPr>
            </w:pPr>
            <w:r>
              <w:rPr>
                <w:rFonts w:hint="eastAsia" w:ascii="宋体" w:hAnsi="宋体" w:cs="宋体"/>
                <w:sz w:val="24"/>
                <w:szCs w:val="24"/>
              </w:rPr>
              <w:t>管理目标及其实现</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 6.2</w:t>
            </w:r>
          </w:p>
          <w:p>
            <w:pPr>
              <w:rPr>
                <w:rFonts w:ascii="宋体" w:hAnsi="宋体" w:cs="宋体"/>
                <w:sz w:val="24"/>
                <w:szCs w:val="24"/>
              </w:rPr>
            </w:pPr>
          </w:p>
        </w:tc>
        <w:tc>
          <w:tcPr>
            <w:tcW w:w="10951" w:type="dxa"/>
          </w:tcPr>
          <w:p>
            <w:pPr>
              <w:ind w:firstLine="480" w:firstLineChars="200"/>
              <w:rPr>
                <w:rFonts w:ascii="宋体" w:hAnsi="宋体" w:cs="宋体"/>
                <w:sz w:val="24"/>
                <w:szCs w:val="24"/>
              </w:rPr>
            </w:pPr>
            <w:r>
              <w:rPr>
                <w:rFonts w:hint="eastAsia" w:ascii="宋体" w:hAnsi="宋体" w:cs="宋体"/>
                <w:sz w:val="24"/>
                <w:szCs w:val="24"/>
              </w:rPr>
              <w:t xml:space="preserve">■目标：    </w:t>
            </w:r>
          </w:p>
          <w:tbl>
            <w:tblPr>
              <w:tblStyle w:val="8"/>
              <w:tblpPr w:leftFromText="180" w:rightFromText="180" w:vertAnchor="text" w:horzAnchor="page" w:tblpXSpec="center" w:tblpY="314"/>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672"/>
              <w:gridCol w:w="3525"/>
              <w:gridCol w:w="313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9" w:type="dxa"/>
                  <w:vAlign w:val="center"/>
                </w:tcPr>
                <w:p>
                  <w:pPr>
                    <w:rPr>
                      <w:szCs w:val="22"/>
                    </w:rPr>
                  </w:pPr>
                  <w:r>
                    <w:rPr>
                      <w:rFonts w:hint="eastAsia"/>
                      <w:szCs w:val="22"/>
                    </w:rPr>
                    <w:t>部门</w:t>
                  </w:r>
                </w:p>
              </w:tc>
              <w:tc>
                <w:tcPr>
                  <w:tcW w:w="4197" w:type="dxa"/>
                  <w:gridSpan w:val="2"/>
                  <w:vAlign w:val="center"/>
                </w:tcPr>
                <w:p>
                  <w:pPr>
                    <w:ind w:firstLine="420" w:firstLineChars="200"/>
                    <w:rPr>
                      <w:szCs w:val="22"/>
                    </w:rPr>
                  </w:pPr>
                  <w:r>
                    <w:rPr>
                      <w:rFonts w:hint="eastAsia"/>
                      <w:szCs w:val="22"/>
                    </w:rPr>
                    <w:t>目   标</w:t>
                  </w:r>
                </w:p>
              </w:tc>
              <w:tc>
                <w:tcPr>
                  <w:tcW w:w="3136" w:type="dxa"/>
                  <w:vAlign w:val="center"/>
                </w:tcPr>
                <w:p>
                  <w:pPr>
                    <w:ind w:firstLine="420" w:firstLineChars="200"/>
                    <w:rPr>
                      <w:szCs w:val="22"/>
                    </w:rPr>
                  </w:pPr>
                  <w:r>
                    <w:rPr>
                      <w:rFonts w:hint="eastAsia"/>
                      <w:szCs w:val="22"/>
                    </w:rPr>
                    <w:t>考核情况</w:t>
                  </w:r>
                </w:p>
              </w:tc>
              <w:tc>
                <w:tcPr>
                  <w:tcW w:w="1446" w:type="dxa"/>
                  <w:vAlign w:val="center"/>
                </w:tcPr>
                <w:p>
                  <w:pPr>
                    <w:ind w:firstLine="420" w:firstLineChars="200"/>
                    <w:rPr>
                      <w:szCs w:val="22"/>
                    </w:rPr>
                  </w:pPr>
                  <w:r>
                    <w:rPr>
                      <w:rFonts w:hint="eastAsia"/>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restart"/>
                  <w:vAlign w:val="center"/>
                </w:tcPr>
                <w:p>
                  <w:pPr>
                    <w:rPr>
                      <w:szCs w:val="22"/>
                    </w:rPr>
                  </w:pPr>
                  <w:r>
                    <w:rPr>
                      <w:rFonts w:hint="eastAsia"/>
                      <w:szCs w:val="22"/>
                    </w:rPr>
                    <w:t>公司目标</w:t>
                  </w:r>
                </w:p>
              </w:tc>
              <w:tc>
                <w:tcPr>
                  <w:tcW w:w="672" w:type="dxa"/>
                  <w:vMerge w:val="restart"/>
                  <w:vAlign w:val="center"/>
                </w:tcPr>
                <w:p>
                  <w:pPr>
                    <w:rPr>
                      <w:szCs w:val="22"/>
                    </w:rPr>
                  </w:pPr>
                  <w:r>
                    <w:rPr>
                      <w:rFonts w:hint="eastAsia"/>
                      <w:szCs w:val="22"/>
                    </w:rPr>
                    <w:t>质量</w:t>
                  </w:r>
                </w:p>
              </w:tc>
              <w:tc>
                <w:tcPr>
                  <w:tcW w:w="3525" w:type="dxa"/>
                  <w:vAlign w:val="center"/>
                </w:tcPr>
                <w:p>
                  <w:pPr>
                    <w:ind w:firstLine="420" w:firstLineChars="200"/>
                    <w:rPr>
                      <w:szCs w:val="22"/>
                    </w:rPr>
                  </w:pPr>
                  <w:r>
                    <w:rPr>
                      <w:rFonts w:hint="eastAsia"/>
                      <w:szCs w:val="22"/>
                    </w:rPr>
                    <w:t>物业绿化完好率≥</w:t>
                  </w:r>
                  <w:r>
                    <w:rPr>
                      <w:rFonts w:hint="eastAsia"/>
                      <w:szCs w:val="22"/>
                      <w:lang w:eastAsia="zh-TW"/>
                    </w:rPr>
                    <w:t>96%</w:t>
                  </w:r>
                </w:p>
              </w:tc>
              <w:tc>
                <w:tcPr>
                  <w:tcW w:w="3136" w:type="dxa"/>
                  <w:vAlign w:val="center"/>
                </w:tcPr>
                <w:p>
                  <w:pPr>
                    <w:ind w:firstLine="420" w:firstLineChars="200"/>
                    <w:rPr>
                      <w:szCs w:val="22"/>
                    </w:rPr>
                  </w:pPr>
                  <w:r>
                    <w:rPr>
                      <w:rFonts w:hint="eastAsia"/>
                      <w:szCs w:val="22"/>
                    </w:rPr>
                    <w:t>100%</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公共设施完好率98%</w:t>
                  </w:r>
                </w:p>
              </w:tc>
              <w:tc>
                <w:tcPr>
                  <w:tcW w:w="3136" w:type="dxa"/>
                  <w:vAlign w:val="center"/>
                </w:tcPr>
                <w:p>
                  <w:pPr>
                    <w:ind w:firstLine="420" w:firstLineChars="200"/>
                    <w:rPr>
                      <w:szCs w:val="22"/>
                    </w:rPr>
                  </w:pPr>
                  <w:r>
                    <w:rPr>
                      <w:rFonts w:hint="eastAsia"/>
                      <w:szCs w:val="22"/>
                    </w:rPr>
                    <w:t>98%</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清洁检查率100%</w:t>
                  </w:r>
                </w:p>
              </w:tc>
              <w:tc>
                <w:tcPr>
                  <w:tcW w:w="3136" w:type="dxa"/>
                  <w:vAlign w:val="center"/>
                </w:tcPr>
                <w:p>
                  <w:pPr>
                    <w:ind w:firstLine="420" w:firstLineChars="200"/>
                    <w:rPr>
                      <w:szCs w:val="22"/>
                    </w:rPr>
                  </w:pPr>
                  <w:r>
                    <w:rPr>
                      <w:rFonts w:hint="eastAsia"/>
                      <w:szCs w:val="22"/>
                    </w:rPr>
                    <w:t>100%</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食堂食品供应新鲜度95%以上</w:t>
                  </w:r>
                </w:p>
              </w:tc>
              <w:tc>
                <w:tcPr>
                  <w:tcW w:w="3136" w:type="dxa"/>
                  <w:vAlign w:val="center"/>
                </w:tcPr>
                <w:p>
                  <w:pPr>
                    <w:ind w:firstLine="420" w:firstLineChars="200"/>
                    <w:rPr>
                      <w:szCs w:val="22"/>
                    </w:rPr>
                  </w:pPr>
                  <w:r>
                    <w:rPr>
                      <w:rFonts w:hint="eastAsia"/>
                      <w:szCs w:val="22"/>
                    </w:rPr>
                    <w:t>无残剩、过期食品销售</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lang w:eastAsia="zh-TW"/>
                    </w:rPr>
                  </w:pPr>
                  <w:r>
                    <w:rPr>
                      <w:rFonts w:hint="eastAsia"/>
                      <w:szCs w:val="22"/>
                    </w:rPr>
                    <w:t>业主</w:t>
                  </w:r>
                  <w:r>
                    <w:rPr>
                      <w:rFonts w:hint="eastAsia"/>
                      <w:szCs w:val="22"/>
                      <w:lang w:eastAsia="zh-TW"/>
                    </w:rPr>
                    <w:t>满意度≥</w:t>
                  </w:r>
                  <w:r>
                    <w:rPr>
                      <w:rFonts w:hint="eastAsia"/>
                      <w:szCs w:val="22"/>
                    </w:rPr>
                    <w:t>93%</w:t>
                  </w:r>
                </w:p>
              </w:tc>
              <w:tc>
                <w:tcPr>
                  <w:tcW w:w="3136" w:type="dxa"/>
                  <w:vAlign w:val="center"/>
                </w:tcPr>
                <w:p>
                  <w:pPr>
                    <w:ind w:firstLine="420" w:firstLineChars="200"/>
                    <w:rPr>
                      <w:szCs w:val="22"/>
                    </w:rPr>
                  </w:pPr>
                  <w:r>
                    <w:rPr>
                      <w:rFonts w:hint="eastAsia"/>
                      <w:szCs w:val="22"/>
                    </w:rPr>
                    <w:t>96%</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restart"/>
                  <w:vAlign w:val="center"/>
                </w:tcPr>
                <w:p>
                  <w:pPr>
                    <w:rPr>
                      <w:szCs w:val="22"/>
                    </w:rPr>
                  </w:pPr>
                  <w:r>
                    <w:rPr>
                      <w:rFonts w:hint="eastAsia"/>
                      <w:szCs w:val="22"/>
                    </w:rPr>
                    <w:t>环境</w:t>
                  </w:r>
                </w:p>
              </w:tc>
              <w:tc>
                <w:tcPr>
                  <w:tcW w:w="3525" w:type="dxa"/>
                  <w:vAlign w:val="center"/>
                </w:tcPr>
                <w:p>
                  <w:pPr>
                    <w:ind w:firstLine="420" w:firstLineChars="200"/>
                    <w:rPr>
                      <w:szCs w:val="22"/>
                    </w:rPr>
                  </w:pPr>
                  <w:r>
                    <w:rPr>
                      <w:rFonts w:hint="eastAsia"/>
                      <w:szCs w:val="22"/>
                    </w:rPr>
                    <w:t>重大火灾事故为0</w:t>
                  </w:r>
                </w:p>
              </w:tc>
              <w:tc>
                <w:tcPr>
                  <w:tcW w:w="3136" w:type="dxa"/>
                  <w:vAlign w:val="center"/>
                </w:tcPr>
                <w:p>
                  <w:pPr>
                    <w:ind w:firstLine="420" w:firstLineChars="200"/>
                    <w:rPr>
                      <w:szCs w:val="22"/>
                    </w:rPr>
                  </w:pPr>
                  <w:r>
                    <w:rPr>
                      <w:rFonts w:hint="eastAsia"/>
                      <w:szCs w:val="22"/>
                    </w:rPr>
                    <w:t>0</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固体废弃物分类处置率100%</w:t>
                  </w:r>
                </w:p>
              </w:tc>
              <w:tc>
                <w:tcPr>
                  <w:tcW w:w="3136" w:type="dxa"/>
                  <w:vAlign w:val="center"/>
                </w:tcPr>
                <w:p>
                  <w:pPr>
                    <w:ind w:firstLine="420" w:firstLineChars="200"/>
                    <w:rPr>
                      <w:szCs w:val="22"/>
                    </w:rPr>
                  </w:pPr>
                  <w:r>
                    <w:rPr>
                      <w:rFonts w:hint="eastAsia"/>
                      <w:szCs w:val="22"/>
                    </w:rPr>
                    <w:t>100%</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食堂油水分离排放</w:t>
                  </w:r>
                </w:p>
              </w:tc>
              <w:tc>
                <w:tcPr>
                  <w:tcW w:w="3136" w:type="dxa"/>
                  <w:vAlign w:val="center"/>
                </w:tcPr>
                <w:p>
                  <w:pPr>
                    <w:ind w:firstLine="420" w:firstLineChars="200"/>
                    <w:rPr>
                      <w:szCs w:val="22"/>
                    </w:rPr>
                  </w:pPr>
                  <w:r>
                    <w:rPr>
                      <w:rFonts w:hint="eastAsia"/>
                      <w:szCs w:val="22"/>
                    </w:rPr>
                    <w:t>100%定向回收</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szCs w:val="22"/>
                    </w:rPr>
                  </w:pPr>
                </w:p>
              </w:tc>
              <w:tc>
                <w:tcPr>
                  <w:tcW w:w="672" w:type="dxa"/>
                  <w:vMerge w:val="restart"/>
                  <w:vAlign w:val="center"/>
                </w:tcPr>
                <w:p>
                  <w:pPr>
                    <w:rPr>
                      <w:szCs w:val="22"/>
                    </w:rPr>
                  </w:pPr>
                  <w:r>
                    <w:rPr>
                      <w:rFonts w:hint="eastAsia"/>
                      <w:szCs w:val="22"/>
                    </w:rPr>
                    <w:t>安全</w:t>
                  </w:r>
                </w:p>
              </w:tc>
              <w:tc>
                <w:tcPr>
                  <w:tcW w:w="3525" w:type="dxa"/>
                  <w:vAlign w:val="center"/>
                </w:tcPr>
                <w:p>
                  <w:pPr>
                    <w:ind w:firstLine="420" w:firstLineChars="200"/>
                    <w:rPr>
                      <w:szCs w:val="22"/>
                    </w:rPr>
                  </w:pPr>
                  <w:r>
                    <w:rPr>
                      <w:rFonts w:hint="eastAsia"/>
                      <w:szCs w:val="22"/>
                    </w:rPr>
                    <w:t>物业危险源整改率达100%</w:t>
                  </w:r>
                </w:p>
              </w:tc>
              <w:tc>
                <w:tcPr>
                  <w:tcW w:w="3136" w:type="dxa"/>
                  <w:vAlign w:val="center"/>
                </w:tcPr>
                <w:p>
                  <w:pPr>
                    <w:ind w:firstLine="420" w:firstLineChars="200"/>
                    <w:rPr>
                      <w:szCs w:val="22"/>
                    </w:rPr>
                  </w:pPr>
                  <w:r>
                    <w:rPr>
                      <w:rFonts w:hint="eastAsia"/>
                      <w:szCs w:val="22"/>
                    </w:rPr>
                    <w:t>100%</w:t>
                  </w:r>
                </w:p>
              </w:tc>
              <w:tc>
                <w:tcPr>
                  <w:tcW w:w="1446" w:type="dxa"/>
                  <w:vAlign w:val="center"/>
                </w:tcPr>
                <w:p>
                  <w:pPr>
                    <w:ind w:firstLine="420" w:firstLineChars="200"/>
                    <w:rPr>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659" w:type="dxa"/>
                  <w:vMerge w:val="continue"/>
                  <w:vAlign w:val="center"/>
                </w:tcPr>
                <w:p>
                  <w:pPr>
                    <w:ind w:firstLine="420" w:firstLineChars="200"/>
                    <w:rPr>
                      <w:szCs w:val="22"/>
                    </w:rPr>
                  </w:pPr>
                </w:p>
              </w:tc>
              <w:tc>
                <w:tcPr>
                  <w:tcW w:w="672" w:type="dxa"/>
                  <w:vMerge w:val="continue"/>
                  <w:vAlign w:val="center"/>
                </w:tcPr>
                <w:p>
                  <w:pPr>
                    <w:ind w:firstLine="420" w:firstLineChars="200"/>
                    <w:rPr>
                      <w:szCs w:val="22"/>
                    </w:rPr>
                  </w:pPr>
                </w:p>
              </w:tc>
              <w:tc>
                <w:tcPr>
                  <w:tcW w:w="3525" w:type="dxa"/>
                  <w:vAlign w:val="center"/>
                </w:tcPr>
                <w:p>
                  <w:pPr>
                    <w:ind w:firstLine="420" w:firstLineChars="200"/>
                    <w:rPr>
                      <w:szCs w:val="22"/>
                    </w:rPr>
                  </w:pPr>
                  <w:r>
                    <w:rPr>
                      <w:rFonts w:hint="eastAsia"/>
                      <w:szCs w:val="22"/>
                    </w:rPr>
                    <w:t>食品中毒事故为0</w:t>
                  </w:r>
                </w:p>
              </w:tc>
              <w:tc>
                <w:tcPr>
                  <w:tcW w:w="3136" w:type="dxa"/>
                  <w:vAlign w:val="center"/>
                </w:tcPr>
                <w:p>
                  <w:pPr>
                    <w:ind w:firstLine="420" w:firstLineChars="200"/>
                    <w:rPr>
                      <w:szCs w:val="22"/>
                    </w:rPr>
                  </w:pPr>
                  <w:r>
                    <w:rPr>
                      <w:rFonts w:hint="eastAsia"/>
                      <w:szCs w:val="22"/>
                    </w:rPr>
                    <w:t>0</w:t>
                  </w:r>
                </w:p>
              </w:tc>
              <w:tc>
                <w:tcPr>
                  <w:tcW w:w="1446" w:type="dxa"/>
                  <w:vAlign w:val="center"/>
                </w:tcPr>
                <w:p>
                  <w:pPr>
                    <w:ind w:firstLine="420" w:firstLineChars="200"/>
                    <w:rPr>
                      <w:szCs w:val="22"/>
                    </w:rPr>
                  </w:pPr>
                  <w:r>
                    <w:rPr>
                      <w:rFonts w:hint="eastAsia"/>
                      <w:szCs w:val="22"/>
                    </w:rPr>
                    <w:t>达标</w:t>
                  </w:r>
                </w:p>
              </w:tc>
            </w:tr>
          </w:tbl>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 xml:space="preserve">编制：行政部      审核：黄容       批准：付利海            日期：2021.4.12 </w:t>
            </w:r>
          </w:p>
          <w:p>
            <w:pPr>
              <w:rPr>
                <w:rFonts w:ascii="宋体" w:hAnsi="宋体" w:cs="宋体"/>
                <w:sz w:val="24"/>
                <w:szCs w:val="24"/>
              </w:rPr>
            </w:pPr>
          </w:p>
          <w:p>
            <w:pPr>
              <w:ind w:firstLine="420" w:firstLineChars="200"/>
              <w:rPr>
                <w:szCs w:val="22"/>
              </w:rPr>
            </w:pPr>
            <w:r>
              <w:rPr>
                <w:rFonts w:hint="eastAsia"/>
                <w:szCs w:val="22"/>
              </w:rPr>
              <w:t>目标已经实现，目标适宜。</w:t>
            </w:r>
          </w:p>
          <w:p>
            <w:pPr>
              <w:ind w:firstLine="420" w:firstLineChars="200"/>
              <w:rPr>
                <w:szCs w:val="22"/>
              </w:rPr>
            </w:pPr>
            <w:r>
              <w:rPr>
                <w:rFonts w:hint="eastAsia"/>
                <w:szCs w:val="22"/>
              </w:rPr>
              <w:t>环境和职业健康安全目标指标见本公司制定的环境和职业健康安全《目标指标和管理方案》</w:t>
            </w:r>
          </w:p>
          <w:p>
            <w:pPr>
              <w:ind w:firstLine="420" w:firstLineChars="200"/>
              <w:rPr>
                <w:szCs w:val="22"/>
              </w:rPr>
            </w:pPr>
            <w:r>
              <w:rPr>
                <w:rFonts w:hint="eastAsia"/>
                <w:szCs w:val="22"/>
              </w:rPr>
              <w:t>每年由行政管理部将公司总的管理目标汇总统计，各部门分解质量理目标每季度考核一次，填写目标考核表交综合部汇总。</w:t>
            </w:r>
          </w:p>
          <w:p>
            <w:pPr>
              <w:ind w:firstLine="420" w:firstLineChars="200"/>
              <w:rPr>
                <w:rFonts w:ascii="宋体" w:hAnsi="宋体" w:cs="宋体"/>
                <w:sz w:val="24"/>
                <w:szCs w:val="24"/>
              </w:rPr>
            </w:pPr>
            <w:r>
              <w:rPr>
                <w:rFonts w:hint="eastAsia"/>
                <w:szCs w:val="22"/>
              </w:rPr>
              <w:t>环境和安全目标指标的考核按《目标指标和管理方案》中规定了方法措施、任职部门、资金及时间要求进行。</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变更的策划</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Q6.3</w:t>
            </w:r>
          </w:p>
          <w:p>
            <w:pPr>
              <w:rPr>
                <w:rFonts w:ascii="宋体" w:hAnsi="宋体" w:cs="宋体"/>
                <w:sz w:val="24"/>
                <w:szCs w:val="24"/>
              </w:rPr>
            </w:pPr>
          </w:p>
        </w:tc>
        <w:tc>
          <w:tcPr>
            <w:tcW w:w="10951" w:type="dxa"/>
          </w:tcPr>
          <w:p>
            <w:pPr>
              <w:ind w:firstLine="420" w:firstLineChars="200"/>
              <w:rPr>
                <w:szCs w:val="22"/>
              </w:rPr>
            </w:pPr>
            <w:r>
              <w:rPr>
                <w:rFonts w:hint="eastAsia"/>
                <w:szCs w:val="22"/>
              </w:rPr>
              <w:t>公司通过管理评审、审核结果、过程绩效分析、监视测量分析评价结果、公司内外环境的变化、客户及利益相关方的需求、企业经营状况等进行识别确定体系变更的需求。对变更前、变更中、变更后的全过程实施监控，并组织对变更的有效性进行评价，确保质量管理体系的完整性。</w:t>
            </w:r>
          </w:p>
          <w:p>
            <w:pPr>
              <w:ind w:firstLine="420" w:firstLineChars="200"/>
              <w:rPr>
                <w:szCs w:val="22"/>
              </w:rPr>
            </w:pPr>
            <w:r>
              <w:rPr>
                <w:rFonts w:hint="eastAsia"/>
                <w:szCs w:val="22"/>
              </w:rPr>
              <w:t>公司自体系建立以来，未发生体系变更，管理体系完整。</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资源</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w:t>
            </w:r>
          </w:p>
          <w:p>
            <w:pPr>
              <w:rPr>
                <w:rFonts w:ascii="宋体" w:hAnsi="宋体" w:cs="宋体"/>
                <w:sz w:val="24"/>
                <w:szCs w:val="24"/>
              </w:rPr>
            </w:pPr>
            <w:r>
              <w:rPr>
                <w:rFonts w:hint="eastAsia" w:ascii="宋体" w:hAnsi="宋体" w:cs="宋体"/>
                <w:sz w:val="24"/>
                <w:szCs w:val="24"/>
              </w:rPr>
              <w:t>7.1.1</w:t>
            </w:r>
          </w:p>
          <w:p>
            <w:pPr>
              <w:rPr>
                <w:rFonts w:ascii="宋体" w:hAnsi="宋体" w:cs="宋体"/>
                <w:sz w:val="24"/>
                <w:szCs w:val="24"/>
              </w:rPr>
            </w:pPr>
          </w:p>
        </w:tc>
        <w:tc>
          <w:tcPr>
            <w:tcW w:w="10951" w:type="dxa"/>
          </w:tcPr>
          <w:p>
            <w:pPr>
              <w:ind w:firstLine="420" w:firstLineChars="200"/>
              <w:rPr>
                <w:szCs w:val="22"/>
              </w:rPr>
            </w:pPr>
            <w:r>
              <w:rPr>
                <w:rFonts w:hint="eastAsia"/>
                <w:szCs w:val="22"/>
              </w:rPr>
              <w:t>■公司为了正常开展相关活动。公司现配备有办公用房为公司租赁，配置了必要的办公家具及必要设施设备，如电脑、电话、网络、打印机及出行用车辆等；公司现拥有多名经验丰富的物业管理人员。</w:t>
            </w:r>
          </w:p>
          <w:p>
            <w:pPr>
              <w:ind w:firstLine="420" w:firstLineChars="200"/>
              <w:rPr>
                <w:szCs w:val="22"/>
              </w:rPr>
            </w:pPr>
            <w:r>
              <w:rPr>
                <w:rFonts w:hint="eastAsia"/>
                <w:szCs w:val="22"/>
              </w:rPr>
              <w:t>现场观察办公区域环境卫生良好，工作场所布局合理，有空调、消火栓、灭火器等装置等设施，温湿度适宜，照明良好，满足办公需求。</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绩效测量和监视</w:t>
            </w:r>
          </w:p>
        </w:tc>
        <w:tc>
          <w:tcPr>
            <w:tcW w:w="1094" w:type="dxa"/>
          </w:tcPr>
          <w:p>
            <w:pPr>
              <w:rPr>
                <w:rFonts w:ascii="宋体" w:hAnsi="宋体" w:cs="宋体"/>
                <w:sz w:val="24"/>
                <w:szCs w:val="24"/>
              </w:rPr>
            </w:pPr>
            <w:r>
              <w:rPr>
                <w:rFonts w:hint="eastAsia" w:ascii="宋体" w:hAnsi="宋体" w:cs="宋体"/>
                <w:sz w:val="24"/>
                <w:szCs w:val="24"/>
              </w:rPr>
              <w:t>QEO</w:t>
            </w:r>
          </w:p>
          <w:p>
            <w:pPr>
              <w:rPr>
                <w:rFonts w:ascii="宋体" w:hAnsi="宋体" w:cs="宋体"/>
                <w:sz w:val="24"/>
                <w:szCs w:val="24"/>
              </w:rPr>
            </w:pPr>
            <w:r>
              <w:rPr>
                <w:rFonts w:hint="eastAsia" w:ascii="宋体" w:hAnsi="宋体" w:cs="宋体"/>
                <w:sz w:val="24"/>
                <w:szCs w:val="24"/>
              </w:rPr>
              <w:t>9.1.1</w:t>
            </w:r>
          </w:p>
        </w:tc>
        <w:tc>
          <w:tcPr>
            <w:tcW w:w="10951" w:type="dxa"/>
          </w:tcPr>
          <w:p>
            <w:pPr>
              <w:ind w:firstLine="420" w:firstLineChars="200"/>
              <w:rPr>
                <w:szCs w:val="22"/>
              </w:rPr>
            </w:pPr>
            <w:r>
              <w:rPr>
                <w:rFonts w:hint="eastAsia"/>
                <w:szCs w:val="22"/>
              </w:rPr>
              <w:t>公司策划了监视和测量有关的要求，主要有以下几个方面：</w:t>
            </w:r>
          </w:p>
          <w:p>
            <w:pPr>
              <w:ind w:firstLine="420" w:firstLineChars="200"/>
              <w:rPr>
                <w:szCs w:val="22"/>
              </w:rPr>
            </w:pPr>
            <w:r>
              <w:rPr>
                <w:rFonts w:hint="eastAsia"/>
                <w:szCs w:val="22"/>
              </w:rPr>
              <w:t>公司规定：利用每年的管理评审过程对质量、环境、职业健康安全目标、指标等管理体系的绩效和有效性进行监视、测量、分析和评价。</w:t>
            </w:r>
          </w:p>
          <w:p>
            <w:pPr>
              <w:ind w:firstLine="420" w:firstLineChars="200"/>
              <w:rPr>
                <w:szCs w:val="22"/>
              </w:rPr>
            </w:pPr>
            <w:r>
              <w:rPr>
                <w:rFonts w:hint="eastAsia"/>
                <w:szCs w:val="22"/>
              </w:rPr>
              <w:t>利用每年的内审方法对质量、环境、职业健康安全管理体系的符合性和有效性进行监视、测量、分析和评价。</w:t>
            </w:r>
          </w:p>
          <w:p>
            <w:pPr>
              <w:ind w:firstLine="420" w:firstLineChars="200"/>
              <w:rPr>
                <w:szCs w:val="22"/>
              </w:rPr>
            </w:pPr>
            <w:r>
              <w:rPr>
                <w:rFonts w:hint="eastAsia"/>
                <w:szCs w:val="22"/>
              </w:rPr>
              <w:t>利用每年度统计考核的方法对质量、环境、职业健康安全目标、指标的充分适宜性和有效性进行监视、测量、分析和评价。</w:t>
            </w:r>
          </w:p>
          <w:p>
            <w:pPr>
              <w:ind w:firstLine="420" w:firstLineChars="200"/>
              <w:rPr>
                <w:szCs w:val="22"/>
              </w:rPr>
            </w:pPr>
            <w:r>
              <w:rPr>
                <w:rFonts w:hint="eastAsia"/>
                <w:szCs w:val="22"/>
              </w:rPr>
              <w:t>利用每年的顾客满意度问卷调查分析的方法对其进行监视、测量、分析和评价。</w:t>
            </w:r>
          </w:p>
          <w:p>
            <w:pPr>
              <w:ind w:firstLine="420" w:firstLineChars="200"/>
              <w:rPr>
                <w:szCs w:val="22"/>
              </w:rPr>
            </w:pPr>
            <w:r>
              <w:rPr>
                <w:rFonts w:hint="eastAsia"/>
                <w:szCs w:val="22"/>
              </w:rPr>
              <w:t>利用每年的风险和机遇应对措施落实效果进行评价分析。</w:t>
            </w:r>
          </w:p>
          <w:p>
            <w:pPr>
              <w:ind w:firstLine="420" w:firstLineChars="200"/>
              <w:rPr>
                <w:szCs w:val="22"/>
              </w:rPr>
            </w:pPr>
            <w:r>
              <w:rPr>
                <w:rFonts w:hint="eastAsia"/>
                <w:szCs w:val="22"/>
              </w:rPr>
              <w:t>公司还定期、按规定的方法对外部供方、人员状况、设备状况---等内容进行监视、测量、分析和评价。</w:t>
            </w:r>
          </w:p>
          <w:p>
            <w:pPr>
              <w:ind w:firstLine="420" w:firstLineChars="200"/>
              <w:rPr>
                <w:szCs w:val="22"/>
              </w:rPr>
            </w:pPr>
            <w:r>
              <w:rPr>
                <w:rFonts w:hint="eastAsia"/>
                <w:szCs w:val="22"/>
              </w:rPr>
              <w:t xml:space="preserve">公司保留了上述监视、测量、分析和评价的形成文件的信息，以作为结果的证据。 </w:t>
            </w:r>
          </w:p>
          <w:p>
            <w:pPr>
              <w:ind w:firstLine="420" w:firstLineChars="200"/>
              <w:rPr>
                <w:szCs w:val="22"/>
              </w:rPr>
            </w:pPr>
            <w:r>
              <w:rPr>
                <w:rFonts w:hint="eastAsia"/>
                <w:szCs w:val="22"/>
              </w:rPr>
              <w:t>上述监视、测量、分析和评价的有关记录、资料基本符合要求。</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ascii="宋体" w:hAnsi="宋体" w:cs="宋体"/>
                <w:sz w:val="24"/>
                <w:szCs w:val="24"/>
              </w:rPr>
            </w:pPr>
            <w:r>
              <w:rPr>
                <w:rFonts w:hint="eastAsia" w:ascii="宋体" w:hAnsi="宋体" w:cs="宋体"/>
                <w:sz w:val="24"/>
                <w:szCs w:val="24"/>
              </w:rPr>
              <w:t>管理评审</w:t>
            </w:r>
          </w:p>
          <w:p>
            <w:pPr>
              <w:rPr>
                <w:rFonts w:ascii="宋体" w:hAnsi="宋体" w:cs="宋体"/>
                <w:sz w:val="24"/>
                <w:szCs w:val="24"/>
              </w:rPr>
            </w:pPr>
          </w:p>
        </w:tc>
        <w:tc>
          <w:tcPr>
            <w:tcW w:w="1094" w:type="dxa"/>
          </w:tcPr>
          <w:p>
            <w:pPr>
              <w:rPr>
                <w:rFonts w:ascii="宋体" w:hAnsi="宋体" w:cs="宋体"/>
                <w:sz w:val="24"/>
                <w:szCs w:val="24"/>
              </w:rPr>
            </w:pPr>
            <w:r>
              <w:rPr>
                <w:rFonts w:hint="eastAsia" w:ascii="宋体" w:hAnsi="宋体" w:cs="宋体"/>
                <w:sz w:val="24"/>
                <w:szCs w:val="24"/>
              </w:rPr>
              <w:t>QEO9.3</w:t>
            </w:r>
          </w:p>
          <w:p>
            <w:pPr>
              <w:rPr>
                <w:rFonts w:ascii="宋体" w:hAnsi="宋体" w:cs="宋体"/>
                <w:sz w:val="24"/>
                <w:szCs w:val="24"/>
              </w:rPr>
            </w:pPr>
          </w:p>
        </w:tc>
        <w:tc>
          <w:tcPr>
            <w:tcW w:w="10951" w:type="dxa"/>
          </w:tcPr>
          <w:p>
            <w:pPr>
              <w:ind w:firstLine="420" w:firstLineChars="200"/>
              <w:rPr>
                <w:szCs w:val="22"/>
              </w:rPr>
            </w:pPr>
            <w:r>
              <w:rPr>
                <w:rFonts w:hint="eastAsia"/>
                <w:szCs w:val="22"/>
              </w:rPr>
              <w:t>查阅公司2021年管理评审资料；</w:t>
            </w:r>
          </w:p>
          <w:p>
            <w:pPr>
              <w:ind w:firstLine="420" w:firstLineChars="200"/>
              <w:rPr>
                <w:szCs w:val="22"/>
              </w:rPr>
            </w:pPr>
            <w:r>
              <w:rPr>
                <w:rFonts w:hint="eastAsia"/>
                <w:szCs w:val="22"/>
              </w:rPr>
              <w:t>1.管理评审计划</w:t>
            </w:r>
          </w:p>
          <w:p>
            <w:pPr>
              <w:ind w:firstLine="420" w:firstLineChars="200"/>
              <w:rPr>
                <w:szCs w:val="22"/>
              </w:rPr>
            </w:pPr>
            <w:r>
              <w:rPr>
                <w:rFonts w:hint="eastAsia"/>
                <w:szCs w:val="22"/>
              </w:rPr>
              <w:t xml:space="preserve">评审时间2021年7月28日：  评审方式：会议评审，会议主持人：谢林兴    </w:t>
            </w:r>
          </w:p>
          <w:p>
            <w:pPr>
              <w:ind w:firstLine="420" w:firstLineChars="200"/>
              <w:rPr>
                <w:szCs w:val="22"/>
              </w:rPr>
            </w:pPr>
            <w:r>
              <w:rPr>
                <w:rFonts w:hint="eastAsia"/>
                <w:szCs w:val="22"/>
              </w:rPr>
              <w:t>参加人员包括公司总经理、管理者代表、行政管理部、运营管理部、住宅业务部、项目部等职能部门。</w:t>
            </w:r>
          </w:p>
          <w:p>
            <w:pPr>
              <w:ind w:firstLine="420" w:firstLineChars="200"/>
              <w:rPr>
                <w:szCs w:val="22"/>
              </w:rPr>
            </w:pPr>
            <w:r>
              <w:rPr>
                <w:rFonts w:hint="eastAsia"/>
                <w:szCs w:val="22"/>
              </w:rPr>
              <w:t>计划中明确了评审内容和资料准备要求。</w:t>
            </w:r>
          </w:p>
          <w:p>
            <w:pPr>
              <w:ind w:firstLine="420" w:firstLineChars="200"/>
              <w:rPr>
                <w:szCs w:val="22"/>
              </w:rPr>
            </w:pPr>
            <w:r>
              <w:rPr>
                <w:rFonts w:hint="eastAsia"/>
                <w:szCs w:val="22"/>
              </w:rPr>
              <w:t>2、管理评审输入：1、管理方针、管理目标、管理体系所需资源和工作环境的适应性；内部审核的结果；3、顾客和相关方的反馈；4、过程业绩情况；5、产品和环境和符合性情况；6、纠正和预防措施的执行情况及其效果；7、管理方案的实施情况；8、可能影响管理体系的变更及改进的机会等。输入充分。</w:t>
            </w:r>
          </w:p>
          <w:p>
            <w:pPr>
              <w:ind w:firstLine="420" w:firstLineChars="200"/>
              <w:rPr>
                <w:szCs w:val="22"/>
              </w:rPr>
            </w:pPr>
            <w:r>
              <w:rPr>
                <w:rFonts w:hint="eastAsia"/>
                <w:szCs w:val="22"/>
              </w:rPr>
              <w:t>3.管理评审会议记录、各部门工作总结；体系运行总结等：内容涵盖了质量、环境、职业健康安全方针、目标指标和管理方案的适宜性，质量、环境和职业健康安全方针是否为管理目标制定提供了框架；质量、环境、职业健康安全管理体系是否满足ISO9001-2015标准、ISO14001-2015标准和ISO45001:2018标准的要求；内部审核结果，来自相关方的意见及分析；公司质量目标环境和职业健康安全《目标指标及管理方案》的落实情况；近期采取的纠正措施、预防措施状况，目前持续改进能力分析；可能影响公司管理体系变更情况的分析；有关质量、环境或职业健康安全方面的改进建议；合规性评价结果、事故调查、相关方反馈意见等内容。</w:t>
            </w:r>
          </w:p>
          <w:p>
            <w:pPr>
              <w:ind w:firstLine="420" w:firstLineChars="200"/>
              <w:rPr>
                <w:szCs w:val="22"/>
              </w:rPr>
            </w:pPr>
            <w:r>
              <w:rPr>
                <w:rFonts w:hint="eastAsia"/>
                <w:szCs w:val="22"/>
              </w:rPr>
              <w:t>4、提供2021年7月28日管理评审报告：对输入、输出做了综述，编制：黄容  批准：谢林兴 2021.7.28</w:t>
            </w:r>
          </w:p>
          <w:p>
            <w:pPr>
              <w:ind w:firstLine="420" w:firstLineChars="200"/>
              <w:rPr>
                <w:szCs w:val="22"/>
              </w:rPr>
            </w:pPr>
            <w:r>
              <w:rPr>
                <w:rFonts w:hint="eastAsia"/>
                <w:szCs w:val="22"/>
              </w:rPr>
              <w:t>管理评审结论：本公司的质量、环境和职业健康安全管理体系基本适宜、充分和有效。</w:t>
            </w:r>
          </w:p>
          <w:p>
            <w:pPr>
              <w:ind w:firstLine="420" w:firstLineChars="200"/>
              <w:rPr>
                <w:szCs w:val="22"/>
              </w:rPr>
            </w:pPr>
            <w:r>
              <w:rPr>
                <w:rFonts w:hint="eastAsia"/>
                <w:szCs w:val="22"/>
              </w:rPr>
              <w:t>5改进计划：</w:t>
            </w:r>
          </w:p>
          <w:p>
            <w:pPr>
              <w:ind w:firstLine="420" w:firstLineChars="200"/>
              <w:rPr>
                <w:szCs w:val="22"/>
              </w:rPr>
            </w:pPr>
            <w:r>
              <w:rPr>
                <w:rFonts w:hint="eastAsia"/>
                <w:szCs w:val="22"/>
              </w:rPr>
              <w:t>1进一步加大对新标准学习，增强贯彻体系文件的力度；</w:t>
            </w:r>
          </w:p>
          <w:p>
            <w:pPr>
              <w:ind w:firstLine="420" w:firstLineChars="200"/>
              <w:rPr>
                <w:szCs w:val="22"/>
              </w:rPr>
            </w:pPr>
            <w:r>
              <w:rPr>
                <w:rFonts w:hint="eastAsia"/>
                <w:szCs w:val="22"/>
              </w:rPr>
              <w:t>2、各部门要大力开展服务现场的整理、整顿，做到文明、整洁、标识清楚、管理有序改进的示例可以包括纠正、纠正措施、持续改进、突变、创新或重组。</w:t>
            </w:r>
          </w:p>
          <w:p>
            <w:pPr>
              <w:ind w:firstLine="420" w:firstLineChars="200"/>
              <w:rPr>
                <w:szCs w:val="22"/>
              </w:rPr>
            </w:pPr>
            <w:r>
              <w:rPr>
                <w:rFonts w:hint="eastAsia"/>
                <w:szCs w:val="22"/>
              </w:rPr>
              <w:t>管理评审措施实施情况，有效实施。</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pStyle w:val="2"/>
              <w:rPr>
                <w:rFonts w:ascii="宋体" w:hAnsi="宋体" w:cs="宋体"/>
                <w:sz w:val="24"/>
                <w:szCs w:val="24"/>
              </w:rPr>
            </w:pPr>
            <w:r>
              <w:rPr>
                <w:rFonts w:hint="eastAsia" w:ascii="宋体" w:hAnsi="宋体" w:cs="宋体"/>
                <w:sz w:val="24"/>
                <w:szCs w:val="24"/>
              </w:rPr>
              <w:t>总则</w:t>
            </w:r>
          </w:p>
          <w:p>
            <w:pPr>
              <w:rPr>
                <w:rFonts w:ascii="宋体" w:hAnsi="宋体" w:cs="宋体"/>
                <w:sz w:val="24"/>
                <w:szCs w:val="24"/>
              </w:rPr>
            </w:pPr>
            <w:r>
              <w:rPr>
                <w:rFonts w:hint="eastAsia" w:ascii="宋体" w:hAnsi="宋体" w:cs="宋体"/>
                <w:sz w:val="24"/>
                <w:szCs w:val="24"/>
              </w:rPr>
              <w:t>持续改进</w:t>
            </w:r>
          </w:p>
          <w:p>
            <w:pPr>
              <w:rPr>
                <w:rFonts w:ascii="宋体" w:hAnsi="宋体" w:cs="宋体"/>
                <w:sz w:val="24"/>
                <w:szCs w:val="24"/>
              </w:rPr>
            </w:pPr>
          </w:p>
        </w:tc>
        <w:tc>
          <w:tcPr>
            <w:tcW w:w="1094" w:type="dxa"/>
          </w:tcPr>
          <w:p>
            <w:pPr>
              <w:pStyle w:val="2"/>
              <w:rPr>
                <w:rFonts w:ascii="宋体" w:hAnsi="宋体" w:cs="宋体"/>
                <w:sz w:val="24"/>
                <w:szCs w:val="24"/>
              </w:rPr>
            </w:pPr>
            <w:r>
              <w:rPr>
                <w:rFonts w:hint="eastAsia" w:ascii="宋体" w:hAnsi="宋体" w:cs="宋体"/>
                <w:sz w:val="24"/>
                <w:szCs w:val="24"/>
              </w:rPr>
              <w:t>QEO</w:t>
            </w:r>
          </w:p>
          <w:p>
            <w:pPr>
              <w:pStyle w:val="2"/>
              <w:rPr>
                <w:rFonts w:ascii="宋体" w:hAnsi="宋体" w:cs="宋体"/>
                <w:sz w:val="24"/>
                <w:szCs w:val="24"/>
              </w:rPr>
            </w:pPr>
            <w:r>
              <w:rPr>
                <w:rFonts w:hint="eastAsia" w:ascii="宋体" w:hAnsi="宋体" w:cs="宋体"/>
                <w:sz w:val="24"/>
                <w:szCs w:val="24"/>
              </w:rPr>
              <w:t>10.1</w:t>
            </w:r>
          </w:p>
          <w:p>
            <w:pPr>
              <w:pStyle w:val="2"/>
              <w:rPr>
                <w:rFonts w:ascii="宋体" w:hAnsi="宋体" w:cs="宋体"/>
                <w:sz w:val="24"/>
                <w:szCs w:val="24"/>
              </w:rPr>
            </w:pPr>
            <w:r>
              <w:rPr>
                <w:rFonts w:hint="eastAsia" w:ascii="宋体" w:hAnsi="宋体" w:cs="宋体"/>
                <w:sz w:val="24"/>
                <w:szCs w:val="24"/>
              </w:rPr>
              <w:t>10.3</w:t>
            </w:r>
          </w:p>
          <w:p>
            <w:pPr>
              <w:rPr>
                <w:rFonts w:ascii="宋体" w:hAnsi="宋体" w:cs="宋体"/>
                <w:sz w:val="24"/>
                <w:szCs w:val="24"/>
              </w:rPr>
            </w:pPr>
          </w:p>
        </w:tc>
        <w:tc>
          <w:tcPr>
            <w:tcW w:w="10951" w:type="dxa"/>
          </w:tcPr>
          <w:p>
            <w:pPr>
              <w:ind w:firstLine="420" w:firstLineChars="200"/>
              <w:rPr>
                <w:szCs w:val="22"/>
              </w:rPr>
            </w:pPr>
            <w:r>
              <w:rPr>
                <w:rFonts w:hint="eastAsia"/>
                <w:szCs w:val="22"/>
              </w:rPr>
              <w:t>■编制了《纠正措施控制程序》,确保公司管理体系在出现不符合时，采取切实的纠正和改进措施,明确了持续改进管理体系的适宜性、充分性和有效性。</w:t>
            </w:r>
          </w:p>
          <w:p>
            <w:pPr>
              <w:ind w:firstLine="420" w:firstLineChars="200"/>
              <w:rPr>
                <w:szCs w:val="22"/>
              </w:rPr>
            </w:pPr>
            <w:r>
              <w:rPr>
                <w:rFonts w:hint="eastAsia"/>
                <w:szCs w:val="22"/>
              </w:rPr>
              <w:t>通过与公司领导沟通，公司通过内部审核、管理评审、纠正和改进措施建立自我完善机制。</w:t>
            </w:r>
          </w:p>
          <w:p>
            <w:pPr>
              <w:ind w:firstLine="420" w:firstLineChars="200"/>
              <w:rPr>
                <w:szCs w:val="22"/>
              </w:rPr>
            </w:pPr>
          </w:p>
          <w:p>
            <w:pPr>
              <w:ind w:firstLine="420" w:firstLineChars="200"/>
              <w:rPr>
                <w:szCs w:val="22"/>
              </w:rPr>
            </w:pPr>
            <w:r>
              <w:rPr>
                <w:rFonts w:hint="eastAsia"/>
                <w:szCs w:val="22"/>
              </w:rPr>
              <w:t>■公司规定了纠正措施的来源,明确了对不合格项应进行原因分析,制定纠正措施计划,实施跟踪验证,确保所采取 的纠正措施满足预期要求。</w:t>
            </w:r>
          </w:p>
          <w:p>
            <w:pPr>
              <w:ind w:firstLine="420" w:firstLineChars="200"/>
              <w:rPr>
                <w:szCs w:val="22"/>
              </w:rPr>
            </w:pPr>
            <w:r>
              <w:rPr>
                <w:rFonts w:hint="eastAsia"/>
                <w:szCs w:val="22"/>
              </w:rPr>
              <w:t>内审中发现的不符合项已经采取纠正措施，整改完毕且有效。</w:t>
            </w:r>
          </w:p>
          <w:p>
            <w:pPr>
              <w:ind w:firstLine="420" w:firstLineChars="200"/>
              <w:rPr>
                <w:szCs w:val="22"/>
              </w:rPr>
            </w:pPr>
            <w:r>
              <w:rPr>
                <w:rFonts w:hint="eastAsia"/>
                <w:szCs w:val="22"/>
              </w:rPr>
              <w:t>通过交谈，基本能清楚纠正和预防措施的控制要求。符合要求。</w:t>
            </w:r>
          </w:p>
          <w:p>
            <w:pPr>
              <w:ind w:firstLine="420" w:firstLineChars="200"/>
              <w:rPr>
                <w:szCs w:val="22"/>
              </w:rPr>
            </w:pPr>
            <w:r>
              <w:rPr>
                <w:rFonts w:hint="eastAsia"/>
                <w:szCs w:val="22"/>
              </w:rPr>
              <w:t>改进的示例包括纠正、纠正措施、持续改进、突变、创新或重组。</w:t>
            </w:r>
          </w:p>
          <w:p>
            <w:pPr>
              <w:ind w:firstLine="420" w:firstLineChars="200"/>
              <w:rPr>
                <w:szCs w:val="22"/>
              </w:rPr>
            </w:pPr>
            <w:r>
              <w:rPr>
                <w:rFonts w:hint="eastAsia"/>
                <w:szCs w:val="22"/>
              </w:rPr>
              <w:t>为确保公司提供给客户合格的服务，公司开展检查和考核工作，对以下方面所需的监视、测量、分析和改进过程进行策划和实施：</w:t>
            </w:r>
          </w:p>
          <w:p>
            <w:pPr>
              <w:ind w:firstLine="420" w:firstLineChars="200"/>
              <w:rPr>
                <w:szCs w:val="22"/>
              </w:rPr>
            </w:pPr>
            <w:r>
              <w:rPr>
                <w:rFonts w:hint="eastAsia"/>
                <w:szCs w:val="22"/>
              </w:rPr>
              <w:t>1.证实产品满足规定的要求；</w:t>
            </w:r>
          </w:p>
          <w:p>
            <w:pPr>
              <w:ind w:firstLine="420" w:firstLineChars="200"/>
              <w:rPr>
                <w:szCs w:val="22"/>
              </w:rPr>
            </w:pPr>
            <w:r>
              <w:rPr>
                <w:rFonts w:hint="eastAsia"/>
                <w:szCs w:val="22"/>
              </w:rPr>
              <w:t>2.确保质量管理体系的符合性；</w:t>
            </w:r>
          </w:p>
          <w:p>
            <w:pPr>
              <w:ind w:firstLine="420" w:firstLineChars="200"/>
              <w:rPr>
                <w:szCs w:val="22"/>
              </w:rPr>
            </w:pPr>
            <w:r>
              <w:rPr>
                <w:rFonts w:hint="eastAsia"/>
                <w:szCs w:val="22"/>
              </w:rPr>
              <w:t>3.持续改进质量管理体系的有效性。</w:t>
            </w:r>
          </w:p>
          <w:p>
            <w:pPr>
              <w:ind w:firstLine="420" w:firstLineChars="200"/>
              <w:rPr>
                <w:szCs w:val="22"/>
              </w:rPr>
            </w:pPr>
            <w:r>
              <w:rPr>
                <w:rFonts w:hint="eastAsia"/>
                <w:szCs w:val="22"/>
              </w:rPr>
              <w:t>根据不同过程、不同服务要求，采取不同的方法进行监视、测量和分析。</w:t>
            </w:r>
          </w:p>
          <w:p>
            <w:pPr>
              <w:ind w:firstLine="420" w:firstLineChars="200"/>
              <w:rPr>
                <w:szCs w:val="22"/>
              </w:rPr>
            </w:pPr>
            <w:r>
              <w:rPr>
                <w:rFonts w:hint="eastAsia"/>
                <w:szCs w:val="22"/>
              </w:rPr>
              <w:t>公司利用质量方针、目标、内审和外审、数据分析、纠正和预防措施以及管理评审，识别任何改进的机会，持续改进质量管理体系的适宜性、充分性和有效性。</w:t>
            </w:r>
          </w:p>
          <w:p>
            <w:pPr>
              <w:ind w:firstLine="420" w:firstLineChars="200"/>
              <w:rPr>
                <w:szCs w:val="22"/>
              </w:rPr>
            </w:pP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ind w:firstLine="420" w:firstLineChars="200"/>
            </w:pPr>
            <w:r>
              <w:rPr>
                <w:rFonts w:hint="eastAsia"/>
              </w:rPr>
              <w:t>资质验证</w:t>
            </w:r>
          </w:p>
          <w:p>
            <w:pPr>
              <w:ind w:firstLine="420" w:firstLineChars="200"/>
            </w:pPr>
          </w:p>
          <w:p>
            <w:pPr>
              <w:ind w:firstLine="420" w:firstLineChars="200"/>
            </w:pPr>
            <w:r>
              <w:rPr>
                <w:rFonts w:hint="eastAsia"/>
              </w:rPr>
              <w:t>重大质量事故、</w:t>
            </w:r>
          </w:p>
          <w:p>
            <w:pPr>
              <w:ind w:firstLine="420" w:firstLineChars="200"/>
            </w:pPr>
            <w:r>
              <w:rPr>
                <w:rFonts w:hint="eastAsia"/>
              </w:rPr>
              <w:t>环境安全事故、</w:t>
            </w:r>
          </w:p>
          <w:p>
            <w:pPr>
              <w:ind w:firstLine="420" w:firstLineChars="200"/>
            </w:pPr>
          </w:p>
          <w:p>
            <w:r>
              <w:rPr>
                <w:rFonts w:hint="eastAsia"/>
              </w:rPr>
              <w:t>相关方重大投诉、</w:t>
            </w:r>
          </w:p>
          <w:p>
            <w:r>
              <w:rPr>
                <w:rFonts w:hint="eastAsia"/>
              </w:rPr>
              <w:t>标准法规执行情况、</w:t>
            </w:r>
          </w:p>
          <w:p/>
          <w:p>
            <w:r>
              <w:rPr>
                <w:rFonts w:hint="eastAsia"/>
              </w:rPr>
              <w:t>上次审核不符</w:t>
            </w:r>
          </w:p>
          <w:p>
            <w:pPr>
              <w:pStyle w:val="2"/>
              <w:rPr>
                <w:szCs w:val="22"/>
              </w:rPr>
            </w:pPr>
          </w:p>
          <w:p>
            <w:pPr>
              <w:pStyle w:val="2"/>
              <w:rPr>
                <w:szCs w:val="22"/>
              </w:rPr>
            </w:pPr>
            <w:r>
              <w:rPr>
                <w:rFonts w:hint="eastAsia"/>
                <w:szCs w:val="22"/>
              </w:rPr>
              <w:t>证书使用情况</w:t>
            </w:r>
          </w:p>
          <w:p>
            <w:pPr>
              <w:pStyle w:val="2"/>
              <w:rPr>
                <w:szCs w:val="22"/>
              </w:rPr>
            </w:pPr>
            <w:r>
              <w:rPr>
                <w:rFonts w:hint="eastAsia"/>
                <w:szCs w:val="22"/>
              </w:rPr>
              <w:t>相关部门的抽查</w:t>
            </w:r>
          </w:p>
          <w:p>
            <w:pPr>
              <w:pStyle w:val="2"/>
              <w:rPr>
                <w:szCs w:val="22"/>
              </w:rPr>
            </w:pPr>
            <w:r>
              <w:rPr>
                <w:rFonts w:hint="eastAsia"/>
                <w:szCs w:val="22"/>
              </w:rPr>
              <w:t>体系变化情况</w:t>
            </w:r>
          </w:p>
        </w:tc>
        <w:tc>
          <w:tcPr>
            <w:tcW w:w="1094" w:type="dxa"/>
          </w:tcPr>
          <w:p>
            <w:pPr>
              <w:ind w:firstLine="420" w:firstLineChars="200"/>
              <w:rPr>
                <w:szCs w:val="22"/>
              </w:rPr>
            </w:pPr>
          </w:p>
        </w:tc>
        <w:tc>
          <w:tcPr>
            <w:tcW w:w="10951" w:type="dxa"/>
          </w:tcPr>
          <w:p>
            <w:pPr>
              <w:ind w:firstLine="420" w:firstLineChars="200"/>
              <w:rPr>
                <w:szCs w:val="22"/>
              </w:rPr>
            </w:pPr>
            <w:r>
              <w:rPr>
                <w:rFonts w:hint="eastAsia"/>
                <w:szCs w:val="22"/>
              </w:rPr>
              <w:t>查看了公司营业执照（副本），经核查在有效期内。</w:t>
            </w:r>
          </w:p>
          <w:p>
            <w:pPr>
              <w:ind w:firstLine="420" w:firstLineChars="200"/>
              <w:rPr>
                <w:szCs w:val="22"/>
              </w:rPr>
            </w:pPr>
            <w:r>
              <w:rPr>
                <w:rFonts w:hint="eastAsia"/>
                <w:szCs w:val="22"/>
              </w:rPr>
              <w:t>公司经营范围：与任务书相同。</w:t>
            </w:r>
          </w:p>
          <w:p>
            <w:pPr>
              <w:ind w:firstLine="420" w:firstLineChars="200"/>
              <w:rPr>
                <w:szCs w:val="22"/>
              </w:rPr>
            </w:pPr>
            <w:r>
              <w:rPr>
                <w:rFonts w:hint="eastAsia"/>
                <w:szCs w:val="22"/>
              </w:rPr>
              <w:t>上次审核至今未发生质量、环境、安全事故</w:t>
            </w:r>
          </w:p>
          <w:p>
            <w:pPr>
              <w:ind w:firstLine="420" w:firstLineChars="200"/>
              <w:rPr>
                <w:szCs w:val="22"/>
              </w:rPr>
            </w:pPr>
          </w:p>
          <w:p>
            <w:pPr>
              <w:ind w:firstLine="420" w:firstLineChars="200"/>
              <w:rPr>
                <w:szCs w:val="22"/>
              </w:rPr>
            </w:pPr>
          </w:p>
          <w:p>
            <w:pPr>
              <w:rPr>
                <w:szCs w:val="22"/>
              </w:rPr>
            </w:pPr>
            <w:r>
              <w:rPr>
                <w:rFonts w:hint="eastAsia"/>
                <w:szCs w:val="22"/>
              </w:rPr>
              <w:t>体系运行期间未发生顾客的重大投诉</w:t>
            </w:r>
          </w:p>
          <w:p>
            <w:pPr>
              <w:rPr>
                <w:szCs w:val="22"/>
              </w:rPr>
            </w:pPr>
            <w:r>
              <w:rPr>
                <w:rFonts w:hint="eastAsia"/>
                <w:szCs w:val="22"/>
              </w:rPr>
              <w:t>公司经营过程中没有发生违反相关法律法规情况</w:t>
            </w:r>
          </w:p>
          <w:p>
            <w:pPr>
              <w:ind w:firstLine="420" w:firstLineChars="200"/>
              <w:rPr>
                <w:szCs w:val="22"/>
              </w:rPr>
            </w:pPr>
          </w:p>
          <w:p>
            <w:pPr>
              <w:rPr>
                <w:szCs w:val="22"/>
              </w:rPr>
            </w:pPr>
            <w:r>
              <w:rPr>
                <w:rFonts w:hint="eastAsia"/>
                <w:szCs w:val="22"/>
              </w:rPr>
              <w:t>上次认证审核开具的不符合项，经验证已在规定期限内整改关闭，此次审核未出现同类不符合。</w:t>
            </w:r>
          </w:p>
          <w:p>
            <w:pPr>
              <w:ind w:firstLine="420" w:firstLineChars="200"/>
              <w:rPr>
                <w:szCs w:val="22"/>
              </w:rPr>
            </w:pPr>
          </w:p>
          <w:p>
            <w:pPr>
              <w:rPr>
                <w:szCs w:val="22"/>
              </w:rPr>
            </w:pPr>
            <w:r>
              <w:rPr>
                <w:rFonts w:hint="eastAsia"/>
                <w:szCs w:val="22"/>
              </w:rPr>
              <w:t>经查证在体系运行期间认证证书、标志的使用仅用在招投标中，无违规符合“认证证书和认证标志管理办法”规定。</w:t>
            </w:r>
          </w:p>
          <w:p>
            <w:pPr>
              <w:rPr>
                <w:szCs w:val="22"/>
              </w:rPr>
            </w:pPr>
            <w:r>
              <w:rPr>
                <w:rFonts w:hint="eastAsia"/>
                <w:szCs w:val="22"/>
              </w:rPr>
              <w:t>目前没有相关部门对公司的监督抽查</w:t>
            </w:r>
          </w:p>
          <w:p>
            <w:pPr>
              <w:rPr>
                <w:szCs w:val="22"/>
              </w:rPr>
            </w:pPr>
            <w:r>
              <w:rPr>
                <w:rFonts w:hint="eastAsia"/>
                <w:szCs w:val="22"/>
              </w:rPr>
              <w:t>体系无变动</w:t>
            </w:r>
          </w:p>
        </w:tc>
        <w:tc>
          <w:tcPr>
            <w:tcW w:w="638" w:type="dxa"/>
            <w:vAlign w:val="center"/>
          </w:tcPr>
          <w:p>
            <w:pPr>
              <w:jc w:val="center"/>
              <w:rPr>
                <w:rFonts w:ascii="宋体" w:hAnsi="宋体" w:cs="宋体"/>
                <w:sz w:val="24"/>
                <w:szCs w:val="24"/>
              </w:rPr>
            </w:pPr>
            <w:r>
              <w:rPr>
                <w:rFonts w:hint="eastAsia" w:ascii="宋体" w:hAnsi="宋体" w:cs="宋体"/>
                <w:sz w:val="24"/>
                <w:szCs w:val="24"/>
              </w:rPr>
              <w:t>y</w:t>
            </w:r>
          </w:p>
        </w:tc>
      </w:tr>
    </w:tbl>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2E46"/>
    <w:rsid w:val="001A2D7F"/>
    <w:rsid w:val="00254F1B"/>
    <w:rsid w:val="00314786"/>
    <w:rsid w:val="00337922"/>
    <w:rsid w:val="00340867"/>
    <w:rsid w:val="00380837"/>
    <w:rsid w:val="003A198A"/>
    <w:rsid w:val="00410914"/>
    <w:rsid w:val="004A760C"/>
    <w:rsid w:val="004D0A38"/>
    <w:rsid w:val="00536930"/>
    <w:rsid w:val="00564E53"/>
    <w:rsid w:val="00600C20"/>
    <w:rsid w:val="00644FE2"/>
    <w:rsid w:val="0067640C"/>
    <w:rsid w:val="006E678B"/>
    <w:rsid w:val="00715D1C"/>
    <w:rsid w:val="007757F3"/>
    <w:rsid w:val="007E6AEB"/>
    <w:rsid w:val="008973EE"/>
    <w:rsid w:val="008F6150"/>
    <w:rsid w:val="00942BCD"/>
    <w:rsid w:val="00971600"/>
    <w:rsid w:val="009973B4"/>
    <w:rsid w:val="009C28C1"/>
    <w:rsid w:val="009F7EED"/>
    <w:rsid w:val="00A07A32"/>
    <w:rsid w:val="00A64BC8"/>
    <w:rsid w:val="00A80636"/>
    <w:rsid w:val="00AF0AAB"/>
    <w:rsid w:val="00BF597E"/>
    <w:rsid w:val="00C15326"/>
    <w:rsid w:val="00C51A36"/>
    <w:rsid w:val="00C55228"/>
    <w:rsid w:val="00C67C9D"/>
    <w:rsid w:val="00CA6045"/>
    <w:rsid w:val="00CE315A"/>
    <w:rsid w:val="00D06F59"/>
    <w:rsid w:val="00D8388C"/>
    <w:rsid w:val="00DF66FD"/>
    <w:rsid w:val="00E6224C"/>
    <w:rsid w:val="00EB0164"/>
    <w:rsid w:val="00ED0F62"/>
    <w:rsid w:val="00F413A3"/>
    <w:rsid w:val="01F655EA"/>
    <w:rsid w:val="02623EB1"/>
    <w:rsid w:val="04132571"/>
    <w:rsid w:val="051C4EE6"/>
    <w:rsid w:val="05741AE8"/>
    <w:rsid w:val="089B20D4"/>
    <w:rsid w:val="0B6F3A60"/>
    <w:rsid w:val="0E561874"/>
    <w:rsid w:val="0EC74F5F"/>
    <w:rsid w:val="108219C2"/>
    <w:rsid w:val="1919312A"/>
    <w:rsid w:val="19346DC4"/>
    <w:rsid w:val="1A9465DD"/>
    <w:rsid w:val="1C2A080A"/>
    <w:rsid w:val="1D83663A"/>
    <w:rsid w:val="1D9C6180"/>
    <w:rsid w:val="1EC433D5"/>
    <w:rsid w:val="205B6C67"/>
    <w:rsid w:val="213C4B14"/>
    <w:rsid w:val="220A6FCA"/>
    <w:rsid w:val="27B82592"/>
    <w:rsid w:val="294C521E"/>
    <w:rsid w:val="2E9D1981"/>
    <w:rsid w:val="2EE134F6"/>
    <w:rsid w:val="32005D76"/>
    <w:rsid w:val="34CD7914"/>
    <w:rsid w:val="35CD3FD0"/>
    <w:rsid w:val="395D60A4"/>
    <w:rsid w:val="3A6E35FA"/>
    <w:rsid w:val="3BB23C34"/>
    <w:rsid w:val="3C1470CC"/>
    <w:rsid w:val="3E0E7B38"/>
    <w:rsid w:val="3E5407C7"/>
    <w:rsid w:val="3F051AEE"/>
    <w:rsid w:val="3FB06E07"/>
    <w:rsid w:val="40855AE8"/>
    <w:rsid w:val="413B12BC"/>
    <w:rsid w:val="436C6A1A"/>
    <w:rsid w:val="4409775E"/>
    <w:rsid w:val="44545F25"/>
    <w:rsid w:val="45AC2DE2"/>
    <w:rsid w:val="4B3427A7"/>
    <w:rsid w:val="4E5B06B4"/>
    <w:rsid w:val="4FA257D9"/>
    <w:rsid w:val="4FD71FAF"/>
    <w:rsid w:val="53365D88"/>
    <w:rsid w:val="59233AD7"/>
    <w:rsid w:val="5C166B08"/>
    <w:rsid w:val="5CBA4E0F"/>
    <w:rsid w:val="5E0A2B44"/>
    <w:rsid w:val="5EA12B9A"/>
    <w:rsid w:val="62632C24"/>
    <w:rsid w:val="627043FD"/>
    <w:rsid w:val="631C7ED7"/>
    <w:rsid w:val="69D247D0"/>
    <w:rsid w:val="6BD902EE"/>
    <w:rsid w:val="6C7D0945"/>
    <w:rsid w:val="6D37447A"/>
    <w:rsid w:val="71CE71B1"/>
    <w:rsid w:val="73C026E9"/>
    <w:rsid w:val="77F87882"/>
    <w:rsid w:val="78F2506A"/>
    <w:rsid w:val="7F424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lang w:val="en-GB" w:eastAsia="en-GB"/>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803</Words>
  <Characters>4579</Characters>
  <Lines>38</Lines>
  <Paragraphs>10</Paragraphs>
  <TotalTime>10</TotalTime>
  <ScaleCrop>false</ScaleCrop>
  <LinksUpToDate>false</LinksUpToDate>
  <CharactersWithSpaces>5372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2021-08-21T02:07:11Z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B426BF6466F54F8ABCC62BF72C845242</vt:lpwstr>
  </property>
</Properties>
</file>