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重庆鑫博包装有限公司</w:t>
            </w:r>
            <w:bookmarkEnd w:id="4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07.02.01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纸箱的生产</w:t>
            </w:r>
            <w:bookmarkEnd w:id="6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原料检查</w:t>
            </w:r>
            <w:r>
              <w:rPr>
                <w:rFonts w:hint="eastAsia"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分纸下料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印刷（需要时）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宋体" w:hAnsi="宋体"/>
                <w:sz w:val="21"/>
                <w:szCs w:val="21"/>
              </w:rPr>
              <w:t>成型（开槽、模切）——装订（粘接、装订）——检验——包装——入库。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印刷的清晰度、印刷位置是否正确；纸箱在成型过程中对尺寸的质量控制；装订过程中粘接的牢固程度及装订的金属钉位置、间距等。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关键过程：成型（开槽、模切）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依据印刷机操作规程、订箱机操作规程、纸箱出厂检验标准及客户提供图纸和技术要求进行控制。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运输包装用单瓦楞纸箱和双瓦楞纸箱GB/T6543-2008、纸箱板-GB/T3024-2016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等标准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及客户技术要求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纸箱的尺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寸、克重、耐破、外观等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目前未出现需要进行型式试验的情况发生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269240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263525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2021年08月06日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2021年08月06日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E816F81"/>
    <w:rsid w:val="7452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2021-07-31T02:09:12Z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AA4408575DB94BD88DF11AF5A6F15E22</vt:lpwstr>
  </property>
</Properties>
</file>