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重庆市建维工程检测有限公司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0"/>
                <w:szCs w:val="22"/>
              </w:rPr>
              <w:t>见证取样检测、市政道路工程检测、市政桥梁工程检测</w:t>
            </w:r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检测服务过程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合同签订—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检测方案（需要时）</w:t>
            </w:r>
            <w:r>
              <w:rPr>
                <w:rFonts w:hint="eastAsia"/>
                <w:b/>
                <w:sz w:val="20"/>
                <w:szCs w:val="22"/>
              </w:rPr>
              <w:t>—抽样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（见证取样）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实施</w:t>
            </w:r>
            <w:r>
              <w:rPr>
                <w:rFonts w:hint="eastAsia"/>
                <w:b/>
                <w:sz w:val="20"/>
                <w:szCs w:val="22"/>
              </w:rPr>
              <w:t>检测—出具报告—交付。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操作规范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</w:rPr>
              <w:t>、验收标准的控制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主要质量要求：数据准确，检测及时等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关键控制点：作业规范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《钢筋混凝土用钢:带肋钢筋》GB/T 1499.2-2018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\</w:t>
            </w:r>
            <w:r>
              <w:rPr>
                <w:rFonts w:hint="eastAsia"/>
                <w:b/>
                <w:sz w:val="20"/>
                <w:szCs w:val="22"/>
              </w:rPr>
              <w:t>《公路工程技术标准》JTG B01-2014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《公路路基路面现场测试规程》JTG E60-2008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\</w:t>
            </w:r>
            <w:r>
              <w:rPr>
                <w:rFonts w:hint="eastAsia"/>
                <w:b/>
                <w:sz w:val="20"/>
                <w:szCs w:val="22"/>
              </w:rPr>
              <w:t>《公路桥梁承载能力检测评定规程》JTG/T J21-2011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检验和试验项目</w:t>
            </w:r>
            <w:r>
              <w:rPr>
                <w:rFonts w:hint="eastAsia"/>
                <w:b/>
                <w:sz w:val="20"/>
                <w:lang w:eastAsia="zh-CN"/>
              </w:rPr>
              <w:t>：检测过程原始记录及出具检测报告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162560</wp:posOffset>
            </wp:positionV>
            <wp:extent cx="371475" cy="341630"/>
            <wp:effectExtent l="0" t="0" r="9525" b="889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203835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2021年08月04日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2021年08月04日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7" w:name="_GoBack"/>
      <w:bookmarkEnd w:id="7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7C3CC2"/>
    <w:rsid w:val="209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2021-08-02T12:39:00Z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54FB42A0DF3D449A97CCB54D3D610C11</vt:lpwstr>
  </property>
</Properties>
</file>