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附录</w:t>
      </w:r>
      <w:r>
        <w:rPr>
          <w:rFonts w:ascii="宋体" w:hAnsi="宋体" w:cs="宋体"/>
          <w:sz w:val="28"/>
          <w:szCs w:val="28"/>
        </w:rPr>
        <w:t>C</w:t>
      </w:r>
    </w:p>
    <w:p>
      <w:pPr>
        <w:ind w:firstLine="2940" w:firstLineChars="10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测量过程有效性确认记录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       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                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389"/>
        <w:gridCol w:w="1359"/>
        <w:gridCol w:w="1680"/>
        <w:gridCol w:w="849"/>
        <w:gridCol w:w="77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HWT/J</w:t>
            </w:r>
            <w:r>
              <w:rPr>
                <w:rFonts w:hint="eastAsia" w:ascii="宋体" w:hAnsi="宋体" w:cs="宋体"/>
                <w:kern w:val="0"/>
              </w:rPr>
              <w:t>L</w:t>
            </w:r>
            <w:r>
              <w:rPr>
                <w:rFonts w:ascii="宋体" w:hAnsi="宋体" w:cs="宋体"/>
                <w:kern w:val="0"/>
              </w:rPr>
              <w:t>-00</w:t>
            </w: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</w:rPr>
              <w:t>Φ600</w:t>
            </w:r>
            <w:r>
              <w:rPr>
                <w:rFonts w:hint="eastAsia"/>
              </w:rPr>
              <w:t>稳流罐水压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密封试验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t>HWT 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生产车间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cs="宋体"/>
                <w:kern w:val="0"/>
              </w:rPr>
              <w:t>水压密封</w:t>
            </w:r>
          </w:p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试验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测量设备：压力表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</w:t>
            </w:r>
            <w:bookmarkStart w:id="0" w:name="_Hlk522335965"/>
            <w:r>
              <w:rPr>
                <w:rFonts w:hint="eastAsia"/>
              </w:rPr>
              <w:t>稳流罐按</w:t>
            </w:r>
            <w:r>
              <w:rPr>
                <w:rFonts w:hint="eastAsia"/>
                <w:lang w:val="en-US" w:eastAsia="zh-CN"/>
              </w:rPr>
              <w:t>CJ/T265-2016</w:t>
            </w:r>
            <w:r>
              <w:rPr>
                <w:rFonts w:hint="eastAsia"/>
              </w:rPr>
              <w:t>进行试验</w:t>
            </w:r>
            <w:r>
              <w:rPr>
                <w:rFonts w:hint="eastAsia" w:ascii="宋体" w:hAnsi="宋体"/>
              </w:rPr>
              <w:t>，将</w:t>
            </w:r>
            <w:r>
              <w:rPr>
                <w:rFonts w:hint="eastAsia"/>
              </w:rPr>
              <w:t>稳流罐安</w:t>
            </w:r>
            <w:r>
              <w:rPr>
                <w:rFonts w:hint="eastAsia" w:ascii="宋体" w:hAnsi="宋体"/>
              </w:rPr>
              <w:t>装并固定于压力试验台上, 数据采集中心控制柜给定额定压力值后关闭，此时压力稳定，压力表显示</w:t>
            </w:r>
            <w:r>
              <w:rPr>
                <w:rFonts w:hint="eastAsia"/>
              </w:rPr>
              <w:t>密封性试验压力的</w:t>
            </w:r>
            <w:r>
              <w:rPr>
                <w:rFonts w:hint="eastAsia" w:ascii="宋体" w:hAnsi="宋体"/>
              </w:rPr>
              <w:t>数据并记录。</w:t>
            </w:r>
            <w:bookmarkEnd w:id="0"/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测量软件；有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8" w:hRule="atLeast"/>
        </w:trPr>
        <w:tc>
          <w:tcPr>
            <w:tcW w:w="9360" w:type="dxa"/>
            <w:gridSpan w:val="8"/>
          </w:tcPr>
          <w:p>
            <w:pPr>
              <w:widowControl/>
              <w:spacing w:line="360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spacing w:line="400" w:lineRule="exact"/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Φ600</w:t>
            </w:r>
            <w:r>
              <w:rPr>
                <w:rFonts w:hint="eastAsia"/>
              </w:rPr>
              <w:t>稳流罐水压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cs="宋体"/>
                <w:kern w:val="0"/>
              </w:rPr>
              <w:t>测量过程的有效性</w:t>
            </w:r>
            <w:r>
              <w:rPr>
                <w:kern w:val="0"/>
              </w:rPr>
              <w:t>,</w:t>
            </w:r>
            <w:r>
              <w:rPr>
                <w:rFonts w:hint="eastAsia" w:cs="宋体"/>
                <w:kern w:val="0"/>
              </w:rPr>
              <w:t>是</w:t>
            </w:r>
            <w:r>
              <w:rPr>
                <w:rFonts w:hint="eastAsia" w:ascii="宋体" w:hAnsi="宋体"/>
              </w:rPr>
              <w:t>数据采集中心控制柜给定额定压力值</w:t>
            </w:r>
            <w:r>
              <w:rPr>
                <w:rFonts w:hint="eastAsia" w:cs="宋体"/>
                <w:kern w:val="0"/>
              </w:rPr>
              <w:t>与试验中加载压力所使用压力表之间差值进行比对</w:t>
            </w:r>
            <w:r>
              <w:rPr>
                <w:rFonts w:hint="eastAsia" w:ascii="宋体" w:hAnsi="宋体" w:cs="宋体"/>
                <w:color w:val="000000"/>
              </w:rPr>
              <w:t>，来</w:t>
            </w:r>
            <w:r>
              <w:rPr>
                <w:rFonts w:hint="eastAsia" w:ascii="宋体" w:hAnsi="宋体" w:cs="宋体"/>
              </w:rPr>
              <w:t>确认测量过程有效性：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日对</w:t>
            </w:r>
            <w:r>
              <w:rPr>
                <w:rFonts w:hint="eastAsia"/>
              </w:rPr>
              <w:t>稳流罐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进行3次密封试验</w:t>
            </w:r>
            <w:r>
              <w:rPr>
                <w:rStyle w:val="11"/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数据采集中心控制柜设定额定压力值</w:t>
            </w:r>
            <w:r>
              <w:rPr>
                <w:rFonts w:ascii="宋体" w:hAnsi="宋体"/>
              </w:rPr>
              <w:t>y</w:t>
            </w:r>
            <w:r>
              <w:rPr>
                <w:rFonts w:ascii="宋体" w:hAnsi="宋体"/>
                <w:vertAlign w:val="subscript"/>
              </w:rPr>
              <w:t>0</w:t>
            </w:r>
            <w:r>
              <w:rPr>
                <w:rFonts w:hint="eastAsia" w:ascii="宋体" w:hAnsi="宋体" w:cs="宋体"/>
              </w:rPr>
              <w:t>为1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20</w:t>
            </w:r>
            <w:r>
              <w:rPr>
                <w:rFonts w:ascii="宋体" w:hAnsi="宋体" w:cs="宋体"/>
              </w:rPr>
              <w:t>MPa</w:t>
            </w:r>
            <w:r>
              <w:rPr>
                <w:rFonts w:hint="eastAsia" w:ascii="宋体" w:hAnsi="宋体" w:cs="宋体"/>
              </w:rPr>
              <w:t>，试验用进水管道上压力表显示值平均值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</w:rPr>
                    <m:t>y</m:t>
                  </m:r>
                  <m:ctrlPr>
                    <w:rPr>
                      <w:rFonts w:ascii="Cambria Math" w:hAnsi="Cambria Math" w:cs="宋体"/>
                    </w:rPr>
                  </m:ctrlPr>
                </m:e>
              </m:acc>
              <m:r>
                <m:rPr/>
                <w:rPr>
                  <w:rFonts w:ascii="Cambria Math" w:hAnsi="Cambria Math" w:cs="宋体"/>
                </w:rPr>
                <m:t xml:space="preserve">       </m:t>
              </m:r>
              <m:r>
                <m:rPr>
                  <m:sty m:val="p"/>
                </m:rPr>
                <w:rPr>
                  <w:rFonts w:hint="eastAsia" w:ascii="Cambria Math" w:hAnsi="Cambria Math" w:cs="宋体"/>
                </w:rPr>
                <m:t>为</m:t>
              </m:r>
            </m:oMath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.1</w:t>
            </w:r>
            <w:r>
              <w:rPr>
                <w:rFonts w:hint="eastAsia" w:ascii="宋体" w:hAnsi="宋体" w:cs="宋体"/>
              </w:rPr>
              <w:t>8</w:t>
            </w:r>
            <w:r>
              <w:rPr>
                <w:rFonts w:ascii="宋体" w:hAnsi="宋体" w:cs="宋体"/>
              </w:rPr>
              <w:t xml:space="preserve">5MPa, 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测量过程的有效性按下列方法计算：    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color w:val="000000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color w:val="00000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color w:val="000000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color w:val="000000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  <w:color w:val="000000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宋体"/>
                      <w:color w:val="000000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color w:val="000000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宋体"/>
                          <w:color w:val="00000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color w:val="000000"/>
                        </w:rPr>
                      </m:ctrlPr>
                    </m:e>
                  </m:acc>
                  <m:ctrlPr>
                    <w:rPr>
                      <w:rFonts w:ascii="Cambria Math" w:hAnsi="Cambria Math" w:cs="宋体"/>
                      <w:color w:val="000000"/>
                    </w:rPr>
                  </m:ctrlPr>
                </m:e>
              </m:d>
            </m:oMath>
            <w:r>
              <w:rPr>
                <w:rFonts w:hint="eastAsia" w:ascii="宋体" w:hAnsi="宋体" w:cs="宋体"/>
              </w:rPr>
              <w:t>≤</w:t>
            </w:r>
            <w:r>
              <w:rPr>
                <w:rFonts w:ascii="宋体" w:hAnsi="宋体" w:cs="宋体"/>
              </w:rPr>
              <w:t>MPEV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         E</w:t>
            </w:r>
            <w:r>
              <w:rPr>
                <w:rFonts w:ascii="宋体" w:hAnsi="宋体" w:cs="宋体"/>
              </w:rPr>
              <w:t>=</w:t>
            </w:r>
            <w:r>
              <w:rPr>
                <w:rFonts w:hint="eastAsia" w:ascii="宋体" w:hAnsi="宋体" w:cs="宋体"/>
              </w:rPr>
              <w:t>0.</w:t>
            </w:r>
            <w:r>
              <w:rPr>
                <w:rFonts w:ascii="宋体" w:hAnsi="宋体" w:cs="宋体"/>
              </w:rPr>
              <w:t>015</w:t>
            </w:r>
            <w:r>
              <w:rPr>
                <w:rFonts w:hint="eastAsia" w:ascii="宋体" w:hAnsi="宋体" w:cs="宋体"/>
              </w:rPr>
              <w:t>MPa≤</w:t>
            </w:r>
            <w:r>
              <w:rPr>
                <w:rFonts w:ascii="宋体" w:hAnsi="宋体" w:cs="宋体"/>
              </w:rPr>
              <w:t>MPEV=0.0256MPa</w:t>
            </w:r>
            <w:r>
              <w:rPr>
                <w:rFonts w:hint="eastAsia" w:ascii="宋体" w:hAnsi="宋体" w:cs="宋体"/>
              </w:rPr>
              <w:t xml:space="preserve">       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压力表试验过程正常，</w:t>
            </w:r>
            <w:r>
              <w:rPr>
                <w:rFonts w:hint="eastAsia" w:ascii="宋体" w:hAnsi="宋体" w:cs="宋体"/>
              </w:rPr>
              <w:t>测量数据稳定，</w:t>
            </w:r>
            <w:r>
              <w:rPr>
                <w:rFonts w:hint="eastAsia" w:ascii="宋体" w:hAnsi="宋体" w:cs="宋体"/>
                <w:color w:val="000000"/>
              </w:rPr>
              <w:t>满足计量要求，</w:t>
            </w:r>
            <w:r>
              <w:rPr>
                <w:rFonts w:hint="eastAsia" w:ascii="宋体" w:hAnsi="宋体" w:cs="宋体"/>
                <w:kern w:val="0"/>
              </w:rPr>
              <w:t>此测量过程有效。</w:t>
            </w:r>
          </w:p>
          <w:p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hint="default" w:asci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6575" cy="252730"/>
                  <wp:effectExtent l="0" t="0" r="15875" b="13970"/>
                  <wp:docPr id="2" name="图片 2" descr="5f4f161780818c937d0d263a50f5a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f4f161780818c937d0d263a50f5a1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0B72"/>
    <w:rsid w:val="00017D4B"/>
    <w:rsid w:val="00042988"/>
    <w:rsid w:val="00054624"/>
    <w:rsid w:val="0005565E"/>
    <w:rsid w:val="00070998"/>
    <w:rsid w:val="000A31E5"/>
    <w:rsid w:val="0011146A"/>
    <w:rsid w:val="00137CE8"/>
    <w:rsid w:val="001417DF"/>
    <w:rsid w:val="00152512"/>
    <w:rsid w:val="00155CCF"/>
    <w:rsid w:val="00181397"/>
    <w:rsid w:val="001A58DC"/>
    <w:rsid w:val="001A76C2"/>
    <w:rsid w:val="001B4019"/>
    <w:rsid w:val="002359B9"/>
    <w:rsid w:val="00264B27"/>
    <w:rsid w:val="002A7F0E"/>
    <w:rsid w:val="00303493"/>
    <w:rsid w:val="00327686"/>
    <w:rsid w:val="00341974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E37C7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C3D73"/>
    <w:rsid w:val="007E2437"/>
    <w:rsid w:val="007E77E3"/>
    <w:rsid w:val="007F1A2B"/>
    <w:rsid w:val="008540CF"/>
    <w:rsid w:val="00860C7C"/>
    <w:rsid w:val="00882B0B"/>
    <w:rsid w:val="008902F1"/>
    <w:rsid w:val="008A3D55"/>
    <w:rsid w:val="008B3565"/>
    <w:rsid w:val="008D58E4"/>
    <w:rsid w:val="0091615E"/>
    <w:rsid w:val="009260F6"/>
    <w:rsid w:val="00954060"/>
    <w:rsid w:val="00954566"/>
    <w:rsid w:val="00980AA2"/>
    <w:rsid w:val="009C5E69"/>
    <w:rsid w:val="009E71B9"/>
    <w:rsid w:val="009F4E1A"/>
    <w:rsid w:val="00A353CD"/>
    <w:rsid w:val="00A67C41"/>
    <w:rsid w:val="00A72173"/>
    <w:rsid w:val="00A81BAE"/>
    <w:rsid w:val="00A921C5"/>
    <w:rsid w:val="00A96CE3"/>
    <w:rsid w:val="00AB64E9"/>
    <w:rsid w:val="00AE56BE"/>
    <w:rsid w:val="00B058F8"/>
    <w:rsid w:val="00B55663"/>
    <w:rsid w:val="00B8099F"/>
    <w:rsid w:val="00B92475"/>
    <w:rsid w:val="00BB2B18"/>
    <w:rsid w:val="00BB6A21"/>
    <w:rsid w:val="00BD30CD"/>
    <w:rsid w:val="00BE38BA"/>
    <w:rsid w:val="00BF73F1"/>
    <w:rsid w:val="00BF7D97"/>
    <w:rsid w:val="00C31A69"/>
    <w:rsid w:val="00C32B3F"/>
    <w:rsid w:val="00C37804"/>
    <w:rsid w:val="00C56103"/>
    <w:rsid w:val="00C56828"/>
    <w:rsid w:val="00C64866"/>
    <w:rsid w:val="00C95395"/>
    <w:rsid w:val="00CE6426"/>
    <w:rsid w:val="00CF2F5A"/>
    <w:rsid w:val="00D020D4"/>
    <w:rsid w:val="00D0783B"/>
    <w:rsid w:val="00D26768"/>
    <w:rsid w:val="00D33312"/>
    <w:rsid w:val="00D3435C"/>
    <w:rsid w:val="00D41FC7"/>
    <w:rsid w:val="00D64B35"/>
    <w:rsid w:val="00DC025D"/>
    <w:rsid w:val="00DC2FD8"/>
    <w:rsid w:val="00DD018C"/>
    <w:rsid w:val="00DF288A"/>
    <w:rsid w:val="00E225FB"/>
    <w:rsid w:val="00E46334"/>
    <w:rsid w:val="00E71300"/>
    <w:rsid w:val="00E719E8"/>
    <w:rsid w:val="00EA755A"/>
    <w:rsid w:val="00ED295D"/>
    <w:rsid w:val="00EE247F"/>
    <w:rsid w:val="00EF5918"/>
    <w:rsid w:val="00F039F1"/>
    <w:rsid w:val="00F05F1D"/>
    <w:rsid w:val="00F23C53"/>
    <w:rsid w:val="00F36F9B"/>
    <w:rsid w:val="00F62E28"/>
    <w:rsid w:val="00F7042C"/>
    <w:rsid w:val="00F74E4A"/>
    <w:rsid w:val="00FC4733"/>
    <w:rsid w:val="00FF7566"/>
    <w:rsid w:val="1147169E"/>
    <w:rsid w:val="119B18D5"/>
    <w:rsid w:val="177D3602"/>
    <w:rsid w:val="178F489E"/>
    <w:rsid w:val="19813553"/>
    <w:rsid w:val="1DBF317A"/>
    <w:rsid w:val="1EA15C77"/>
    <w:rsid w:val="1EBE2C19"/>
    <w:rsid w:val="1EE0363E"/>
    <w:rsid w:val="1FE02586"/>
    <w:rsid w:val="21F51B5D"/>
    <w:rsid w:val="25B1685B"/>
    <w:rsid w:val="25D92455"/>
    <w:rsid w:val="28213589"/>
    <w:rsid w:val="2A842027"/>
    <w:rsid w:val="2BE2041C"/>
    <w:rsid w:val="2E3150E1"/>
    <w:rsid w:val="2E3E45EB"/>
    <w:rsid w:val="30D63EE1"/>
    <w:rsid w:val="358341CE"/>
    <w:rsid w:val="37EC105F"/>
    <w:rsid w:val="40C14FF4"/>
    <w:rsid w:val="4190797C"/>
    <w:rsid w:val="41A309DA"/>
    <w:rsid w:val="41C158CC"/>
    <w:rsid w:val="4BF02225"/>
    <w:rsid w:val="4DFA35C3"/>
    <w:rsid w:val="508C16C6"/>
    <w:rsid w:val="52216D1F"/>
    <w:rsid w:val="52F9523F"/>
    <w:rsid w:val="567055A7"/>
    <w:rsid w:val="56AD7628"/>
    <w:rsid w:val="570B522E"/>
    <w:rsid w:val="57C97D52"/>
    <w:rsid w:val="59BC27D8"/>
    <w:rsid w:val="5A854BE3"/>
    <w:rsid w:val="5C493C20"/>
    <w:rsid w:val="619D2413"/>
    <w:rsid w:val="63090054"/>
    <w:rsid w:val="6771451C"/>
    <w:rsid w:val="6CA9056F"/>
    <w:rsid w:val="6E813826"/>
    <w:rsid w:val="72091BB5"/>
    <w:rsid w:val="720E01C6"/>
    <w:rsid w:val="79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2018-05-15T01:32:00Z</cp:lastPrinted>
  <dcterms:modified xsi:type="dcterms:W3CDTF">2021-08-10T07:10:14Z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D385B9390876473192ECC43DE9BE9642</vt:lpwstr>
  </property>
</Properties>
</file>