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Φ600</w:t>
      </w:r>
      <w:r>
        <w:rPr>
          <w:rFonts w:hint="eastAsia"/>
          <w:b/>
          <w:bCs/>
          <w:sz w:val="28"/>
          <w:szCs w:val="28"/>
        </w:rPr>
        <w:t>稳流罐水压</w:t>
      </w:r>
      <w:r>
        <w:rPr>
          <w:rStyle w:val="11"/>
          <w:rFonts w:hint="eastAsia" w:ascii="宋体" w:hAnsi="宋体" w:eastAsia="宋体"/>
          <w:b/>
          <w:bCs/>
          <w:sz w:val="28"/>
          <w:szCs w:val="28"/>
        </w:rPr>
        <w:t>密封试验</w:t>
      </w:r>
      <w:r>
        <w:rPr>
          <w:rFonts w:hint="eastAsia"/>
          <w:b/>
          <w:bCs/>
          <w:sz w:val="28"/>
          <w:szCs w:val="28"/>
        </w:rPr>
        <w:t>测量过程不确定度评定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检验项目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bCs/>
          <w:sz w:val="24"/>
        </w:rPr>
        <w:t>Φ600</w:t>
      </w:r>
      <w:r>
        <w:rPr>
          <w:rFonts w:hint="eastAsia"/>
          <w:bCs/>
          <w:sz w:val="24"/>
        </w:rPr>
        <w:t>稳流罐水压</w:t>
      </w:r>
      <w:r>
        <w:rPr>
          <w:rStyle w:val="11"/>
          <w:rFonts w:hint="eastAsia" w:ascii="宋体" w:hAnsi="宋体" w:eastAsia="宋体"/>
          <w:bCs/>
          <w:sz w:val="24"/>
          <w:szCs w:val="24"/>
        </w:rPr>
        <w:t>密封试验</w:t>
      </w:r>
      <w:r>
        <w:rPr>
          <w:rFonts w:hint="eastAsia"/>
          <w:bCs/>
          <w:sz w:val="24"/>
        </w:rPr>
        <w:t>测量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测量方法</w:t>
      </w:r>
      <w:r>
        <w:rPr>
          <w:rFonts w:hint="eastAsia" w:ascii="宋体" w:hAnsi="宋体"/>
          <w:sz w:val="24"/>
        </w:rPr>
        <w:t>：</w:t>
      </w:r>
      <w:r>
        <w:rPr>
          <w:rFonts w:hint="eastAsia"/>
          <w:sz w:val="24"/>
        </w:rPr>
        <w:t>稳流罐按</w:t>
      </w:r>
      <w:r>
        <w:rPr>
          <w:rFonts w:hint="eastAsia"/>
          <w:lang w:val="en-US" w:eastAsia="zh-CN"/>
        </w:rPr>
        <w:t>CJ/T265-2016</w:t>
      </w:r>
      <w:r>
        <w:rPr>
          <w:rFonts w:hint="eastAsia"/>
          <w:sz w:val="24"/>
        </w:rPr>
        <w:t>进行试验</w:t>
      </w:r>
      <w:r>
        <w:rPr>
          <w:rFonts w:hint="eastAsia" w:ascii="宋体" w:hAnsi="宋体"/>
          <w:sz w:val="24"/>
        </w:rPr>
        <w:t>，将</w:t>
      </w:r>
      <w:r>
        <w:rPr>
          <w:rFonts w:hint="eastAsia"/>
          <w:sz w:val="24"/>
        </w:rPr>
        <w:t>稳流罐安</w:t>
      </w:r>
      <w:r>
        <w:rPr>
          <w:rFonts w:hint="eastAsia" w:ascii="宋体" w:hAnsi="宋体"/>
          <w:sz w:val="24"/>
        </w:rPr>
        <w:t>装并固定于压力试验台上, 数据采集中心控制柜设定好额定压力值后关闭，此时压力稳定，压力表显示</w:t>
      </w:r>
      <w:r>
        <w:rPr>
          <w:rFonts w:hint="eastAsia"/>
          <w:sz w:val="24"/>
        </w:rPr>
        <w:t>密封性试验压力的</w:t>
      </w:r>
      <w:r>
        <w:rPr>
          <w:rFonts w:hint="eastAsia" w:ascii="宋体" w:hAnsi="宋体"/>
          <w:sz w:val="24"/>
        </w:rPr>
        <w:t>数据并记录。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测量设备</w:t>
      </w:r>
      <w:r>
        <w:rPr>
          <w:rFonts w:hint="eastAsia" w:ascii="宋体" w:hAnsi="宋体"/>
          <w:sz w:val="24"/>
        </w:rPr>
        <w:t>：  1.6级,压力表 0-1.6MPa</w:t>
      </w:r>
      <w:r>
        <w:rPr>
          <w:rFonts w:ascii="宋体" w:hAnsi="宋体"/>
          <w:sz w:val="24"/>
        </w:rPr>
        <w:t xml:space="preserve"> .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920" w:firstLineChars="8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</w:t>
      </w:r>
      <w:r>
        <w:rPr>
          <w:rFonts w:hint="eastAsia" w:ascii="宋体" w:hAnsi="宋体" w:cs="宋体"/>
          <w:kern w:val="0"/>
          <w:sz w:val="24"/>
        </w:rPr>
        <w:t xml:space="preserve">x </w:t>
      </w:r>
    </w:p>
    <w:p>
      <w:pPr>
        <w:autoSpaceDE w:val="0"/>
        <w:autoSpaceDN w:val="0"/>
        <w:adjustRightInd w:val="0"/>
        <w:ind w:firstLine="1200" w:firstLineChars="5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式中：f为</w:t>
      </w:r>
      <w:r>
        <w:rPr>
          <w:rFonts w:hint="eastAsia" w:ascii="宋体" w:hAnsi="宋体"/>
          <w:sz w:val="24"/>
        </w:rPr>
        <w:t>控制柜额定压力值</w:t>
      </w:r>
      <w:r>
        <w:rPr>
          <w:rFonts w:hint="eastAsia" w:ascii="宋体" w:hAnsi="宋体" w:cs="宋体"/>
          <w:kern w:val="0"/>
          <w:sz w:val="24"/>
        </w:rPr>
        <w:t>；x为压力表显示的压力值。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1.测量不确定度的A类评定（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用一块0～1.6MPa、1.6级的压力表,在稳流罐水压试验台上连续升压至1</w:t>
      </w:r>
      <w:r>
        <w:rPr>
          <w:rFonts w:hint="eastAsia" w:ascii="宋体" w:hAnsi="宋体"/>
          <w:sz w:val="24"/>
          <w:lang w:val="en-US" w:eastAsia="zh-CN"/>
        </w:rPr>
        <w:t>.2</w:t>
      </w:r>
      <w:r>
        <w:rPr>
          <w:rFonts w:hint="eastAsia" w:ascii="宋体" w:hAnsi="宋体"/>
          <w:sz w:val="24"/>
        </w:rPr>
        <w:t>MPa，测量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次，得到一组测量值如下：（ 计量单位：MPa）</w:t>
      </w:r>
    </w:p>
    <w:p>
      <w:pPr>
        <w:spacing w:line="360" w:lineRule="auto"/>
        <w:ind w:firstLine="1200" w:firstLineChars="500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.2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ascii="宋体" w:hAnsi="宋体"/>
          <w:sz w:val="24"/>
        </w:rPr>
        <w:t xml:space="preserve">  1.19  1.18  1.19  1.19 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1.20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平均值：x</w:t>
      </w:r>
      <w:r>
        <w:rPr>
          <w:rFonts w:hint="eastAsia" w:ascii="宋体" w:hAnsi="宋体"/>
          <w:sz w:val="24"/>
          <w:vertAlign w:val="subscript"/>
        </w:rPr>
        <w:t>平均</w:t>
      </w:r>
      <w:r>
        <w:rPr>
          <w:rFonts w:hint="eastAsia" w:ascii="宋体" w:hAnsi="宋体"/>
          <w:sz w:val="24"/>
        </w:rPr>
        <w:t>= x</w:t>
      </w:r>
      <w:r>
        <w:rPr>
          <w:rFonts w:hint="eastAsia" w:ascii="宋体" w:hAnsi="宋体"/>
          <w:sz w:val="24"/>
          <w:vertAlign w:val="subscript"/>
        </w:rPr>
        <w:t>i</w:t>
      </w:r>
      <w:r>
        <w:rPr>
          <w:rFonts w:hint="eastAsia" w:ascii="宋体" w:hAnsi="宋体"/>
          <w:sz w:val="24"/>
        </w:rPr>
        <w:t>/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=1</w:t>
      </w:r>
      <w:r>
        <w:rPr>
          <w:rFonts w:ascii="宋体" w:hAnsi="宋体"/>
          <w:sz w:val="24"/>
        </w:rPr>
        <w:t>.19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MPa</w:t>
      </w:r>
    </w:p>
    <w:p>
      <w:pPr>
        <w:tabs>
          <w:tab w:val="left" w:pos="7140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次测量中单个测得值的实验标准差为：</w:t>
      </w:r>
      <w:r>
        <w:rPr>
          <w:rFonts w:hint="eastAsia" w:ascii="宋体" w:hAnsi="宋体"/>
          <w:sz w:val="24"/>
        </w:rPr>
        <w:tab/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s(x)=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pt;width:70.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 w:val="24"/>
        </w:rPr>
        <w:t>=0.0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55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测量不确定度的A类评定（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）如下：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A</w:t>
      </w:r>
      <w:r>
        <w:rPr>
          <w:rFonts w:hint="eastAsia" w:ascii="宋体" w:hAnsi="宋体"/>
          <w:sz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sz w:val="24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/>
                <w:sz w:val="24"/>
              </w:rPr>
              <m:t>)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  <w:sz w:val="24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</w:rPr>
                  <m:t xml:space="preserve">n 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rad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=0.032 MPa=0.0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 xml:space="preserve">MPa 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2..测量不确定度的B类评定（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B</w:t>
      </w:r>
      <w:r>
        <w:rPr>
          <w:rFonts w:hint="eastAsia" w:ascii="宋体" w:hAnsi="宋体"/>
          <w:sz w:val="24"/>
        </w:rPr>
        <w:t>是由压力表的误差引入。压力表的实际检定时满足1.6级标准要求，测量范围在（0-1.6）MPa。则压力表最大允许误差=</w:t>
      </w:r>
      <w:r>
        <w:rPr>
          <w:rFonts w:hint="eastAsia" w:ascii="宋体" w:hAnsi="宋体" w:cs="宋体"/>
          <w:sz w:val="24"/>
        </w:rPr>
        <w:t>±</w:t>
      </w:r>
      <w:r>
        <w:rPr>
          <w:rFonts w:hint="eastAsia" w:ascii="宋体" w:hAnsi="宋体"/>
          <w:sz w:val="24"/>
        </w:rPr>
        <w:t>1.6%*1.6=±0.025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 xml:space="preserve"> MPa，按均匀分布，</w:t>
      </w:r>
    </w:p>
    <w:p>
      <w:pPr>
        <w:tabs>
          <w:tab w:val="center" w:pos="4612"/>
        </w:tabs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包含因子K取</w:t>
      </w: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</w:rPr>
            </m:ctrlPr>
          </m:radPr>
          <m:deg>
            <m:ctrlPr>
              <w:rPr>
                <w:rFonts w:ascii="Cambria Math" w:hAnsi="Cambria Math"/>
                <w:iCs/>
                <w:sz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/>
                <w:sz w:val="24"/>
              </w:rPr>
              <m:t>3</m:t>
            </m:r>
            <m:r>
              <m:rPr>
                <m:sty m:val="p"/>
              </m:rPr>
              <w:rPr>
                <w:rFonts w:hint="eastAsia" w:ascii="Cambria Math" w:hAnsi="Cambria Math"/>
                <w:sz w:val="24"/>
                <w:vertAlign w:val="superscript"/>
              </w:rPr>
              <m:t xml:space="preserve"> </m:t>
            </m:r>
            <m:ctrlPr>
              <w:rPr>
                <w:rFonts w:ascii="Cambria Math" w:hAnsi="Cambria Math"/>
                <w:iCs/>
                <w:sz w:val="24"/>
              </w:rPr>
            </m:ctrlPr>
          </m:e>
        </m:rad>
      </m:oMath>
      <w:r>
        <w:rPr>
          <w:rFonts w:hint="eastAsia" w:ascii="宋体" w:hAnsi="宋体"/>
          <w:sz w:val="24"/>
          <w:vertAlign w:val="superscript"/>
        </w:rPr>
        <w:t xml:space="preserve">     </w:t>
      </w:r>
      <w:r>
        <w:rPr>
          <w:rFonts w:hint="eastAsia" w:ascii="宋体" w:hAnsi="宋体"/>
          <w:sz w:val="24"/>
        </w:rPr>
        <w:t>所以</w:t>
      </w:r>
    </w:p>
    <w:p>
      <w:pPr>
        <w:spacing w:line="360" w:lineRule="auto"/>
        <w:ind w:firstLine="144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B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0.025</w:t>
      </w:r>
      <w:r>
        <w:rPr>
          <w:rFonts w:ascii="宋体" w:hAnsi="宋体"/>
          <w:sz w:val="24"/>
        </w:rPr>
        <w:t>6/</w:t>
      </w:r>
      <m:oMath>
        <m:rad>
          <m:radPr>
            <m:degHide m:val="1"/>
            <m:ctrlPr>
              <w:rPr>
                <w:rFonts w:ascii="Cambria Math" w:hAnsi="Cambria Math"/>
                <w:iCs/>
                <w:sz w:val="24"/>
              </w:rPr>
            </m:ctrlPr>
          </m:radPr>
          <m:deg>
            <m:ctrlPr>
              <w:rPr>
                <w:rFonts w:ascii="Cambria Math" w:hAnsi="Cambria Math"/>
                <w:iCs/>
                <w:sz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/>
                <w:sz w:val="24"/>
              </w:rPr>
              <m:t>3</m:t>
            </m:r>
            <m:r>
              <m:rPr>
                <m:sty m:val="p"/>
              </m:rPr>
              <w:rPr>
                <w:rFonts w:hint="eastAsia" w:ascii="Cambria Math" w:hAnsi="Cambria Math"/>
                <w:sz w:val="24"/>
                <w:vertAlign w:val="superscript"/>
              </w:rPr>
              <m:t xml:space="preserve"> </m:t>
            </m:r>
            <m:ctrlPr>
              <w:rPr>
                <w:rFonts w:ascii="Cambria Math" w:hAnsi="Cambria Math"/>
                <w:iCs/>
                <w:sz w:val="24"/>
              </w:rPr>
            </m:ctrlPr>
          </m:e>
        </m:rad>
      </m:oMath>
      <w:r>
        <w:rPr>
          <w:rFonts w:hint="eastAsia" w:ascii="宋体" w:hAnsi="宋体"/>
          <w:sz w:val="24"/>
        </w:rPr>
        <w:t>=0.01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MPa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3．合成标准不确定度（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i/>
          <w:iCs/>
          <w:sz w:val="24"/>
          <w:vertAlign w:val="subscript"/>
        </w:rPr>
        <w:t>C</w:t>
      </w:r>
      <w:r>
        <w:rPr>
          <w:rFonts w:hint="eastAsia" w:ascii="宋体" w:hAnsi="宋体"/>
          <w:sz w:val="24"/>
        </w:rPr>
        <w:t>）:</w:t>
      </w:r>
    </w:p>
    <w:p>
      <w:pPr>
        <w:tabs>
          <w:tab w:val="center" w:pos="4612"/>
        </w:tabs>
        <w:spacing w:line="360" w:lineRule="auto"/>
        <w:ind w:firstLine="720" w:firstLineChars="300"/>
        <w:rPr>
          <w:rFonts w:hint="eastAsia"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c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/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>
            <m:ctrlPr>
              <w:rPr>
                <w:rFonts w:ascii="Cambria Math" w:hAnsi="Cambria Math"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A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</w:rPr>
                      <m:t>u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</w:rPr>
                      <m:t>B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sub>
                </m:sSub>
                <m:ctrlPr>
                  <w:rPr>
                    <w:rFonts w:ascii="Cambria Math" w:hAnsi="Cambria Math"/>
                    <w:sz w:val="24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</w:rPr>
            </m:ctrlPr>
          </m:e>
        </m:rad>
      </m:oMath>
      <w:r>
        <w:rPr>
          <w:rFonts w:hint="eastAsia" w:ascii="宋体" w:hAnsi="宋体"/>
          <w:sz w:val="24"/>
        </w:rPr>
        <w:t xml:space="preserve">  ≈0.01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MPa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4．扩展不确定度(</w:t>
      </w:r>
      <w:r>
        <w:rPr>
          <w:rFonts w:hint="eastAsia" w:ascii="宋体" w:hAnsi="宋体"/>
          <w:i/>
          <w:iCs/>
          <w:sz w:val="24"/>
        </w:rPr>
        <w:t>U</w:t>
      </w:r>
      <w:r>
        <w:rPr>
          <w:rFonts w:hint="eastAsia" w:ascii="宋体" w:hAnsi="宋体"/>
          <w:sz w:val="24"/>
        </w:rPr>
        <w:t>)的评定</w:t>
      </w:r>
    </w:p>
    <w:p>
      <w:pPr>
        <w:spacing w:line="360" w:lineRule="auto"/>
        <w:ind w:firstLine="1560" w:firstLineChars="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</w:t>
      </w:r>
      <w:r>
        <w:rPr>
          <w:rFonts w:hint="eastAsia" w:ascii="宋体" w:hAnsi="宋体"/>
          <w:i/>
          <w:iCs/>
          <w:sz w:val="24"/>
        </w:rPr>
        <w:t>k</w:t>
      </w:r>
      <w:r>
        <w:rPr>
          <w:rFonts w:hint="eastAsia" w:ascii="宋体" w:hAnsi="宋体"/>
          <w:sz w:val="24"/>
        </w:rPr>
        <w:t>=2，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</w:t>
      </w:r>
      <w:r>
        <w:rPr>
          <w:rFonts w:ascii="宋体" w:hAnsi="宋体"/>
          <w:i/>
          <w:iCs/>
          <w:sz w:val="24"/>
        </w:rPr>
        <w:t>k</w:t>
      </w:r>
      <w:r>
        <w:rPr>
          <w:rFonts w:ascii="宋体" w:hAnsi="宋体"/>
          <w:sz w:val="24"/>
        </w:rPr>
        <w:t>×</w:t>
      </w:r>
      <w:r>
        <w:rPr>
          <w:rFonts w:ascii="宋体" w:hAnsi="宋体"/>
          <w:position w:val="-12"/>
          <w:sz w:val="24"/>
        </w:rPr>
        <w:object>
          <v:shape id="_x0000_i102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 w:val="24"/>
        </w:rPr>
        <w:t>=2×0.01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 xml:space="preserve"> =</w:t>
      </w:r>
      <w:r>
        <w:rPr>
          <w:rFonts w:ascii="宋体" w:hAnsi="宋体"/>
          <w:sz w:val="24"/>
        </w:rPr>
        <w:t>0.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MPa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 xml:space="preserve">    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960" cy="294005"/>
            <wp:effectExtent l="0" t="0" r="15240" b="11430"/>
            <wp:docPr id="2" name="图片 2" descr="9d640dc85f65da25c8d8a04bb33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640dc85f65da25c8d8a04bb3339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4080" w:firstLineChars="17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22"/>
    <w:rsid w:val="000452D1"/>
    <w:rsid w:val="00047E9B"/>
    <w:rsid w:val="000661EB"/>
    <w:rsid w:val="00081656"/>
    <w:rsid w:val="000936BD"/>
    <w:rsid w:val="000B32D6"/>
    <w:rsid w:val="00104B82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B650F"/>
    <w:rsid w:val="002C3620"/>
    <w:rsid w:val="002E40B3"/>
    <w:rsid w:val="002F3775"/>
    <w:rsid w:val="003242B9"/>
    <w:rsid w:val="00334B6F"/>
    <w:rsid w:val="0035142F"/>
    <w:rsid w:val="00354569"/>
    <w:rsid w:val="00377DA9"/>
    <w:rsid w:val="00380E22"/>
    <w:rsid w:val="003C161C"/>
    <w:rsid w:val="003D41B6"/>
    <w:rsid w:val="00420D2B"/>
    <w:rsid w:val="004261E4"/>
    <w:rsid w:val="00436711"/>
    <w:rsid w:val="00462797"/>
    <w:rsid w:val="00494601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2325D"/>
    <w:rsid w:val="00726525"/>
    <w:rsid w:val="0073601F"/>
    <w:rsid w:val="00736D03"/>
    <w:rsid w:val="0074122F"/>
    <w:rsid w:val="0076000A"/>
    <w:rsid w:val="007D6129"/>
    <w:rsid w:val="007D6D62"/>
    <w:rsid w:val="007E5416"/>
    <w:rsid w:val="007E5B2C"/>
    <w:rsid w:val="008219C1"/>
    <w:rsid w:val="00823182"/>
    <w:rsid w:val="008615DE"/>
    <w:rsid w:val="00873442"/>
    <w:rsid w:val="00882B3B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970E1"/>
    <w:rsid w:val="009A6C71"/>
    <w:rsid w:val="009E0A34"/>
    <w:rsid w:val="009E6ABF"/>
    <w:rsid w:val="009E79C5"/>
    <w:rsid w:val="009F582B"/>
    <w:rsid w:val="00A0601A"/>
    <w:rsid w:val="00A16072"/>
    <w:rsid w:val="00A24D02"/>
    <w:rsid w:val="00A37F8E"/>
    <w:rsid w:val="00A65E19"/>
    <w:rsid w:val="00A71C11"/>
    <w:rsid w:val="00A7265C"/>
    <w:rsid w:val="00AD06BC"/>
    <w:rsid w:val="00AE62CD"/>
    <w:rsid w:val="00AF2122"/>
    <w:rsid w:val="00B07C41"/>
    <w:rsid w:val="00B15FC9"/>
    <w:rsid w:val="00B654CB"/>
    <w:rsid w:val="00B84768"/>
    <w:rsid w:val="00BA3FEA"/>
    <w:rsid w:val="00BD051C"/>
    <w:rsid w:val="00BE01DD"/>
    <w:rsid w:val="00BE282E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8486E"/>
    <w:rsid w:val="00ED2202"/>
    <w:rsid w:val="00EF16DC"/>
    <w:rsid w:val="00EF7E82"/>
    <w:rsid w:val="00F34856"/>
    <w:rsid w:val="00F66BF3"/>
    <w:rsid w:val="00F77404"/>
    <w:rsid w:val="00F90BC7"/>
    <w:rsid w:val="053040D0"/>
    <w:rsid w:val="064F071D"/>
    <w:rsid w:val="069F09A1"/>
    <w:rsid w:val="07EA08C8"/>
    <w:rsid w:val="07ED286B"/>
    <w:rsid w:val="0A8A732F"/>
    <w:rsid w:val="0B20678A"/>
    <w:rsid w:val="0D2919B7"/>
    <w:rsid w:val="11471BD6"/>
    <w:rsid w:val="17EB79B1"/>
    <w:rsid w:val="18F6424C"/>
    <w:rsid w:val="1ABD1841"/>
    <w:rsid w:val="1AFD7E70"/>
    <w:rsid w:val="204B3261"/>
    <w:rsid w:val="27752CC4"/>
    <w:rsid w:val="282D423D"/>
    <w:rsid w:val="2A4C0694"/>
    <w:rsid w:val="2E981AFA"/>
    <w:rsid w:val="2F4132B9"/>
    <w:rsid w:val="31E22CE1"/>
    <w:rsid w:val="34C50E7F"/>
    <w:rsid w:val="34D919BF"/>
    <w:rsid w:val="3A1E555F"/>
    <w:rsid w:val="3D337248"/>
    <w:rsid w:val="3E166D70"/>
    <w:rsid w:val="43D84FD2"/>
    <w:rsid w:val="46766E1E"/>
    <w:rsid w:val="47862A44"/>
    <w:rsid w:val="48EF6AB7"/>
    <w:rsid w:val="491931BC"/>
    <w:rsid w:val="4AAA5C06"/>
    <w:rsid w:val="4FD847D1"/>
    <w:rsid w:val="528304AE"/>
    <w:rsid w:val="54E678D7"/>
    <w:rsid w:val="56711DB8"/>
    <w:rsid w:val="59BD5983"/>
    <w:rsid w:val="5BA65A7A"/>
    <w:rsid w:val="5D8546AA"/>
    <w:rsid w:val="5ECC3428"/>
    <w:rsid w:val="611F100D"/>
    <w:rsid w:val="639D545C"/>
    <w:rsid w:val="64CB7826"/>
    <w:rsid w:val="652E3287"/>
    <w:rsid w:val="65472239"/>
    <w:rsid w:val="66E67C5D"/>
    <w:rsid w:val="67E66D31"/>
    <w:rsid w:val="69B52F32"/>
    <w:rsid w:val="6AF919F0"/>
    <w:rsid w:val="6F2804C3"/>
    <w:rsid w:val="7B4D79FA"/>
    <w:rsid w:val="7C4231F7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6A8394-3CF6-4B24-B607-BF5C00842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乐言</cp:lastModifiedBy>
  <cp:lastPrinted>2018-05-15T01:31:00Z</cp:lastPrinted>
  <dcterms:modified xsi:type="dcterms:W3CDTF">2021-08-10T07:07:42Z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51A61026B9EB4A7C993F7AA2C123CFCC</vt:lpwstr>
  </property>
</Properties>
</file>