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13" w:rsidRPr="009D28A3" w:rsidRDefault="00232E13" w:rsidP="0003373A">
      <w:pPr>
        <w:pStyle w:val="a4"/>
        <w:rPr>
          <w:rFonts w:ascii="楷体" w:eastAsia="楷体" w:hAnsi="楷体"/>
          <w:sz w:val="24"/>
          <w:szCs w:val="24"/>
        </w:rPr>
      </w:pPr>
    </w:p>
    <w:p w:rsidR="00E22A1C" w:rsidRPr="009D28A3" w:rsidRDefault="00E22A1C" w:rsidP="00E22A1C">
      <w:pPr>
        <w:spacing w:line="480" w:lineRule="exact"/>
        <w:jc w:val="center"/>
        <w:rPr>
          <w:rFonts w:ascii="楷体" w:eastAsia="楷体" w:hAnsi="楷体"/>
          <w:b/>
          <w:bCs/>
          <w:sz w:val="44"/>
          <w:szCs w:val="44"/>
        </w:rPr>
      </w:pPr>
      <w:r w:rsidRPr="009D28A3">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E22A1C" w:rsidRPr="00BA4C9C" w:rsidTr="004822F1">
        <w:trPr>
          <w:trHeight w:val="515"/>
        </w:trPr>
        <w:tc>
          <w:tcPr>
            <w:tcW w:w="2160" w:type="dxa"/>
            <w:vMerge w:val="restart"/>
            <w:vAlign w:val="center"/>
          </w:tcPr>
          <w:p w:rsidR="00E22A1C" w:rsidRPr="004822F1" w:rsidRDefault="00E22A1C" w:rsidP="007E2BC3">
            <w:pPr>
              <w:spacing w:before="120"/>
              <w:jc w:val="center"/>
              <w:rPr>
                <w:rFonts w:ascii="楷体" w:eastAsia="楷体" w:hAnsi="楷体"/>
                <w:sz w:val="24"/>
                <w:szCs w:val="24"/>
              </w:rPr>
            </w:pPr>
            <w:r w:rsidRPr="004822F1">
              <w:rPr>
                <w:rFonts w:ascii="楷体" w:eastAsia="楷体" w:hAnsi="楷体" w:hint="eastAsia"/>
                <w:sz w:val="24"/>
                <w:szCs w:val="24"/>
              </w:rPr>
              <w:t>过程与活动、</w:t>
            </w:r>
          </w:p>
          <w:p w:rsidR="00E22A1C" w:rsidRPr="004822F1" w:rsidRDefault="00E22A1C" w:rsidP="007E2BC3">
            <w:pPr>
              <w:jc w:val="center"/>
              <w:rPr>
                <w:rFonts w:ascii="楷体" w:eastAsia="楷体" w:hAnsi="楷体"/>
                <w:sz w:val="24"/>
                <w:szCs w:val="24"/>
              </w:rPr>
            </w:pPr>
            <w:r w:rsidRPr="004822F1">
              <w:rPr>
                <w:rFonts w:ascii="楷体" w:eastAsia="楷体" w:hAnsi="楷体" w:hint="eastAsia"/>
                <w:sz w:val="24"/>
                <w:szCs w:val="24"/>
              </w:rPr>
              <w:t>抽样计划</w:t>
            </w:r>
          </w:p>
        </w:tc>
        <w:tc>
          <w:tcPr>
            <w:tcW w:w="960" w:type="dxa"/>
            <w:vMerge w:val="restart"/>
            <w:vAlign w:val="center"/>
          </w:tcPr>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涉及</w:t>
            </w:r>
          </w:p>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条款</w:t>
            </w:r>
          </w:p>
        </w:tc>
        <w:tc>
          <w:tcPr>
            <w:tcW w:w="10455" w:type="dxa"/>
            <w:vAlign w:val="center"/>
          </w:tcPr>
          <w:p w:rsidR="00E22A1C" w:rsidRPr="003F775B" w:rsidRDefault="00E22A1C" w:rsidP="00BE3EFC">
            <w:pPr>
              <w:rPr>
                <w:rFonts w:ascii="楷体" w:eastAsia="楷体" w:hAnsi="楷体"/>
                <w:sz w:val="24"/>
                <w:szCs w:val="24"/>
              </w:rPr>
            </w:pPr>
            <w:r w:rsidRPr="003F775B">
              <w:rPr>
                <w:rFonts w:ascii="楷体" w:eastAsia="楷体" w:hAnsi="楷体" w:hint="eastAsia"/>
                <w:sz w:val="24"/>
                <w:szCs w:val="24"/>
              </w:rPr>
              <w:t>受审核部门：</w:t>
            </w:r>
            <w:r w:rsidR="00183AB3" w:rsidRPr="003F775B">
              <w:rPr>
                <w:rFonts w:ascii="楷体" w:eastAsia="楷体" w:hAnsi="楷体" w:hint="eastAsia"/>
                <w:sz w:val="24"/>
                <w:szCs w:val="24"/>
              </w:rPr>
              <w:t xml:space="preserve">供销部   </w:t>
            </w:r>
            <w:r w:rsidRPr="003F775B">
              <w:rPr>
                <w:rFonts w:ascii="楷体" w:eastAsia="楷体" w:hAnsi="楷体" w:hint="eastAsia"/>
                <w:sz w:val="24"/>
                <w:szCs w:val="24"/>
              </w:rPr>
              <w:t>主管领导</w:t>
            </w:r>
            <w:r w:rsidR="00BE3EFC" w:rsidRPr="003F775B">
              <w:rPr>
                <w:rFonts w:ascii="楷体" w:eastAsia="楷体" w:hAnsi="楷体" w:hint="eastAsia"/>
                <w:sz w:val="24"/>
                <w:szCs w:val="24"/>
              </w:rPr>
              <w:t>赵丽</w:t>
            </w:r>
            <w:r w:rsidR="00BE3EFC">
              <w:rPr>
                <w:rFonts w:ascii="楷体" w:eastAsia="楷体" w:hAnsi="楷体" w:hint="eastAsia"/>
                <w:sz w:val="24"/>
                <w:szCs w:val="24"/>
              </w:rPr>
              <w:t xml:space="preserve">       </w:t>
            </w:r>
            <w:r w:rsidRPr="003F775B">
              <w:rPr>
                <w:rFonts w:ascii="楷体" w:eastAsia="楷体" w:hAnsi="楷体" w:hint="eastAsia"/>
                <w:sz w:val="24"/>
                <w:szCs w:val="24"/>
              </w:rPr>
              <w:t>陪同人员</w:t>
            </w:r>
            <w:r w:rsidR="003F775B" w:rsidRPr="003F775B">
              <w:rPr>
                <w:rFonts w:ascii="楷体" w:eastAsia="楷体" w:hAnsi="楷体" w:hint="eastAsia"/>
                <w:sz w:val="24"/>
                <w:szCs w:val="24"/>
              </w:rPr>
              <w:t>赵志岐</w:t>
            </w:r>
            <w:r w:rsidR="00183AB3" w:rsidRPr="003F775B">
              <w:rPr>
                <w:rFonts w:ascii="楷体" w:eastAsia="楷体" w:hAnsi="楷体" w:hint="eastAsia"/>
                <w:sz w:val="24"/>
                <w:szCs w:val="24"/>
              </w:rPr>
              <w:t xml:space="preserve">  </w:t>
            </w:r>
          </w:p>
        </w:tc>
        <w:tc>
          <w:tcPr>
            <w:tcW w:w="1134" w:type="dxa"/>
            <w:vMerge w:val="restart"/>
            <w:vAlign w:val="center"/>
          </w:tcPr>
          <w:p w:rsidR="00E22A1C" w:rsidRPr="0012572F" w:rsidRDefault="00E22A1C" w:rsidP="007E2BC3">
            <w:pPr>
              <w:rPr>
                <w:rFonts w:ascii="楷体" w:eastAsia="楷体" w:hAnsi="楷体"/>
                <w:sz w:val="24"/>
                <w:szCs w:val="24"/>
              </w:rPr>
            </w:pPr>
            <w:r w:rsidRPr="0012572F">
              <w:rPr>
                <w:rFonts w:ascii="楷体" w:eastAsia="楷体" w:hAnsi="楷体" w:hint="eastAsia"/>
                <w:sz w:val="24"/>
                <w:szCs w:val="24"/>
              </w:rPr>
              <w:t>判定</w:t>
            </w:r>
          </w:p>
        </w:tc>
      </w:tr>
      <w:tr w:rsidR="00E22A1C" w:rsidRPr="00BA4C9C" w:rsidTr="004822F1">
        <w:trPr>
          <w:trHeight w:val="403"/>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E22A1C" w:rsidRPr="003F775B" w:rsidRDefault="00E22A1C" w:rsidP="00BE3EFC">
            <w:pPr>
              <w:spacing w:before="120"/>
              <w:rPr>
                <w:rFonts w:ascii="楷体" w:eastAsia="楷体" w:hAnsi="楷体"/>
                <w:sz w:val="24"/>
                <w:szCs w:val="24"/>
              </w:rPr>
            </w:pPr>
            <w:r w:rsidRPr="003F775B">
              <w:rPr>
                <w:rFonts w:ascii="楷体" w:eastAsia="楷体" w:hAnsi="楷体" w:hint="eastAsia"/>
                <w:sz w:val="24"/>
                <w:szCs w:val="24"/>
              </w:rPr>
              <w:t>审核员：</w:t>
            </w:r>
            <w:r w:rsidR="00BE3EFC">
              <w:rPr>
                <w:rFonts w:ascii="楷体" w:eastAsia="楷体" w:hAnsi="楷体" w:hint="eastAsia"/>
                <w:sz w:val="24"/>
                <w:szCs w:val="24"/>
              </w:rPr>
              <w:t xml:space="preserve">姜海军        </w:t>
            </w:r>
            <w:r w:rsidRPr="003F775B">
              <w:rPr>
                <w:rFonts w:ascii="楷体" w:eastAsia="楷体" w:hAnsi="楷体" w:hint="eastAsia"/>
                <w:sz w:val="24"/>
                <w:szCs w:val="24"/>
              </w:rPr>
              <w:t>审核时间：</w:t>
            </w:r>
            <w:r w:rsidR="00AD0D38">
              <w:rPr>
                <w:rFonts w:ascii="楷体" w:eastAsia="楷体" w:hAnsi="楷体"/>
                <w:sz w:val="24"/>
                <w:szCs w:val="24"/>
              </w:rPr>
              <w:t>202</w:t>
            </w:r>
            <w:r w:rsidR="00BE3EFC">
              <w:rPr>
                <w:rFonts w:ascii="楷体" w:eastAsia="楷体" w:hAnsi="楷体" w:hint="eastAsia"/>
                <w:sz w:val="24"/>
                <w:szCs w:val="24"/>
              </w:rPr>
              <w:t>1</w:t>
            </w:r>
            <w:r w:rsidR="00AD0D38">
              <w:rPr>
                <w:rFonts w:ascii="楷体" w:eastAsia="楷体" w:hAnsi="楷体" w:hint="eastAsia"/>
                <w:sz w:val="24"/>
                <w:szCs w:val="24"/>
              </w:rPr>
              <w:t>.</w:t>
            </w:r>
            <w:r w:rsidR="00BE3EFC">
              <w:rPr>
                <w:rFonts w:ascii="楷体" w:eastAsia="楷体" w:hAnsi="楷体" w:hint="eastAsia"/>
                <w:sz w:val="24"/>
                <w:szCs w:val="24"/>
              </w:rPr>
              <w:t>8</w:t>
            </w:r>
            <w:r w:rsidR="00A26D39">
              <w:rPr>
                <w:rFonts w:ascii="楷体" w:eastAsia="楷体" w:hAnsi="楷体" w:hint="eastAsia"/>
                <w:sz w:val="24"/>
                <w:szCs w:val="24"/>
              </w:rPr>
              <w:t>.</w:t>
            </w:r>
            <w:r w:rsidR="00BE3EFC">
              <w:rPr>
                <w:rFonts w:ascii="楷体" w:eastAsia="楷体" w:hAnsi="楷体" w:hint="eastAsia"/>
                <w:sz w:val="24"/>
                <w:szCs w:val="24"/>
              </w:rPr>
              <w:t>10</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516"/>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E22A1C" w:rsidRPr="003F66D4" w:rsidRDefault="00BA4C9C" w:rsidP="00BA4C9C">
            <w:pPr>
              <w:rPr>
                <w:rFonts w:ascii="华文楷体" w:eastAsia="华文楷体" w:hAnsi="华文楷体"/>
                <w:color w:val="FF0000"/>
                <w:sz w:val="24"/>
                <w:szCs w:val="24"/>
              </w:rPr>
            </w:pPr>
            <w:r w:rsidRPr="003F66D4">
              <w:rPr>
                <w:rFonts w:ascii="华文楷体" w:eastAsia="华文楷体" w:hAnsi="华文楷体" w:cs="Arial" w:hint="eastAsia"/>
                <w:szCs w:val="21"/>
              </w:rPr>
              <w:t>E/OMS: 5.3组织的岗位、职责和权限、6.2环境与职业健康安全目标、6.1.2环境因素/危险源辨识与评价、8.1运行策划和控制、8.2应急准备和响应，</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864"/>
        </w:trPr>
        <w:tc>
          <w:tcPr>
            <w:tcW w:w="2160" w:type="dxa"/>
          </w:tcPr>
          <w:p w:rsidR="00E22A1C" w:rsidRPr="004822F1" w:rsidRDefault="00E22A1C" w:rsidP="007E2BC3">
            <w:pPr>
              <w:spacing w:line="280" w:lineRule="exact"/>
              <w:rPr>
                <w:rFonts w:ascii="楷体" w:eastAsia="楷体" w:hAnsi="楷体" w:cs="宋体"/>
                <w:kern w:val="0"/>
                <w:sz w:val="24"/>
                <w:szCs w:val="24"/>
              </w:rPr>
            </w:pPr>
            <w:r w:rsidRPr="004822F1">
              <w:rPr>
                <w:rFonts w:ascii="楷体" w:eastAsia="楷体" w:hAnsi="楷体" w:cs="宋体" w:hint="eastAsia"/>
                <w:kern w:val="0"/>
                <w:sz w:val="24"/>
                <w:szCs w:val="24"/>
              </w:rPr>
              <w:t>组织的岗位职责和权限</w:t>
            </w:r>
          </w:p>
          <w:p w:rsidR="00E22A1C" w:rsidRPr="004822F1" w:rsidRDefault="00E22A1C" w:rsidP="007E2BC3">
            <w:pPr>
              <w:spacing w:line="280" w:lineRule="exact"/>
              <w:rPr>
                <w:rFonts w:ascii="楷体" w:eastAsia="楷体" w:hAnsi="楷体"/>
                <w:b/>
                <w:sz w:val="24"/>
                <w:szCs w:val="24"/>
              </w:rPr>
            </w:pPr>
          </w:p>
        </w:tc>
        <w:tc>
          <w:tcPr>
            <w:tcW w:w="960" w:type="dxa"/>
          </w:tcPr>
          <w:p w:rsidR="00E22A1C" w:rsidRPr="00A44939" w:rsidRDefault="00E22A1C" w:rsidP="00A44939">
            <w:pPr>
              <w:spacing w:line="360" w:lineRule="auto"/>
              <w:rPr>
                <w:rFonts w:ascii="楷体" w:eastAsia="楷体" w:hAnsi="楷体" w:cs="楷体"/>
                <w:sz w:val="24"/>
                <w:szCs w:val="24"/>
              </w:rPr>
            </w:pPr>
            <w:r w:rsidRPr="00A44939">
              <w:rPr>
                <w:rFonts w:ascii="楷体" w:eastAsia="楷体" w:hAnsi="楷体" w:cs="楷体" w:hint="eastAsia"/>
                <w:sz w:val="24"/>
                <w:szCs w:val="24"/>
              </w:rPr>
              <w:t>E</w:t>
            </w:r>
            <w:r w:rsidR="00BA4C9C" w:rsidRPr="00A44939">
              <w:rPr>
                <w:rFonts w:ascii="楷体" w:eastAsia="楷体" w:hAnsi="楷体" w:cs="楷体" w:hint="eastAsia"/>
                <w:sz w:val="24"/>
                <w:szCs w:val="24"/>
              </w:rPr>
              <w:t>O</w:t>
            </w:r>
            <w:r w:rsidRPr="00A44939">
              <w:rPr>
                <w:rFonts w:ascii="楷体" w:eastAsia="楷体" w:hAnsi="楷体" w:cs="楷体" w:hint="eastAsia"/>
                <w:sz w:val="24"/>
                <w:szCs w:val="24"/>
              </w:rPr>
              <w:t>5.3</w:t>
            </w:r>
          </w:p>
          <w:p w:rsidR="00E22A1C" w:rsidRPr="00A44939" w:rsidRDefault="00E22A1C" w:rsidP="00A44939">
            <w:pPr>
              <w:spacing w:line="360" w:lineRule="auto"/>
              <w:ind w:firstLineChars="200" w:firstLine="480"/>
              <w:rPr>
                <w:rFonts w:ascii="楷体" w:eastAsia="楷体" w:hAnsi="楷体" w:cs="楷体"/>
                <w:sz w:val="24"/>
                <w:szCs w:val="24"/>
              </w:rPr>
            </w:pPr>
          </w:p>
        </w:tc>
        <w:tc>
          <w:tcPr>
            <w:tcW w:w="10455" w:type="dxa"/>
          </w:tcPr>
          <w:p w:rsidR="00E22A1C" w:rsidRPr="00A44939" w:rsidRDefault="00E22A1C" w:rsidP="00A44939">
            <w:pPr>
              <w:spacing w:line="360" w:lineRule="auto"/>
              <w:ind w:firstLineChars="200" w:firstLine="480"/>
              <w:rPr>
                <w:rFonts w:ascii="楷体" w:eastAsia="楷体" w:hAnsi="楷体" w:cs="楷体"/>
                <w:sz w:val="24"/>
                <w:szCs w:val="24"/>
              </w:rPr>
            </w:pPr>
            <w:r w:rsidRPr="00A44939">
              <w:rPr>
                <w:rFonts w:ascii="楷体" w:eastAsia="楷体" w:hAnsi="楷体" w:cs="楷体" w:hint="eastAsia"/>
                <w:sz w:val="24"/>
                <w:szCs w:val="24"/>
              </w:rPr>
              <w:t>本部门主要负责采购、销售和顾客满意度的及相关环境、职业健康安全管理活动的实施与执行</w:t>
            </w:r>
          </w:p>
          <w:p w:rsidR="00E22A1C" w:rsidRPr="00A44939" w:rsidRDefault="00E22A1C" w:rsidP="00A44939">
            <w:pPr>
              <w:spacing w:line="360" w:lineRule="auto"/>
              <w:ind w:firstLineChars="200" w:firstLine="480"/>
              <w:rPr>
                <w:rFonts w:ascii="楷体" w:eastAsia="楷体" w:hAnsi="楷体" w:cs="楷体"/>
                <w:sz w:val="24"/>
                <w:szCs w:val="24"/>
              </w:rPr>
            </w:pPr>
            <w:r w:rsidRPr="00A44939">
              <w:rPr>
                <w:rFonts w:ascii="楷体" w:eastAsia="楷体" w:hAnsi="楷体" w:cs="楷体" w:hint="eastAsia"/>
                <w:sz w:val="24"/>
                <w:szCs w:val="24"/>
              </w:rPr>
              <w:t>与供销部负责人沟通，描述的职责和权限与一体化管理体系的职能分配表基本一致。</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520"/>
        </w:trPr>
        <w:tc>
          <w:tcPr>
            <w:tcW w:w="21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kern w:val="0"/>
                <w:sz w:val="24"/>
                <w:szCs w:val="24"/>
              </w:rPr>
              <w:t>目标及其实现的策划总要求</w:t>
            </w:r>
          </w:p>
        </w:tc>
        <w:tc>
          <w:tcPr>
            <w:tcW w:w="9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kern w:val="0"/>
                <w:sz w:val="24"/>
                <w:szCs w:val="24"/>
              </w:rPr>
              <w:t>E</w:t>
            </w:r>
            <w:r w:rsidR="00BA4C9C" w:rsidRPr="00595758">
              <w:rPr>
                <w:rFonts w:ascii="楷体" w:eastAsia="楷体" w:hAnsi="楷体" w:cs="宋体" w:hint="eastAsia"/>
                <w:kern w:val="0"/>
                <w:sz w:val="24"/>
                <w:szCs w:val="24"/>
              </w:rPr>
              <w:t>O</w:t>
            </w:r>
            <w:r w:rsidRPr="00595758">
              <w:rPr>
                <w:rFonts w:ascii="楷体" w:eastAsia="楷体" w:hAnsi="楷体" w:cs="宋体" w:hint="eastAsia"/>
                <w:kern w:val="0"/>
                <w:sz w:val="24"/>
                <w:szCs w:val="24"/>
              </w:rPr>
              <w:t>6.2</w:t>
            </w:r>
          </w:p>
          <w:p w:rsidR="00E22A1C" w:rsidRPr="00595758" w:rsidRDefault="00E22A1C" w:rsidP="007E2BC3">
            <w:pPr>
              <w:spacing w:line="280" w:lineRule="exact"/>
              <w:rPr>
                <w:rFonts w:ascii="楷体" w:eastAsia="楷体" w:hAnsi="楷体" w:cs="宋体"/>
                <w:kern w:val="0"/>
                <w:sz w:val="24"/>
                <w:szCs w:val="24"/>
              </w:rPr>
            </w:pPr>
          </w:p>
          <w:p w:rsidR="00E22A1C" w:rsidRPr="00595758" w:rsidRDefault="00E22A1C" w:rsidP="007E2BC3">
            <w:pPr>
              <w:spacing w:line="280" w:lineRule="exact"/>
              <w:rPr>
                <w:rFonts w:ascii="楷体" w:eastAsia="楷体" w:hAnsi="楷体"/>
                <w:b/>
                <w:sz w:val="24"/>
                <w:szCs w:val="24"/>
              </w:rPr>
            </w:pPr>
          </w:p>
        </w:tc>
        <w:tc>
          <w:tcPr>
            <w:tcW w:w="10455" w:type="dxa"/>
          </w:tcPr>
          <w:p w:rsidR="00E22A1C" w:rsidRPr="00DE31DA" w:rsidRDefault="00267CC5" w:rsidP="00DE31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环境、职业健康安全</w:t>
            </w:r>
            <w:r w:rsidR="00E22A1C" w:rsidRPr="00DE31DA">
              <w:rPr>
                <w:rFonts w:ascii="楷体" w:eastAsia="楷体" w:hAnsi="楷体" w:cs="楷体" w:hint="eastAsia"/>
                <w:sz w:val="24"/>
                <w:szCs w:val="24"/>
              </w:rPr>
              <w:t xml:space="preserve">管理目标有：                               </w:t>
            </w:r>
          </w:p>
          <w:p w:rsidR="00E22A1C" w:rsidRPr="00DE31DA" w:rsidRDefault="00E22A1C" w:rsidP="00DE31DA">
            <w:pPr>
              <w:spacing w:line="360" w:lineRule="auto"/>
              <w:ind w:firstLineChars="150" w:firstLine="360"/>
              <w:rPr>
                <w:rFonts w:ascii="楷体" w:eastAsia="楷体" w:hAnsi="楷体" w:cs="楷体"/>
                <w:sz w:val="24"/>
                <w:szCs w:val="24"/>
              </w:rPr>
            </w:pPr>
            <w:r w:rsidRPr="00DE31DA">
              <w:rPr>
                <w:rFonts w:ascii="楷体" w:eastAsia="楷体" w:hAnsi="楷体" w:cs="楷体" w:hint="eastAsia"/>
                <w:sz w:val="24"/>
                <w:szCs w:val="24"/>
              </w:rPr>
              <w:t>固体废弃物分类处理率90%。</w:t>
            </w:r>
          </w:p>
          <w:p w:rsidR="00E22A1C" w:rsidRPr="00DE31DA" w:rsidRDefault="00E22A1C" w:rsidP="00DE31DA">
            <w:pPr>
              <w:spacing w:line="360" w:lineRule="auto"/>
              <w:ind w:firstLineChars="150" w:firstLine="360"/>
              <w:rPr>
                <w:rFonts w:ascii="楷体" w:eastAsia="楷体" w:hAnsi="楷体" w:cs="楷体"/>
                <w:sz w:val="24"/>
                <w:szCs w:val="24"/>
              </w:rPr>
            </w:pPr>
            <w:r w:rsidRPr="00DE31DA">
              <w:rPr>
                <w:rFonts w:ascii="楷体" w:eastAsia="楷体" w:hAnsi="楷体" w:cs="楷体" w:hint="eastAsia"/>
                <w:sz w:val="24"/>
                <w:szCs w:val="24"/>
              </w:rPr>
              <w:t>不发生重大安全事故。</w:t>
            </w:r>
            <w:r w:rsidR="008070EF" w:rsidRPr="00DE31DA">
              <w:rPr>
                <w:rFonts w:ascii="楷体" w:eastAsia="楷体" w:hAnsi="楷体" w:cs="楷体" w:hint="eastAsia"/>
                <w:sz w:val="24"/>
                <w:szCs w:val="24"/>
              </w:rPr>
              <w:t>轻伤事故不超过2起/年。</w:t>
            </w:r>
            <w:r w:rsidRPr="00DE31DA">
              <w:rPr>
                <w:rFonts w:ascii="楷体" w:eastAsia="楷体" w:hAnsi="楷体" w:cs="楷体" w:hint="eastAsia"/>
                <w:sz w:val="24"/>
                <w:szCs w:val="24"/>
              </w:rPr>
              <w:t xml:space="preserve">                             </w:t>
            </w:r>
          </w:p>
          <w:p w:rsidR="00E22A1C" w:rsidRPr="00DE31DA" w:rsidRDefault="00E22A1C" w:rsidP="00DE31DA">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目标可测量，与公司方针一致。</w:t>
            </w:r>
          </w:p>
          <w:p w:rsidR="00E22A1C" w:rsidRPr="00DE31DA" w:rsidRDefault="00E22A1C" w:rsidP="00DE31DA">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管理目标完成情况：</w:t>
            </w:r>
            <w:r w:rsidR="00DE31DA" w:rsidRPr="00DE31DA">
              <w:rPr>
                <w:rFonts w:ascii="楷体" w:eastAsia="楷体" w:hAnsi="楷体" w:cs="楷体" w:hint="eastAsia"/>
                <w:sz w:val="24"/>
                <w:szCs w:val="24"/>
              </w:rPr>
              <w:t>2021年6月28日</w:t>
            </w:r>
            <w:r w:rsidR="00DE31DA" w:rsidRPr="00DE31DA">
              <w:rPr>
                <w:rFonts w:ascii="楷体" w:eastAsia="楷体" w:hAnsi="楷体" w:cs="楷体" w:hint="eastAsia"/>
                <w:sz w:val="24"/>
                <w:szCs w:val="24"/>
              </w:rPr>
              <w:t>检查，</w:t>
            </w:r>
            <w:r w:rsidRPr="00DE31DA">
              <w:rPr>
                <w:rFonts w:ascii="楷体" w:eastAsia="楷体" w:hAnsi="楷体" w:cs="楷体" w:hint="eastAsia"/>
                <w:sz w:val="24"/>
                <w:szCs w:val="24"/>
              </w:rPr>
              <w:t>以上管理目标已全部完成，考核：</w:t>
            </w:r>
            <w:r w:rsidR="00532D38" w:rsidRPr="00DE31DA">
              <w:rPr>
                <w:rFonts w:ascii="楷体" w:eastAsia="楷体" w:hAnsi="楷体" w:cs="楷体" w:hint="eastAsia"/>
                <w:sz w:val="24"/>
                <w:szCs w:val="24"/>
              </w:rPr>
              <w:t xml:space="preserve"> 赵怀杰 </w:t>
            </w:r>
            <w:r w:rsidRPr="00DE31DA">
              <w:rPr>
                <w:rFonts w:ascii="楷体" w:eastAsia="楷体" w:hAnsi="楷体" w:cs="楷体" w:hint="eastAsia"/>
                <w:sz w:val="24"/>
                <w:szCs w:val="24"/>
              </w:rPr>
              <w:t>。</w:t>
            </w:r>
          </w:p>
        </w:tc>
        <w:tc>
          <w:tcPr>
            <w:tcW w:w="1134" w:type="dxa"/>
          </w:tcPr>
          <w:p w:rsidR="00E22A1C" w:rsidRPr="00BA4C9C" w:rsidRDefault="00E22A1C" w:rsidP="007E2BC3">
            <w:pPr>
              <w:rPr>
                <w:rFonts w:ascii="楷体" w:eastAsia="楷体" w:hAnsi="楷体"/>
                <w:color w:val="FF0000"/>
                <w:sz w:val="24"/>
                <w:szCs w:val="24"/>
              </w:rPr>
            </w:pPr>
          </w:p>
        </w:tc>
      </w:tr>
      <w:tr w:rsidR="00BE3EFC" w:rsidRPr="00BA4C9C" w:rsidTr="000E66EF">
        <w:trPr>
          <w:trHeight w:val="378"/>
        </w:trPr>
        <w:tc>
          <w:tcPr>
            <w:tcW w:w="2160" w:type="dxa"/>
            <w:vAlign w:val="center"/>
          </w:tcPr>
          <w:p w:rsidR="00BE3EFC" w:rsidRDefault="00BE3EFC" w:rsidP="006F381C">
            <w:pPr>
              <w:spacing w:line="360" w:lineRule="auto"/>
              <w:rPr>
                <w:rFonts w:ascii="楷体" w:eastAsia="楷体" w:hAnsi="楷体" w:cs="楷体"/>
                <w:sz w:val="24"/>
                <w:szCs w:val="24"/>
              </w:rPr>
            </w:pPr>
            <w:r>
              <w:rPr>
                <w:rFonts w:ascii="楷体" w:eastAsia="楷体" w:hAnsi="楷体" w:cs="Arial" w:hint="eastAsia"/>
                <w:sz w:val="24"/>
                <w:szCs w:val="24"/>
              </w:rPr>
              <w:t>环境因素、危险源辨识与评价</w:t>
            </w:r>
          </w:p>
          <w:p w:rsidR="00BE3EFC" w:rsidRDefault="00BE3EFC" w:rsidP="006F381C">
            <w:pPr>
              <w:rPr>
                <w:rFonts w:ascii="楷体" w:eastAsia="楷体" w:hAnsi="楷体"/>
                <w:sz w:val="24"/>
                <w:szCs w:val="24"/>
              </w:rPr>
            </w:pPr>
          </w:p>
        </w:tc>
        <w:tc>
          <w:tcPr>
            <w:tcW w:w="960" w:type="dxa"/>
            <w:vAlign w:val="center"/>
          </w:tcPr>
          <w:p w:rsidR="00BE3EFC" w:rsidRDefault="00BE3EFC" w:rsidP="006F381C">
            <w:pPr>
              <w:spacing w:line="360" w:lineRule="auto"/>
              <w:rPr>
                <w:rFonts w:ascii="楷体" w:eastAsia="楷体" w:hAnsi="楷体" w:cs="Arial"/>
                <w:sz w:val="24"/>
                <w:szCs w:val="24"/>
              </w:rPr>
            </w:pPr>
            <w:r>
              <w:rPr>
                <w:rFonts w:ascii="楷体" w:eastAsia="楷体" w:hAnsi="楷体" w:cs="楷体" w:hint="eastAsia"/>
                <w:sz w:val="24"/>
                <w:szCs w:val="24"/>
              </w:rPr>
              <w:t>EO</w:t>
            </w:r>
            <w:r>
              <w:rPr>
                <w:rFonts w:ascii="楷体" w:eastAsia="楷体" w:hAnsi="楷体" w:cs="Arial" w:hint="eastAsia"/>
                <w:sz w:val="24"/>
                <w:szCs w:val="24"/>
              </w:rPr>
              <w:t xml:space="preserve">6.1.2 </w:t>
            </w:r>
          </w:p>
          <w:p w:rsidR="00BE3EFC" w:rsidRDefault="00BE3EFC" w:rsidP="006F381C">
            <w:pPr>
              <w:spacing w:line="360" w:lineRule="auto"/>
              <w:rPr>
                <w:rFonts w:ascii="楷体" w:eastAsia="楷体" w:hAnsi="楷体" w:cs="楷体"/>
                <w:sz w:val="24"/>
                <w:szCs w:val="24"/>
              </w:rPr>
            </w:pPr>
          </w:p>
        </w:tc>
        <w:tc>
          <w:tcPr>
            <w:tcW w:w="10455" w:type="dxa"/>
            <w:vAlign w:val="center"/>
          </w:tcPr>
          <w:p w:rsidR="00BE3EFC" w:rsidRPr="00DE31DA" w:rsidRDefault="00BE3EFC" w:rsidP="00DE31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查有：</w:t>
            </w:r>
            <w:r w:rsidRPr="00DE31DA">
              <w:rPr>
                <w:rFonts w:ascii="楷体" w:eastAsia="楷体" w:hAnsi="楷体" w:cs="楷体" w:hint="eastAsia"/>
                <w:sz w:val="24"/>
                <w:szCs w:val="24"/>
              </w:rPr>
              <w:t>《环境因素的识别、评价控制程序》、《危险源辨识、风险评价和控制措施确定控制程序》。</w:t>
            </w:r>
          </w:p>
          <w:p w:rsidR="00BE3EFC" w:rsidRPr="00DE31DA" w:rsidRDefault="00BE3EFC" w:rsidP="00DE31DA">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查供销部的《环境因素识别评价表》，识别了本部门在办公、采购、销售、相关方等各有关过程的环境因素，包括日光灯更换、电脑使用用电消耗、办公纸张、销售产品、车辆尾气排放、废包装物排放等环境因素，能考虑生命周期观点，与上次没有变化。</w:t>
            </w:r>
          </w:p>
          <w:p w:rsidR="00BE3EFC" w:rsidRDefault="00267CC5" w:rsidP="00DE31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查《重要环境因素清单》，涉及本部门</w:t>
            </w:r>
            <w:bookmarkStart w:id="0" w:name="_GoBack"/>
            <w:bookmarkEnd w:id="0"/>
            <w:r w:rsidR="00BE3EFC">
              <w:rPr>
                <w:rFonts w:ascii="楷体" w:eastAsia="楷体" w:hAnsi="楷体" w:cs="楷体" w:hint="eastAsia"/>
                <w:sz w:val="24"/>
                <w:szCs w:val="24"/>
              </w:rPr>
              <w:t>重要环境因素，包括：固体废弃物的排放、火灾。</w:t>
            </w:r>
          </w:p>
          <w:p w:rsidR="00BE3EFC" w:rsidRPr="00DE31DA" w:rsidRDefault="00BE3EFC" w:rsidP="00DE31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控制措施：固废分类存放、垃圾等由办公室负责按规定处置，包装物分类卖掉，培训教育，消</w:t>
            </w:r>
            <w:r>
              <w:rPr>
                <w:rFonts w:ascii="楷体" w:eastAsia="楷体" w:hAnsi="楷体" w:cs="楷体" w:hint="eastAsia"/>
                <w:sz w:val="24"/>
                <w:szCs w:val="24"/>
              </w:rPr>
              <w:lastRenderedPageBreak/>
              <w:t>防配备</w:t>
            </w:r>
            <w:r w:rsidRPr="00DE31DA">
              <w:rPr>
                <w:rFonts w:ascii="楷体" w:eastAsia="楷体" w:hAnsi="楷体" w:cs="楷体" w:hint="eastAsia"/>
                <w:sz w:val="24"/>
                <w:szCs w:val="24"/>
              </w:rPr>
              <w:t>有消防器材、应急预案等措施。</w:t>
            </w:r>
          </w:p>
          <w:p w:rsidR="00BE3EFC" w:rsidRPr="00DE31DA" w:rsidRDefault="00BE3EFC" w:rsidP="008D5D85">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查《危险源辨识及风险评价表》，识别了电脑辐射、</w:t>
            </w:r>
            <w:r w:rsidR="008D5D85" w:rsidRPr="008D5D85">
              <w:rPr>
                <w:rFonts w:ascii="楷体" w:eastAsia="楷体" w:hAnsi="楷体" w:cs="楷体" w:hint="eastAsia"/>
                <w:sz w:val="24"/>
                <w:szCs w:val="24"/>
              </w:rPr>
              <w:t>电线电器老化火灾</w:t>
            </w:r>
            <w:r w:rsidR="008D5D85">
              <w:rPr>
                <w:rFonts w:ascii="楷体" w:eastAsia="楷体" w:hAnsi="楷体" w:cs="楷体" w:hint="eastAsia"/>
                <w:sz w:val="24"/>
                <w:szCs w:val="24"/>
              </w:rPr>
              <w:t>、</w:t>
            </w:r>
            <w:r w:rsidR="008D5D85" w:rsidRPr="008D5D85">
              <w:rPr>
                <w:rFonts w:ascii="楷体" w:eastAsia="楷体" w:hAnsi="楷体" w:cs="楷体" w:hint="eastAsia"/>
                <w:sz w:val="24"/>
                <w:szCs w:val="24"/>
              </w:rPr>
              <w:t>超负荷用电火灾</w:t>
            </w:r>
            <w:r w:rsidRPr="00DE31DA">
              <w:rPr>
                <w:rFonts w:ascii="楷体" w:eastAsia="楷体" w:hAnsi="楷体" w:cs="楷体" w:hint="eastAsia"/>
                <w:sz w:val="24"/>
                <w:szCs w:val="24"/>
              </w:rPr>
              <w:t>、</w:t>
            </w:r>
            <w:r w:rsidR="008D5D85" w:rsidRPr="008D5D85">
              <w:rPr>
                <w:rFonts w:ascii="楷体" w:eastAsia="楷体" w:hAnsi="楷体" w:cs="楷体" w:hint="eastAsia"/>
                <w:sz w:val="24"/>
                <w:szCs w:val="24"/>
              </w:rPr>
              <w:t>库房吸烟或其他火源火灾</w:t>
            </w:r>
            <w:r w:rsidR="008D5D85">
              <w:rPr>
                <w:rFonts w:ascii="楷体" w:eastAsia="楷体" w:hAnsi="楷体" w:cs="楷体" w:hint="eastAsia"/>
                <w:sz w:val="24"/>
                <w:szCs w:val="24"/>
              </w:rPr>
              <w:t>、</w:t>
            </w:r>
            <w:r w:rsidR="008D5D85" w:rsidRPr="008D5D85">
              <w:rPr>
                <w:rFonts w:ascii="楷体" w:eastAsia="楷体" w:hAnsi="楷体" w:cs="楷体" w:hint="eastAsia"/>
                <w:sz w:val="24"/>
                <w:szCs w:val="24"/>
              </w:rPr>
              <w:t>相关方锻坯或产品不合理装卸人身伤害</w:t>
            </w:r>
            <w:r w:rsidRPr="00DE31DA">
              <w:rPr>
                <w:rFonts w:ascii="楷体" w:eastAsia="楷体" w:hAnsi="楷体" w:cs="楷体" w:hint="eastAsia"/>
                <w:sz w:val="24"/>
                <w:szCs w:val="24"/>
              </w:rPr>
              <w:t>等危险源。</w:t>
            </w:r>
          </w:p>
          <w:p w:rsidR="00BE3EFC" w:rsidRDefault="00BE3EFC" w:rsidP="00DE31DA">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查《</w:t>
            </w:r>
            <w:r w:rsidR="00A44939">
              <w:rPr>
                <w:rFonts w:ascii="楷体" w:eastAsia="楷体" w:hAnsi="楷体" w:cs="楷体" w:hint="eastAsia"/>
                <w:sz w:val="24"/>
                <w:szCs w:val="24"/>
              </w:rPr>
              <w:t>不可接受风险</w:t>
            </w:r>
            <w:r w:rsidRPr="00DE31DA">
              <w:rPr>
                <w:rFonts w:ascii="楷体" w:eastAsia="楷体" w:hAnsi="楷体" w:cs="楷体" w:hint="eastAsia"/>
                <w:sz w:val="24"/>
                <w:szCs w:val="24"/>
              </w:rPr>
              <w:t>清单》，涉及本部门的重大危险源</w:t>
            </w:r>
            <w:r>
              <w:rPr>
                <w:rFonts w:ascii="楷体" w:eastAsia="楷体" w:hAnsi="楷体" w:cs="楷体" w:hint="eastAsia"/>
                <w:sz w:val="24"/>
                <w:szCs w:val="24"/>
              </w:rPr>
              <w:t>，包括：触电</w:t>
            </w:r>
            <w:r w:rsidR="00AD228E">
              <w:rPr>
                <w:rFonts w:ascii="楷体" w:eastAsia="楷体" w:hAnsi="楷体" w:cs="楷体" w:hint="eastAsia"/>
                <w:sz w:val="24"/>
                <w:szCs w:val="24"/>
              </w:rPr>
              <w:t>、</w:t>
            </w:r>
            <w:r>
              <w:rPr>
                <w:rFonts w:ascii="楷体" w:eastAsia="楷体" w:hAnsi="楷体" w:cs="楷体" w:hint="eastAsia"/>
                <w:sz w:val="24"/>
                <w:szCs w:val="24"/>
              </w:rPr>
              <w:t>火灾</w:t>
            </w:r>
            <w:r w:rsidR="00AD228E">
              <w:rPr>
                <w:rFonts w:ascii="楷体" w:eastAsia="楷体" w:hAnsi="楷体" w:cs="楷体" w:hint="eastAsia"/>
                <w:sz w:val="24"/>
                <w:szCs w:val="24"/>
              </w:rPr>
              <w:t>、意外伤害</w:t>
            </w:r>
            <w:r>
              <w:rPr>
                <w:rFonts w:ascii="楷体" w:eastAsia="楷体" w:hAnsi="楷体" w:cs="楷体" w:hint="eastAsia"/>
                <w:sz w:val="24"/>
                <w:szCs w:val="24"/>
              </w:rPr>
              <w:t>。</w:t>
            </w:r>
          </w:p>
          <w:p w:rsidR="00BE3EFC" w:rsidRDefault="00BE3EFC" w:rsidP="00DE31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危险源控制执行管理方案、配备消防器材、个体防护、日常检查、培训教育、应急预案等运行控制措施。</w:t>
            </w:r>
          </w:p>
          <w:p w:rsidR="00BE3EFC" w:rsidRPr="00DE31DA" w:rsidRDefault="00BE3EFC" w:rsidP="00DE31DA">
            <w:pPr>
              <w:spacing w:line="360" w:lineRule="auto"/>
              <w:ind w:firstLineChars="200" w:firstLine="480"/>
              <w:rPr>
                <w:rFonts w:ascii="楷体" w:eastAsia="楷体" w:hAnsi="楷体" w:cs="楷体"/>
                <w:sz w:val="24"/>
                <w:szCs w:val="24"/>
              </w:rPr>
            </w:pPr>
            <w:r w:rsidRPr="00DE31DA">
              <w:rPr>
                <w:rFonts w:ascii="楷体" w:eastAsia="楷体" w:hAnsi="楷体" w:cs="楷体" w:hint="eastAsia"/>
                <w:sz w:val="24"/>
                <w:szCs w:val="24"/>
              </w:rPr>
              <w:t xml:space="preserve"> 部门识别和评价基本充分，符合规定要求。</w:t>
            </w:r>
          </w:p>
        </w:tc>
        <w:tc>
          <w:tcPr>
            <w:tcW w:w="1134" w:type="dxa"/>
          </w:tcPr>
          <w:p w:rsidR="00BE3EFC" w:rsidRPr="00BA4C9C" w:rsidRDefault="00BE3EFC" w:rsidP="007E2BC3">
            <w:pPr>
              <w:rPr>
                <w:rFonts w:ascii="楷体" w:eastAsia="楷体" w:hAnsi="楷体"/>
                <w:color w:val="FF0000"/>
                <w:sz w:val="24"/>
                <w:szCs w:val="24"/>
              </w:rPr>
            </w:pPr>
          </w:p>
        </w:tc>
      </w:tr>
      <w:tr w:rsidR="00BE3EFC" w:rsidRPr="00BA4C9C" w:rsidTr="000E66EF">
        <w:trPr>
          <w:trHeight w:val="378"/>
        </w:trPr>
        <w:tc>
          <w:tcPr>
            <w:tcW w:w="2160" w:type="dxa"/>
            <w:vAlign w:val="center"/>
          </w:tcPr>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lastRenderedPageBreak/>
              <w:t>运行策划和控制</w:t>
            </w:r>
          </w:p>
        </w:tc>
        <w:tc>
          <w:tcPr>
            <w:tcW w:w="960" w:type="dxa"/>
            <w:vAlign w:val="center"/>
          </w:tcPr>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 xml:space="preserve">EO：8.1 </w:t>
            </w: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tc>
        <w:tc>
          <w:tcPr>
            <w:tcW w:w="10455" w:type="dxa"/>
            <w:vAlign w:val="center"/>
          </w:tcPr>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lastRenderedPageBreak/>
              <w:t>1.</w:t>
            </w:r>
            <w:r>
              <w:rPr>
                <w:rFonts w:ascii="楷体" w:eastAsia="楷体" w:hAnsi="楷体" w:cs="楷体" w:hint="eastAsia"/>
                <w:sz w:val="24"/>
                <w:szCs w:val="24"/>
              </w:rPr>
              <w:t>编制并实施</w:t>
            </w:r>
            <w:r w:rsidR="00AE1AF0">
              <w:rPr>
                <w:rFonts w:ascii="楷体" w:eastAsia="楷体" w:hAnsi="楷体" w:cs="楷体" w:hint="eastAsia"/>
                <w:sz w:val="24"/>
                <w:szCs w:val="24"/>
              </w:rPr>
              <w:t>了</w:t>
            </w:r>
            <w:r>
              <w:rPr>
                <w:rFonts w:ascii="楷体" w:eastAsia="楷体" w:hAnsi="楷体" w:cs="楷体" w:hint="eastAsia"/>
                <w:sz w:val="24"/>
                <w:szCs w:val="24"/>
              </w:rPr>
              <w:t>环境、职业健康安全</w:t>
            </w:r>
            <w:r w:rsidR="00AE1AF0">
              <w:rPr>
                <w:rFonts w:ascii="楷体" w:eastAsia="楷体" w:hAnsi="楷体" w:cs="楷体" w:hint="eastAsia"/>
                <w:sz w:val="24"/>
                <w:szCs w:val="24"/>
              </w:rPr>
              <w:t>相关的</w:t>
            </w:r>
            <w:r>
              <w:rPr>
                <w:rFonts w:ascii="楷体" w:eastAsia="楷体" w:hAnsi="楷体" w:cs="楷体" w:hint="eastAsia"/>
                <w:sz w:val="24"/>
                <w:szCs w:val="24"/>
              </w:rPr>
              <w:t>控制程序和管理制度。</w:t>
            </w:r>
          </w:p>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2.公司通过各地招标或业务洽谈进行销售，流程是招投标/业务洽谈→合同评审→组织货源→销售→售后。</w:t>
            </w:r>
          </w:p>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3.公司目前销售的产品</w:t>
            </w:r>
            <w:r w:rsidRPr="00BE3EFC">
              <w:rPr>
                <w:rFonts w:ascii="楷体" w:eastAsia="楷体" w:hAnsi="楷体" w:cs="宋体" w:hint="eastAsia"/>
                <w:sz w:val="24"/>
                <w:szCs w:val="24"/>
              </w:rPr>
              <w:t>主要是：钢制无缝管件、钢制有缝管件、锻制管件、法兰、钢管、保温管子和管件</w:t>
            </w:r>
            <w:r>
              <w:rPr>
                <w:rFonts w:ascii="楷体" w:eastAsia="楷体" w:hAnsi="楷体" w:cs="宋体" w:hint="eastAsia"/>
                <w:sz w:val="24"/>
                <w:szCs w:val="24"/>
              </w:rPr>
              <w:t>等产品</w:t>
            </w:r>
            <w:r w:rsidRPr="00BE3EFC">
              <w:rPr>
                <w:rFonts w:ascii="楷体" w:eastAsia="楷体" w:hAnsi="楷体" w:cs="宋体" w:hint="eastAsia"/>
                <w:sz w:val="24"/>
                <w:szCs w:val="24"/>
              </w:rPr>
              <w:t>。以上产品全部由厂家提供，均有合格证以及检验报告。</w:t>
            </w:r>
          </w:p>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4.本部门办公中所产生的废弃物，由办公室统一处理。</w:t>
            </w:r>
          </w:p>
          <w:p w:rsidR="00BE3EFC" w:rsidRDefault="00BE3EFC" w:rsidP="006F381C">
            <w:pPr>
              <w:snapToGrid w:val="0"/>
              <w:spacing w:line="360" w:lineRule="auto"/>
              <w:rPr>
                <w:rFonts w:ascii="楷体" w:eastAsia="楷体" w:hAnsi="楷体" w:cs="宋体"/>
                <w:sz w:val="24"/>
                <w:szCs w:val="24"/>
              </w:rPr>
            </w:pPr>
            <w:r>
              <w:rPr>
                <w:rFonts w:ascii="楷体" w:eastAsia="楷体" w:hAnsi="楷体" w:cs="宋体" w:hint="eastAsia"/>
                <w:sz w:val="24"/>
                <w:szCs w:val="24"/>
              </w:rPr>
              <w:t>5.对可回收的固体废弃物，一部分由厂家回收，厂家不回收的公司统一回收再利用或由物资回收公司处理，不可回收的废弃物由公司办公室统一处理，部门不单独处理。</w:t>
            </w:r>
          </w:p>
          <w:p w:rsidR="00BE3EFC" w:rsidRDefault="00BE3EFC" w:rsidP="00DE31DA">
            <w:pPr>
              <w:snapToGrid w:val="0"/>
              <w:spacing w:line="360" w:lineRule="auto"/>
              <w:rPr>
                <w:rFonts w:ascii="楷体" w:eastAsia="楷体" w:hAnsi="楷体" w:cs="宋体"/>
                <w:sz w:val="24"/>
                <w:szCs w:val="24"/>
              </w:rPr>
            </w:pPr>
            <w:r>
              <w:rPr>
                <w:rFonts w:ascii="楷体" w:eastAsia="楷体" w:hAnsi="楷体" w:cs="宋体" w:hint="eastAsia"/>
                <w:sz w:val="24"/>
                <w:szCs w:val="24"/>
              </w:rPr>
              <w:t>6.供销部向供应商和外包方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w:t>
            </w:r>
            <w:r>
              <w:rPr>
                <w:rFonts w:ascii="楷体" w:eastAsia="楷体" w:hAnsi="楷体" w:cs="宋体" w:hint="eastAsia"/>
                <w:sz w:val="24"/>
                <w:szCs w:val="24"/>
              </w:rPr>
              <w:lastRenderedPageBreak/>
              <w:t>小时休息1次等。</w:t>
            </w:r>
          </w:p>
          <w:p w:rsidR="00BE3EFC" w:rsidRDefault="00DE31DA" w:rsidP="006F381C">
            <w:pPr>
              <w:spacing w:line="360" w:lineRule="auto"/>
              <w:rPr>
                <w:rFonts w:ascii="楷体" w:eastAsia="楷体" w:hAnsi="楷体" w:cs="宋体"/>
                <w:sz w:val="24"/>
                <w:szCs w:val="24"/>
              </w:rPr>
            </w:pPr>
            <w:r>
              <w:rPr>
                <w:rFonts w:ascii="楷体" w:eastAsia="楷体" w:hAnsi="楷体" w:cs="宋体" w:hint="eastAsia"/>
                <w:sz w:val="24"/>
                <w:szCs w:val="24"/>
              </w:rPr>
              <w:t>7</w:t>
            </w:r>
            <w:r w:rsidR="00BE3EFC">
              <w:rPr>
                <w:rFonts w:ascii="楷体" w:eastAsia="楷体" w:hAnsi="楷体" w:cs="宋体" w:hint="eastAsia"/>
                <w:sz w:val="24"/>
                <w:szCs w:val="24"/>
              </w:rPr>
              <w:t>.对供应商施加影响还包括在评定供应商时，获取质量、环境、职业健康安全管理体系证书则优先。</w:t>
            </w:r>
          </w:p>
          <w:p w:rsidR="00BE3EFC" w:rsidRDefault="00DE31DA" w:rsidP="006F381C">
            <w:pPr>
              <w:spacing w:line="360" w:lineRule="auto"/>
              <w:rPr>
                <w:rFonts w:ascii="楷体" w:eastAsia="楷体" w:hAnsi="楷体" w:cs="宋体"/>
                <w:sz w:val="24"/>
                <w:szCs w:val="24"/>
              </w:rPr>
            </w:pPr>
            <w:r>
              <w:rPr>
                <w:rFonts w:ascii="楷体" w:eastAsia="楷体" w:hAnsi="楷体" w:cs="宋体" w:hint="eastAsia"/>
                <w:sz w:val="24"/>
                <w:szCs w:val="24"/>
              </w:rPr>
              <w:t>8</w:t>
            </w:r>
            <w:r w:rsidR="00BE3EFC">
              <w:rPr>
                <w:rFonts w:ascii="楷体" w:eastAsia="楷体" w:hAnsi="楷体" w:cs="宋体" w:hint="eastAsia"/>
                <w:sz w:val="24"/>
                <w:szCs w:val="24"/>
              </w:rPr>
              <w:t>.公司仓库，要求装运人员必须穿戴劳动防护用品，合理使用搬运工具，装卸完成及时清理垃圾打扫卫生。</w:t>
            </w:r>
          </w:p>
          <w:p w:rsidR="00BE3EFC" w:rsidRDefault="00DE31DA" w:rsidP="006F381C">
            <w:pPr>
              <w:spacing w:line="360" w:lineRule="auto"/>
              <w:rPr>
                <w:rFonts w:ascii="楷体" w:eastAsia="楷体" w:hAnsi="楷体" w:cs="宋体"/>
                <w:sz w:val="24"/>
                <w:szCs w:val="24"/>
              </w:rPr>
            </w:pPr>
            <w:r>
              <w:rPr>
                <w:rFonts w:ascii="楷体" w:eastAsia="楷体" w:hAnsi="楷体" w:cs="宋体" w:hint="eastAsia"/>
                <w:sz w:val="24"/>
                <w:szCs w:val="24"/>
              </w:rPr>
              <w:t>9</w:t>
            </w:r>
            <w:r w:rsidR="00BE3EFC">
              <w:rPr>
                <w:rFonts w:ascii="楷体" w:eastAsia="楷体" w:hAnsi="楷体" w:cs="宋体" w:hint="eastAsia"/>
                <w:sz w:val="24"/>
                <w:szCs w:val="24"/>
              </w:rPr>
              <w:t>.对外招投标和业务洽谈时明确承诺公司产品环保、无毒无害。</w:t>
            </w:r>
          </w:p>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1</w:t>
            </w:r>
            <w:r w:rsidR="00DE31DA">
              <w:rPr>
                <w:rFonts w:ascii="楷体" w:eastAsia="楷体" w:hAnsi="楷体" w:cs="宋体" w:hint="eastAsia"/>
                <w:sz w:val="24"/>
                <w:szCs w:val="24"/>
              </w:rPr>
              <w:t>0</w:t>
            </w:r>
            <w:r>
              <w:rPr>
                <w:rFonts w:ascii="楷体" w:eastAsia="楷体" w:hAnsi="楷体" w:cs="宋体" w:hint="eastAsia"/>
                <w:sz w:val="24"/>
                <w:szCs w:val="24"/>
              </w:rPr>
              <w:t>.外出业务洽谈时尽量选择公共交通工具，避免酒驾，做好疫情防控。</w:t>
            </w:r>
          </w:p>
          <w:p w:rsidR="00BE3EFC" w:rsidRDefault="00BE3EFC" w:rsidP="006F381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部门运行控制基本能符合标准规定的要求。</w:t>
            </w:r>
          </w:p>
        </w:tc>
        <w:tc>
          <w:tcPr>
            <w:tcW w:w="1134" w:type="dxa"/>
          </w:tcPr>
          <w:p w:rsidR="00BE3EFC" w:rsidRPr="00BA4C9C" w:rsidRDefault="00BE3EFC" w:rsidP="007E2BC3">
            <w:pPr>
              <w:rPr>
                <w:rFonts w:ascii="楷体" w:eastAsia="楷体" w:hAnsi="楷体"/>
                <w:color w:val="FF0000"/>
                <w:sz w:val="24"/>
                <w:szCs w:val="24"/>
              </w:rPr>
            </w:pPr>
          </w:p>
        </w:tc>
      </w:tr>
      <w:tr w:rsidR="00BE3EFC" w:rsidRPr="00BA4C9C" w:rsidTr="000E66EF">
        <w:trPr>
          <w:trHeight w:val="378"/>
        </w:trPr>
        <w:tc>
          <w:tcPr>
            <w:tcW w:w="2160" w:type="dxa"/>
          </w:tcPr>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p>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应急准备和响应</w:t>
            </w:r>
          </w:p>
        </w:tc>
        <w:tc>
          <w:tcPr>
            <w:tcW w:w="960" w:type="dxa"/>
            <w:vAlign w:val="center"/>
          </w:tcPr>
          <w:p w:rsidR="00BE3EFC" w:rsidRDefault="00BE3EFC" w:rsidP="006F381C">
            <w:pPr>
              <w:tabs>
                <w:tab w:val="left" w:pos="218"/>
              </w:tabs>
              <w:spacing w:line="360" w:lineRule="auto"/>
              <w:rPr>
                <w:rFonts w:ascii="楷体" w:eastAsia="楷体" w:hAnsi="楷体" w:cs="宋体"/>
                <w:sz w:val="24"/>
                <w:szCs w:val="24"/>
              </w:rPr>
            </w:pPr>
            <w:r>
              <w:rPr>
                <w:rFonts w:ascii="楷体" w:eastAsia="楷体" w:hAnsi="楷体" w:cs="宋体" w:hint="eastAsia"/>
                <w:sz w:val="24"/>
                <w:szCs w:val="24"/>
              </w:rPr>
              <w:t xml:space="preserve">EO8.2 </w:t>
            </w:r>
          </w:p>
        </w:tc>
        <w:tc>
          <w:tcPr>
            <w:tcW w:w="10455" w:type="dxa"/>
          </w:tcPr>
          <w:p w:rsidR="00BE3EFC" w:rsidRDefault="00BE3EFC" w:rsidP="006F381C">
            <w:pPr>
              <w:spacing w:line="360" w:lineRule="auto"/>
              <w:rPr>
                <w:rFonts w:ascii="楷体" w:eastAsia="楷体" w:hAnsi="楷体" w:cs="宋体"/>
                <w:sz w:val="24"/>
                <w:szCs w:val="24"/>
              </w:rPr>
            </w:pPr>
            <w:r>
              <w:rPr>
                <w:rFonts w:ascii="楷体" w:eastAsia="楷体" w:hAnsi="楷体" w:cs="宋体" w:hint="eastAsia"/>
                <w:sz w:val="24"/>
                <w:szCs w:val="24"/>
              </w:rPr>
              <w:t xml:space="preserve">    制定实施了《应急准备和响应控制程序》，制定了火灾、触电、人员伤亡应急预案。内容包括：目的、适用范围、职责、应急处理细则、演习、必备资料等。</w:t>
            </w:r>
          </w:p>
          <w:p w:rsidR="00BE3EFC" w:rsidRDefault="00BE3EFC" w:rsidP="006F381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2021.</w:t>
            </w:r>
            <w:r w:rsidR="00DE31DA">
              <w:rPr>
                <w:rFonts w:ascii="楷体" w:eastAsia="楷体" w:hAnsi="楷体" w:cs="宋体" w:hint="eastAsia"/>
                <w:sz w:val="24"/>
                <w:szCs w:val="24"/>
              </w:rPr>
              <w:t>5</w:t>
            </w:r>
            <w:r>
              <w:rPr>
                <w:rFonts w:ascii="楷体" w:eastAsia="楷体" w:hAnsi="楷体" w:cs="宋体" w:hint="eastAsia"/>
                <w:sz w:val="24"/>
                <w:szCs w:val="24"/>
              </w:rPr>
              <w:t>.</w:t>
            </w:r>
            <w:r w:rsidR="00DE31DA">
              <w:rPr>
                <w:rFonts w:ascii="楷体" w:eastAsia="楷体" w:hAnsi="楷体" w:cs="宋体" w:hint="eastAsia"/>
                <w:sz w:val="24"/>
                <w:szCs w:val="24"/>
              </w:rPr>
              <w:t>21</w:t>
            </w:r>
            <w:r>
              <w:rPr>
                <w:rFonts w:ascii="楷体" w:eastAsia="楷体" w:hAnsi="楷体" w:cs="宋体" w:hint="eastAsia"/>
                <w:sz w:val="24"/>
                <w:szCs w:val="24"/>
              </w:rPr>
              <w:t>日参加了由办公室组织的消防演练。</w:t>
            </w:r>
          </w:p>
          <w:p w:rsidR="00BE3EFC" w:rsidRDefault="00BE3EFC" w:rsidP="006F381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现场查看供销部办公区配备了消防器材，状态良好。</w:t>
            </w:r>
          </w:p>
        </w:tc>
        <w:tc>
          <w:tcPr>
            <w:tcW w:w="1134" w:type="dxa"/>
          </w:tcPr>
          <w:p w:rsidR="00BE3EFC" w:rsidRPr="00BA4C9C" w:rsidRDefault="00BE3EFC" w:rsidP="007E2BC3">
            <w:pPr>
              <w:rPr>
                <w:rFonts w:ascii="楷体" w:eastAsia="楷体" w:hAnsi="楷体"/>
                <w:color w:val="FF0000"/>
                <w:sz w:val="24"/>
                <w:szCs w:val="24"/>
              </w:rPr>
            </w:pPr>
          </w:p>
        </w:tc>
      </w:tr>
      <w:tr w:rsidR="00BE3EFC" w:rsidRPr="00BA4C9C" w:rsidTr="004822F1">
        <w:trPr>
          <w:trHeight w:val="378"/>
        </w:trPr>
        <w:tc>
          <w:tcPr>
            <w:tcW w:w="2160" w:type="dxa"/>
          </w:tcPr>
          <w:p w:rsidR="00BE3EFC" w:rsidRPr="00595758" w:rsidRDefault="00BE3EFC" w:rsidP="007E2BC3">
            <w:pPr>
              <w:spacing w:line="280" w:lineRule="exact"/>
              <w:rPr>
                <w:rFonts w:ascii="楷体" w:eastAsia="楷体" w:hAnsi="楷体"/>
                <w:b/>
                <w:sz w:val="24"/>
                <w:szCs w:val="24"/>
              </w:rPr>
            </w:pPr>
          </w:p>
        </w:tc>
        <w:tc>
          <w:tcPr>
            <w:tcW w:w="960" w:type="dxa"/>
          </w:tcPr>
          <w:p w:rsidR="00BE3EFC" w:rsidRPr="00595758" w:rsidRDefault="00BE3EFC" w:rsidP="007E2BC3">
            <w:pPr>
              <w:spacing w:line="280" w:lineRule="exact"/>
              <w:rPr>
                <w:rFonts w:ascii="楷体" w:eastAsia="楷体" w:hAnsi="楷体"/>
                <w:b/>
                <w:sz w:val="24"/>
                <w:szCs w:val="24"/>
              </w:rPr>
            </w:pPr>
          </w:p>
        </w:tc>
        <w:tc>
          <w:tcPr>
            <w:tcW w:w="10455" w:type="dxa"/>
            <w:vAlign w:val="center"/>
          </w:tcPr>
          <w:p w:rsidR="00BE3EFC" w:rsidRPr="00595758" w:rsidRDefault="00BE3EFC" w:rsidP="00BA4C9C">
            <w:pPr>
              <w:spacing w:line="280" w:lineRule="exact"/>
              <w:ind w:firstLineChars="200" w:firstLine="480"/>
              <w:rPr>
                <w:rFonts w:ascii="楷体" w:eastAsia="楷体" w:hAnsi="楷体"/>
                <w:sz w:val="24"/>
                <w:szCs w:val="24"/>
              </w:rPr>
            </w:pPr>
          </w:p>
        </w:tc>
        <w:tc>
          <w:tcPr>
            <w:tcW w:w="1134" w:type="dxa"/>
          </w:tcPr>
          <w:p w:rsidR="00BE3EFC" w:rsidRPr="00BA4C9C" w:rsidRDefault="00BE3EFC" w:rsidP="007E2BC3">
            <w:pPr>
              <w:rPr>
                <w:rFonts w:ascii="楷体" w:eastAsia="楷体" w:hAnsi="楷体"/>
                <w:color w:val="FF0000"/>
                <w:sz w:val="24"/>
                <w:szCs w:val="24"/>
              </w:rPr>
            </w:pPr>
          </w:p>
        </w:tc>
      </w:tr>
      <w:tr w:rsidR="00BE3EFC" w:rsidRPr="00BA4C9C" w:rsidTr="004822F1">
        <w:trPr>
          <w:trHeight w:val="858"/>
        </w:trPr>
        <w:tc>
          <w:tcPr>
            <w:tcW w:w="2160" w:type="dxa"/>
          </w:tcPr>
          <w:p w:rsidR="00BE3EFC" w:rsidRPr="00595758" w:rsidRDefault="00BE3EFC" w:rsidP="007E2BC3">
            <w:pPr>
              <w:spacing w:line="280" w:lineRule="exact"/>
              <w:rPr>
                <w:rFonts w:ascii="楷体" w:eastAsia="楷体" w:hAnsi="楷体"/>
                <w:b/>
                <w:sz w:val="24"/>
                <w:szCs w:val="24"/>
              </w:rPr>
            </w:pPr>
          </w:p>
        </w:tc>
        <w:tc>
          <w:tcPr>
            <w:tcW w:w="960" w:type="dxa"/>
          </w:tcPr>
          <w:p w:rsidR="00BE3EFC" w:rsidRPr="00595758" w:rsidRDefault="00BE3EFC" w:rsidP="007E2BC3">
            <w:pPr>
              <w:spacing w:line="280" w:lineRule="exact"/>
              <w:rPr>
                <w:rFonts w:ascii="楷体" w:eastAsia="楷体" w:hAnsi="楷体"/>
                <w:b/>
                <w:sz w:val="24"/>
                <w:szCs w:val="24"/>
              </w:rPr>
            </w:pPr>
          </w:p>
        </w:tc>
        <w:tc>
          <w:tcPr>
            <w:tcW w:w="10455" w:type="dxa"/>
          </w:tcPr>
          <w:p w:rsidR="00BE3EFC" w:rsidRPr="00595758" w:rsidRDefault="00BE3EFC" w:rsidP="007E2BC3">
            <w:pPr>
              <w:spacing w:line="280" w:lineRule="exact"/>
              <w:rPr>
                <w:rFonts w:ascii="楷体" w:eastAsia="楷体" w:hAnsi="楷体" w:cs="宋体"/>
                <w:sz w:val="24"/>
                <w:szCs w:val="24"/>
              </w:rPr>
            </w:pPr>
          </w:p>
        </w:tc>
        <w:tc>
          <w:tcPr>
            <w:tcW w:w="1134" w:type="dxa"/>
          </w:tcPr>
          <w:p w:rsidR="00BE3EFC" w:rsidRPr="00BA4C9C" w:rsidRDefault="00BE3EFC" w:rsidP="007E2BC3">
            <w:pPr>
              <w:rPr>
                <w:rFonts w:ascii="楷体" w:eastAsia="楷体" w:hAnsi="楷体"/>
                <w:color w:val="FF0000"/>
                <w:sz w:val="24"/>
                <w:szCs w:val="24"/>
              </w:rPr>
            </w:pPr>
          </w:p>
        </w:tc>
      </w:tr>
    </w:tbl>
    <w:p w:rsidR="00E22A1C" w:rsidRPr="00BA4C9C" w:rsidRDefault="00E22A1C" w:rsidP="00711024">
      <w:pPr>
        <w:spacing w:line="480" w:lineRule="exact"/>
        <w:rPr>
          <w:rFonts w:ascii="楷体" w:eastAsia="楷体" w:hAnsi="楷体"/>
          <w:bCs/>
          <w:color w:val="FF0000"/>
          <w:sz w:val="24"/>
          <w:szCs w:val="24"/>
        </w:rPr>
      </w:pPr>
    </w:p>
    <w:p w:rsidR="00240E2A" w:rsidRPr="006A653A" w:rsidRDefault="00240E2A" w:rsidP="00240E2A">
      <w:pPr>
        <w:pStyle w:val="a4"/>
        <w:rPr>
          <w:rFonts w:ascii="楷体" w:eastAsia="楷体" w:hAnsi="楷体"/>
          <w:sz w:val="24"/>
          <w:szCs w:val="24"/>
        </w:rPr>
      </w:pPr>
      <w:r w:rsidRPr="006A653A">
        <w:rPr>
          <w:rFonts w:ascii="楷体" w:eastAsia="楷体" w:hAnsi="楷体" w:hint="eastAsia"/>
          <w:sz w:val="24"/>
          <w:szCs w:val="24"/>
        </w:rPr>
        <w:t>说明：不符合标注N</w:t>
      </w:r>
    </w:p>
    <w:p w:rsidR="00232E13" w:rsidRPr="006A653A" w:rsidRDefault="00232E13"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sectPr w:rsidR="00253156" w:rsidRPr="006A653A"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A5" w:rsidRDefault="006139A5" w:rsidP="008973EE">
      <w:r>
        <w:separator/>
      </w:r>
    </w:p>
  </w:endnote>
  <w:endnote w:type="continuationSeparator" w:id="0">
    <w:p w:rsidR="006139A5" w:rsidRDefault="006139A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4242BD" w:rsidRDefault="004242B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67CC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7CC5">
              <w:rPr>
                <w:b/>
                <w:noProof/>
              </w:rPr>
              <w:t>3</w:t>
            </w:r>
            <w:r>
              <w:rPr>
                <w:b/>
                <w:sz w:val="24"/>
                <w:szCs w:val="24"/>
              </w:rPr>
              <w:fldChar w:fldCharType="end"/>
            </w:r>
          </w:p>
        </w:sdtContent>
      </w:sdt>
    </w:sdtContent>
  </w:sdt>
  <w:p w:rsidR="004242BD" w:rsidRDefault="00424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A5" w:rsidRDefault="006139A5" w:rsidP="008973EE">
      <w:r>
        <w:separator/>
      </w:r>
    </w:p>
  </w:footnote>
  <w:footnote w:type="continuationSeparator" w:id="0">
    <w:p w:rsidR="006139A5" w:rsidRDefault="006139A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BD" w:rsidRPr="00390345" w:rsidRDefault="004242B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6BD4CD" wp14:editId="48CF886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42BD" w:rsidRDefault="006139A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4242BD" w:rsidRPr="000B51BD" w:rsidRDefault="004242BD" w:rsidP="007757F3">
                <w:r>
                  <w:rPr>
                    <w:rFonts w:hint="eastAsia"/>
                    <w:sz w:val="18"/>
                    <w:szCs w:val="18"/>
                  </w:rPr>
                  <w:t>ISC-B-I-19</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242BD" w:rsidRPr="00390345">
      <w:rPr>
        <w:rStyle w:val="CharChar1"/>
        <w:rFonts w:hint="default"/>
      </w:rPr>
      <w:t xml:space="preserve">        </w:t>
    </w:r>
    <w:r w:rsidR="004242BD" w:rsidRPr="00390345">
      <w:rPr>
        <w:rStyle w:val="CharChar1"/>
        <w:rFonts w:hint="default"/>
        <w:w w:val="90"/>
      </w:rPr>
      <w:t xml:space="preserve">Beijing International Standard united Certification </w:t>
    </w:r>
    <w:proofErr w:type="spellStart"/>
    <w:r w:rsidR="004242BD" w:rsidRPr="00390345">
      <w:rPr>
        <w:rStyle w:val="CharChar1"/>
        <w:rFonts w:hint="default"/>
        <w:w w:val="90"/>
      </w:rPr>
      <w:t>Co.</w:t>
    </w:r>
    <w:proofErr w:type="gramStart"/>
    <w:r w:rsidR="004242BD" w:rsidRPr="00390345">
      <w:rPr>
        <w:rStyle w:val="CharChar1"/>
        <w:rFonts w:hint="default"/>
        <w:w w:val="90"/>
      </w:rPr>
      <w:t>,Ltd</w:t>
    </w:r>
    <w:proofErr w:type="spellEnd"/>
    <w:proofErr w:type="gramEnd"/>
    <w:r w:rsidR="004242BD" w:rsidRPr="00390345">
      <w:rPr>
        <w:rStyle w:val="CharChar1"/>
        <w:rFonts w:hint="default"/>
        <w:w w:val="90"/>
      </w:rPr>
      <w:t>.</w:t>
    </w:r>
    <w:r w:rsidR="004242BD">
      <w:rPr>
        <w:rStyle w:val="CharChar1"/>
        <w:rFonts w:hint="default"/>
        <w:w w:val="90"/>
        <w:szCs w:val="21"/>
      </w:rPr>
      <w:t xml:space="preserve">  </w:t>
    </w:r>
    <w:r w:rsidR="004242BD">
      <w:rPr>
        <w:rStyle w:val="CharChar1"/>
        <w:rFonts w:hint="default"/>
        <w:w w:val="90"/>
        <w:sz w:val="20"/>
      </w:rPr>
      <w:t xml:space="preserve"> </w:t>
    </w:r>
    <w:r w:rsidR="004242BD">
      <w:rPr>
        <w:rStyle w:val="CharChar1"/>
        <w:rFonts w:hint="default"/>
        <w:w w:val="90"/>
      </w:rPr>
      <w:t xml:space="preserve">                   </w:t>
    </w:r>
  </w:p>
  <w:p w:rsidR="004242BD" w:rsidRDefault="004242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0C49C2"/>
    <w:rsid w:val="00110343"/>
    <w:rsid w:val="0012572F"/>
    <w:rsid w:val="00153691"/>
    <w:rsid w:val="00171A84"/>
    <w:rsid w:val="00183AB3"/>
    <w:rsid w:val="001A2D7F"/>
    <w:rsid w:val="00202B7C"/>
    <w:rsid w:val="0021156B"/>
    <w:rsid w:val="00221A32"/>
    <w:rsid w:val="00232E13"/>
    <w:rsid w:val="00240E2A"/>
    <w:rsid w:val="00245592"/>
    <w:rsid w:val="00253156"/>
    <w:rsid w:val="00267CC5"/>
    <w:rsid w:val="00306901"/>
    <w:rsid w:val="00317036"/>
    <w:rsid w:val="00337922"/>
    <w:rsid w:val="00340867"/>
    <w:rsid w:val="00341E11"/>
    <w:rsid w:val="00380837"/>
    <w:rsid w:val="003A198A"/>
    <w:rsid w:val="003C492E"/>
    <w:rsid w:val="003C588D"/>
    <w:rsid w:val="003D60E6"/>
    <w:rsid w:val="003F66D4"/>
    <w:rsid w:val="003F775B"/>
    <w:rsid w:val="00410914"/>
    <w:rsid w:val="004242BD"/>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139A5"/>
    <w:rsid w:val="0063797B"/>
    <w:rsid w:val="00643FD1"/>
    <w:rsid w:val="00644FE2"/>
    <w:rsid w:val="006477FB"/>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A59D0"/>
    <w:rsid w:val="008D1417"/>
    <w:rsid w:val="008D5D85"/>
    <w:rsid w:val="0091039B"/>
    <w:rsid w:val="009203F9"/>
    <w:rsid w:val="00944B05"/>
    <w:rsid w:val="00945B4E"/>
    <w:rsid w:val="00971600"/>
    <w:rsid w:val="0099193A"/>
    <w:rsid w:val="009973B4"/>
    <w:rsid w:val="009C28C1"/>
    <w:rsid w:val="009C4F3D"/>
    <w:rsid w:val="009D0A76"/>
    <w:rsid w:val="009D28A3"/>
    <w:rsid w:val="009E6C66"/>
    <w:rsid w:val="009F7EED"/>
    <w:rsid w:val="00A26D39"/>
    <w:rsid w:val="00A44939"/>
    <w:rsid w:val="00AB5D2F"/>
    <w:rsid w:val="00AD0D38"/>
    <w:rsid w:val="00AD228E"/>
    <w:rsid w:val="00AE1AF0"/>
    <w:rsid w:val="00AF0AAB"/>
    <w:rsid w:val="00B14E98"/>
    <w:rsid w:val="00B32CBD"/>
    <w:rsid w:val="00B43D9F"/>
    <w:rsid w:val="00BA4C9C"/>
    <w:rsid w:val="00BE3113"/>
    <w:rsid w:val="00BE3EFC"/>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DE31DA"/>
    <w:rsid w:val="00E04C1E"/>
    <w:rsid w:val="00E15AC5"/>
    <w:rsid w:val="00E22A1C"/>
    <w:rsid w:val="00E24B1E"/>
    <w:rsid w:val="00E55C79"/>
    <w:rsid w:val="00E611ED"/>
    <w:rsid w:val="00E67C82"/>
    <w:rsid w:val="00EA5A10"/>
    <w:rsid w:val="00EB0164"/>
    <w:rsid w:val="00ED0F62"/>
    <w:rsid w:val="00EF2D1B"/>
    <w:rsid w:val="00F16DE8"/>
    <w:rsid w:val="00F2272E"/>
    <w:rsid w:val="00F6159C"/>
    <w:rsid w:val="00FB38B0"/>
    <w:rsid w:val="00FC2F86"/>
    <w:rsid w:val="00FD346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F16DE8"/>
    <w:pPr>
      <w:widowControl/>
      <w:ind w:firstLineChars="200" w:firstLine="420"/>
      <w:jc w:val="left"/>
    </w:pPr>
    <w:rPr>
      <w:kern w:val="0"/>
      <w:sz w:val="20"/>
      <w:lang w:eastAsia="en-US"/>
    </w:rPr>
  </w:style>
  <w:style w:type="paragraph" w:styleId="a6">
    <w:name w:val="List Paragraph"/>
    <w:basedOn w:val="a"/>
    <w:uiPriority w:val="99"/>
    <w:unhideWhenUsed/>
    <w:rsid w:val="008070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12D00-9EB5-4646-87F2-0E901846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2020-07-27T02:13:00Z</dcterms:created>
  <dcterms:modified xsi:type="dcterms:W3CDTF">2021-09-20T23:06:00Z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