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themeColor="text1"/>
          <w:sz w:val="32"/>
          <w:szCs w:val="32"/>
          <w:u w:val="single"/>
        </w:rPr>
        <w:t>西安东灿建设工程有限公司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br w:type="page"/>
      </w: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李俐</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2018-N1QMS-1222792</w:t>
            </w:r>
          </w:p>
          <w:p>
            <w:pPr>
              <w:jc w:val="center"/>
              <w:rPr>
                <w:b/>
                <w:sz w:val="21"/>
                <w:szCs w:val="21"/>
              </w:rPr>
            </w:pPr>
            <w:r>
              <w:rPr>
                <w:b/>
                <w:sz w:val="21"/>
                <w:szCs w:val="21"/>
              </w:rPr>
              <w:t>2018-N1EMS-1222792</w:t>
            </w:r>
          </w:p>
          <w:p>
            <w:pPr>
              <w:jc w:val="center"/>
              <w:rPr>
                <w:b/>
                <w:sz w:val="21"/>
                <w:szCs w:val="21"/>
              </w:rPr>
            </w:pPr>
            <w:r>
              <w:rPr>
                <w:b/>
                <w:sz w:val="21"/>
                <w:szCs w:val="21"/>
              </w:rPr>
              <w:t>2018-N1OHSMS-1222792</w:t>
            </w:r>
          </w:p>
        </w:tc>
        <w:tc>
          <w:tcPr>
            <w:tcW w:w="1728" w:type="dxa"/>
            <w:gridSpan w:val="2"/>
            <w:vAlign w:val="center"/>
          </w:tcPr>
          <w:p>
            <w:pPr>
              <w:jc w:val="center"/>
              <w:rPr>
                <w:b/>
                <w:sz w:val="21"/>
                <w:szCs w:val="21"/>
              </w:rPr>
            </w:pPr>
            <w:r>
              <w:rPr>
                <w:b/>
                <w:sz w:val="21"/>
                <w:szCs w:val="21"/>
              </w:rPr>
              <w:t>Q:29.08.03,29.11.03</w:t>
            </w:r>
          </w:p>
          <w:p>
            <w:pPr>
              <w:jc w:val="center"/>
              <w:rPr>
                <w:b/>
                <w:sz w:val="21"/>
                <w:szCs w:val="21"/>
              </w:rPr>
            </w:pPr>
            <w:r>
              <w:rPr>
                <w:b/>
                <w:sz w:val="21"/>
                <w:szCs w:val="21"/>
              </w:rPr>
              <w:t>E:29.08.03,29.11.03</w:t>
            </w:r>
          </w:p>
          <w:p>
            <w:pPr>
              <w:jc w:val="center"/>
              <w:rPr>
                <w:b/>
                <w:sz w:val="21"/>
                <w:szCs w:val="21"/>
              </w:rPr>
            </w:pPr>
            <w:r>
              <w:rPr>
                <w:b/>
                <w:sz w:val="21"/>
                <w:szCs w:val="21"/>
              </w:rPr>
              <w:t>O:29.08.03,29.11.03</w:t>
            </w:r>
          </w:p>
        </w:tc>
        <w:tc>
          <w:tcPr>
            <w:tcW w:w="1729" w:type="dxa"/>
            <w:gridSpan w:val="2"/>
            <w:vAlign w:val="center"/>
          </w:tcPr>
          <w:p>
            <w:pPr>
              <w:jc w:val="center"/>
              <w:rPr>
                <w:b/>
                <w:sz w:val="21"/>
                <w:szCs w:val="21"/>
              </w:rPr>
            </w:pPr>
            <w:r>
              <w:rPr>
                <w:b/>
                <w:sz w:val="21"/>
                <w:szCs w:val="21"/>
              </w:rPr>
              <w:t>ISC[S]0008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郭力</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2021-N1QMS-1263290</w:t>
            </w:r>
          </w:p>
          <w:p>
            <w:pPr>
              <w:jc w:val="center"/>
              <w:rPr>
                <w:b/>
                <w:sz w:val="21"/>
                <w:szCs w:val="21"/>
              </w:rPr>
            </w:pPr>
            <w:r>
              <w:rPr>
                <w:b/>
                <w:sz w:val="21"/>
                <w:szCs w:val="21"/>
              </w:rPr>
              <w:t>2020-N1EMS-1263290</w:t>
            </w:r>
          </w:p>
        </w:tc>
        <w:tc>
          <w:tcPr>
            <w:tcW w:w="1728" w:type="dxa"/>
            <w:gridSpan w:val="2"/>
            <w:vAlign w:val="center"/>
          </w:tcPr>
          <w:p>
            <w:pPr>
              <w:jc w:val="center"/>
              <w:rPr>
                <w:b/>
                <w:sz w:val="21"/>
                <w:szCs w:val="21"/>
              </w:rPr>
            </w:pPr>
            <w:r>
              <w:rPr>
                <w:b/>
                <w:sz w:val="21"/>
                <w:szCs w:val="21"/>
              </w:rPr>
              <w:t>Q:29.08.03,29.11.03</w:t>
            </w:r>
          </w:p>
          <w:p>
            <w:pPr>
              <w:jc w:val="center"/>
              <w:rPr>
                <w:b/>
                <w:sz w:val="21"/>
                <w:szCs w:val="21"/>
              </w:rPr>
            </w:pPr>
            <w:r>
              <w:rPr>
                <w:b/>
                <w:sz w:val="21"/>
                <w:szCs w:val="21"/>
              </w:rPr>
              <w:t>E:29.08.03,29.11.03</w:t>
            </w:r>
          </w:p>
        </w:tc>
        <w:tc>
          <w:tcPr>
            <w:tcW w:w="1729" w:type="dxa"/>
            <w:gridSpan w:val="2"/>
            <w:vAlign w:val="center"/>
          </w:tcPr>
          <w:p>
            <w:pPr>
              <w:jc w:val="center"/>
              <w:rPr>
                <w:b/>
                <w:sz w:val="21"/>
                <w:szCs w:val="21"/>
              </w:rPr>
            </w:pPr>
            <w:r>
              <w:rPr>
                <w:b/>
                <w:sz w:val="21"/>
                <w:szCs w:val="21"/>
              </w:rPr>
              <w:t>ISC[S]0372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w:t>
      </w:r>
      <w:r>
        <w:rPr>
          <w:rFonts w:hint="eastAsia"/>
          <w:b/>
          <w:sz w:val="21"/>
          <w:szCs w:val="21"/>
          <w:lang w:val="en-US" w:eastAsia="zh-CN"/>
        </w:rPr>
        <w:t>QEO</w:t>
      </w:r>
      <w:r>
        <w:rPr>
          <w:rFonts w:hint="eastAsia"/>
          <w:b/>
          <w:sz w:val="21"/>
          <w:szCs w:val="21"/>
        </w:rPr>
        <w:t>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FF0000"/>
                <w:sz w:val="21"/>
              </w:rPr>
              <w:t>西安东灿建设工程有限公司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陕西省西安市碑林区南二环东段295号2幢3单元30221室</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710000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生产地址"/>
            <w:r>
              <w:rPr>
                <w:rFonts w:ascii="宋体"/>
                <w:b/>
                <w:sz w:val="21"/>
              </w:rPr>
              <w:t>陕西省西安市沣东新城征和四路2168号自贸产业园4号楼2层4-2-4662室</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710000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陕西省西安市沣东新城征和四路2168号自贸产业园4号楼2层4-2-4662室</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710000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马学洋</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18231875050</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袁海峰</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洪建明</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2021年08月01日 上午至2021年08月01日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vAlign w:val="top"/>
          </w:tcPr>
          <w:p>
            <w:pPr>
              <w:spacing w:line="320" w:lineRule="exact"/>
              <w:rPr>
                <w:rFonts w:ascii="宋体" w:hAnsi="宋体"/>
                <w:b/>
                <w:color w:val="000000" w:themeColor="text1"/>
                <w:sz w:val="20"/>
                <w:szCs w:val="20"/>
                <w:u w:val="single"/>
              </w:rPr>
            </w:pPr>
            <w:r>
              <w:rPr>
                <w:rFonts w:ascii="宋体" w:hAnsi="宋体"/>
                <w:b/>
                <w:color w:val="000000" w:themeColor="text1"/>
                <w:sz w:val="20"/>
                <w:szCs w:val="20"/>
              </w:rPr>
              <w:t>Q：建材、照明器具销售</w:t>
            </w:r>
          </w:p>
          <w:p>
            <w:pPr>
              <w:spacing w:line="320" w:lineRule="exact"/>
              <w:rPr>
                <w:rFonts w:ascii="宋体" w:hAnsi="宋体"/>
                <w:b/>
                <w:color w:val="000000" w:themeColor="text1"/>
                <w:sz w:val="20"/>
                <w:szCs w:val="20"/>
              </w:rPr>
            </w:pPr>
            <w:r>
              <w:rPr>
                <w:rFonts w:ascii="宋体" w:hAnsi="宋体"/>
                <w:b/>
                <w:color w:val="000000" w:themeColor="text1"/>
                <w:sz w:val="20"/>
                <w:szCs w:val="20"/>
              </w:rPr>
              <w:t>E：建材、照明器具销售所涉及的相关环境管理活动</w:t>
            </w:r>
          </w:p>
          <w:p>
            <w:pPr>
              <w:spacing w:line="360" w:lineRule="exact"/>
              <w:rPr>
                <w:rFonts w:ascii="宋体" w:hAnsi="宋体"/>
                <w:b/>
                <w:sz w:val="21"/>
                <w:szCs w:val="21"/>
              </w:rPr>
            </w:pPr>
            <w:r>
              <w:rPr>
                <w:rFonts w:ascii="宋体" w:hAnsi="宋体"/>
                <w:b/>
                <w:color w:val="000000" w:themeColor="text1"/>
                <w:sz w:val="20"/>
                <w:szCs w:val="20"/>
              </w:rPr>
              <w:t>O：建材、照明器具销售所涉及的相关职业健康安全管理活动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3" w:name="专业代码"/>
            <w:r>
              <w:rPr>
                <w:rFonts w:ascii="宋体" w:hAnsi="宋体"/>
                <w:b/>
                <w:sz w:val="21"/>
                <w:szCs w:val="21"/>
              </w:rPr>
              <w:t>Q：29.08.03;29.11.03</w:t>
            </w:r>
          </w:p>
          <w:p>
            <w:pPr>
              <w:spacing w:line="260" w:lineRule="exact"/>
              <w:rPr>
                <w:rFonts w:ascii="宋体" w:hAnsi="宋体"/>
                <w:b/>
                <w:sz w:val="21"/>
                <w:szCs w:val="21"/>
              </w:rPr>
            </w:pPr>
            <w:r>
              <w:rPr>
                <w:rFonts w:ascii="宋体" w:hAnsi="宋体"/>
                <w:b/>
                <w:sz w:val="21"/>
                <w:szCs w:val="21"/>
              </w:rPr>
              <w:t>E：29.08.03;29.11.03</w:t>
            </w:r>
          </w:p>
          <w:p>
            <w:pPr>
              <w:spacing w:line="260" w:lineRule="exact"/>
              <w:rPr>
                <w:rFonts w:ascii="宋体" w:hAnsi="宋体"/>
                <w:b/>
                <w:sz w:val="21"/>
                <w:szCs w:val="21"/>
              </w:rPr>
            </w:pPr>
            <w:r>
              <w:rPr>
                <w:rFonts w:ascii="宋体" w:hAnsi="宋体"/>
                <w:b/>
                <w:sz w:val="21"/>
                <w:szCs w:val="21"/>
              </w:rPr>
              <w:t>O：29.08.03;29.11.03</w:t>
            </w:r>
            <w:bookmarkEnd w:id="23"/>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vAlign w:val="top"/>
          </w:tcPr>
          <w:p>
            <w:pPr>
              <w:spacing w:line="260" w:lineRule="exact"/>
              <w:rPr>
                <w:rFonts w:ascii="宋体" w:hAnsi="宋体"/>
                <w:b/>
                <w:sz w:val="21"/>
                <w:szCs w:val="21"/>
              </w:rPr>
            </w:pPr>
            <w:r>
              <w:rPr>
                <w:rFonts w:hint="eastAsia" w:ascii="宋体" w:hAnsi="宋体"/>
                <w:b/>
                <w:sz w:val="21"/>
                <w:szCs w:val="21"/>
                <w:lang w:val="en-US" w:eastAsia="zh-CN"/>
              </w:rPr>
              <w:t>2023年7月20日</w:t>
            </w:r>
          </w:p>
        </w:tc>
        <w:tc>
          <w:tcPr>
            <w:tcW w:w="1672" w:type="dxa"/>
            <w:vAlign w:val="center"/>
          </w:tcPr>
          <w:p>
            <w:pPr>
              <w:spacing w:line="260" w:lineRule="exact"/>
              <w:jc w:val="center"/>
              <w:rPr>
                <w:rFonts w:hint="eastAsia"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vAlign w:val="top"/>
          </w:tcPr>
          <w:p>
            <w:pPr>
              <w:spacing w:line="260" w:lineRule="exact"/>
              <w:jc w:val="center"/>
              <w:rPr>
                <w:rFonts w:ascii="宋体"/>
                <w:b/>
                <w:sz w:val="21"/>
              </w:rPr>
            </w:pPr>
            <w:r>
              <w:rPr>
                <w:rFonts w:hint="eastAsia" w:ascii="宋体" w:hAnsi="宋体"/>
                <w:b/>
                <w:sz w:val="21"/>
                <w:szCs w:val="21"/>
              </w:rPr>
              <w:t>2020年7月13日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13</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1</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tabs>
                <w:tab w:val="left" w:pos="1080"/>
              </w:tabs>
              <w:spacing w:line="400" w:lineRule="exact"/>
              <w:rPr>
                <w:rFonts w:ascii="宋体" w:hAnsi="宋体"/>
                <w:szCs w:val="21"/>
              </w:rPr>
            </w:pPr>
            <w:r>
              <w:rPr>
                <w:rFonts w:hint="eastAsia" w:ascii="宋体" w:hAnsi="宋体"/>
                <w:color w:val="000000" w:themeColor="text1"/>
              </w:rPr>
              <w:t>组织对内外部因素、相关方需求和期望进行了充分的识别，策划和实施有效。组织确定了体系的边界，基本适用。质量管理体系</w:t>
            </w:r>
            <w:r>
              <w:rPr>
                <w:rFonts w:hint="eastAsia" w:ascii="宋体" w:hAnsi="宋体"/>
                <w:szCs w:val="21"/>
              </w:rPr>
              <w:t>Q8.3条款不适用，</w:t>
            </w:r>
            <w:r>
              <w:rPr>
                <w:rFonts w:hint="eastAsia" w:ascii="宋体" w:hAnsi="宋体" w:cs="宋体"/>
                <w:color w:val="000000"/>
                <w:szCs w:val="21"/>
              </w:rPr>
              <w:t>公司从事开票式销售，是由供应商直接发货到乙方，货物验收是有乙方自行验收，不涉及设计与开发。删减8.3条款不影响公司提供满足顾客和适用法律法规要求的产品的能力和责任的要求</w:t>
            </w:r>
            <w:r>
              <w:rPr>
                <w:rFonts w:hint="eastAsia" w:ascii="宋体" w:hAnsi="宋体"/>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rFonts w:ascii="宋体" w:hAnsi="宋体"/>
                <w:b/>
                <w:sz w:val="21"/>
                <w:szCs w:val="21"/>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pPr>
            <w:r>
              <w:t>3.</w:t>
            </w:r>
            <w:r>
              <w:rPr>
                <w:rFonts w:hint="eastAsia"/>
              </w:rPr>
              <w:t>■质量/■环境/■职业健康安全方针（组织方针的适宜性/持续适宜性、方针的传达及职工的理解等）</w:t>
            </w:r>
          </w:p>
          <w:p>
            <w:pPr>
              <w:spacing w:line="400" w:lineRule="exact"/>
            </w:pPr>
            <w:r>
              <w:rPr>
                <w:rFonts w:hint="eastAsia"/>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spacing w:line="400" w:lineRule="exact"/>
              <w:rPr>
                <w:szCs w:val="21"/>
              </w:rPr>
            </w:pPr>
            <w:r>
              <w:rPr>
                <w:rFonts w:hint="eastAsia"/>
                <w:szCs w:val="21"/>
              </w:rPr>
              <w:t>质量方针：“ 精益求精 创“东灿”新优势”。</w:t>
            </w:r>
          </w:p>
          <w:p>
            <w:pPr>
              <w:spacing w:line="400" w:lineRule="exact"/>
              <w:rPr>
                <w:szCs w:val="21"/>
              </w:rPr>
            </w:pPr>
            <w:r>
              <w:rPr>
                <w:rFonts w:hint="eastAsia"/>
                <w:szCs w:val="21"/>
              </w:rPr>
              <w:t>环境方针： “坚持走可持续发展之路，倡导绿色环保思想，遵守法律法规，从产品销售到服务的全过程中，实行污染预防和持续改进”。</w:t>
            </w:r>
          </w:p>
          <w:p>
            <w:pPr>
              <w:spacing w:line="400" w:lineRule="exact"/>
              <w:rPr>
                <w:rFonts w:ascii="宋体" w:hAnsi="宋体"/>
                <w:b/>
                <w:sz w:val="21"/>
                <w:szCs w:val="21"/>
              </w:rPr>
            </w:pPr>
            <w:r>
              <w:rPr>
                <w:rFonts w:hint="eastAsia"/>
                <w:szCs w:val="21"/>
              </w:rPr>
              <w:t>职业健康安全管理方针：  “保障健康、安全销售、以人为本、永续发展、遵守法规、持续改进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40" w:firstLineChars="100"/>
              <w:rPr>
                <w:rFonts w:ascii="宋体" w:hAnsi="宋体"/>
                <w:b/>
                <w:sz w:val="21"/>
                <w:szCs w:val="2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质量管理体系过程有：合同评审、采购、交付过程等。</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其中关键过程有：销售</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销售服务过程 </w:t>
            </w:r>
          </w:p>
          <w:p>
            <w:pPr>
              <w:tabs>
                <w:tab w:val="left" w:pos="1080"/>
              </w:tabs>
              <w:spacing w:line="400" w:lineRule="exact"/>
              <w:rPr>
                <w:rFonts w:ascii="宋体" w:hAnsi="宋体"/>
                <w:szCs w:val="21"/>
                <w:u w:val="single"/>
              </w:rPr>
            </w:pPr>
            <w:r>
              <w:rPr>
                <w:rFonts w:hint="eastAsia" w:ascii="宋体" w:hAnsi="宋体"/>
                <w:b/>
                <w:color w:val="000000" w:themeColor="text1"/>
                <w:sz w:val="20"/>
                <w:szCs w:val="20"/>
              </w:rPr>
              <w:t>不适用条款是</w:t>
            </w:r>
            <w:r>
              <w:rPr>
                <w:rFonts w:hint="eastAsia" w:ascii="宋体" w:hAnsi="宋体"/>
                <w:b/>
                <w:color w:val="000000" w:themeColor="text1"/>
                <w:sz w:val="20"/>
                <w:szCs w:val="20"/>
                <w:u w:val="single"/>
              </w:rPr>
              <w:t>8.3</w:t>
            </w:r>
            <w:r>
              <w:rPr>
                <w:rFonts w:hint="eastAsia" w:ascii="宋体" w:hAnsi="宋体"/>
                <w:b/>
                <w:color w:val="000000" w:themeColor="text1"/>
                <w:sz w:val="20"/>
                <w:szCs w:val="20"/>
              </w:rPr>
              <w:t xml:space="preserve"> ，不适用理由：</w:t>
            </w:r>
            <w:r>
              <w:rPr>
                <w:rFonts w:hint="eastAsia" w:ascii="宋体" w:hAnsi="宋体" w:cs="宋体"/>
                <w:color w:val="000000"/>
                <w:szCs w:val="21"/>
              </w:rPr>
              <w:t>公司从事开票式销售，是由供应商直接发货到乙方，货物验收是有乙方自行验收，不涉及设计与开发，因此8.3设计和开发条款不适用。</w:t>
            </w:r>
          </w:p>
          <w:p>
            <w:pPr>
              <w:tabs>
                <w:tab w:val="left" w:pos="540"/>
                <w:tab w:val="right" w:pos="8781"/>
              </w:tabs>
              <w:spacing w:line="300" w:lineRule="exact"/>
              <w:ind w:left="211" w:leftChars="0"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60" w:firstLineChars="150"/>
              <w:rPr>
                <w:rFonts w:ascii="宋体" w:hAnsi="宋体"/>
                <w:b/>
                <w:sz w:val="21"/>
                <w:szCs w:val="21"/>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排放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80" w:firstLineChars="200"/>
              <w:rPr>
                <w:rFonts w:ascii="宋体" w:hAnsi="宋体"/>
                <w:b/>
                <w:sz w:val="21"/>
                <w:szCs w:val="21"/>
              </w:rPr>
            </w:pPr>
            <w:r>
              <w:rPr>
                <w:rFonts w:hint="eastAsia" w:ascii="宋体" w:hAnsi="宋体"/>
                <w:color w:val="000000" w:themeColor="text1"/>
              </w:rPr>
              <w:t>组织建立了危险源识别、评价控制程序，识别评价了危险源、风险相关的过程，评价出了重要危险源（</w:t>
            </w:r>
            <w:r>
              <w:rPr>
                <w:rFonts w:hint="eastAsia" w:ascii="宋体" w:hAnsi="宋体"/>
                <w:szCs w:val="21"/>
              </w:rPr>
              <w:t>火灾、触电）</w:t>
            </w:r>
            <w:r>
              <w:rPr>
                <w:rFonts w:hint="eastAsia" w:ascii="宋体" w:hAnsi="宋体"/>
                <w:color w:val="000000" w:themeColor="text1"/>
              </w:rPr>
              <w:t>，与之相关的过程有采购、验收、销售过程，针对重要危险源制定了管理方案。控制措施实施有效。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2"/>
              <w:numPr>
                <w:ilvl w:val="0"/>
                <w:numId w:val="1"/>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2"/>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8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80" w:firstLineChars="200"/>
              <w:rPr>
                <w:rFonts w:ascii="宋体" w:hAnsi="宋体" w:cs="宋体"/>
                <w:color w:val="000000"/>
                <w:kern w:val="0"/>
                <w:szCs w:val="21"/>
              </w:rPr>
            </w:pPr>
            <w:r>
              <w:rPr>
                <w:rFonts w:hint="eastAsia" w:ascii="宋体" w:hAnsi="宋体" w:cs="宋体"/>
                <w:color w:val="000000"/>
                <w:kern w:val="0"/>
                <w:szCs w:val="21"/>
              </w:rPr>
              <w:t>管理目标、指标的实现情况：（考核时间：2020年</w:t>
            </w:r>
            <w:r>
              <w:rPr>
                <w:rFonts w:hint="eastAsia" w:ascii="宋体" w:hAnsi="宋体" w:cs="宋体"/>
                <w:color w:val="000000"/>
                <w:kern w:val="0"/>
                <w:szCs w:val="21"/>
                <w:lang w:val="en-US" w:eastAsia="zh-CN"/>
              </w:rPr>
              <w:t>7</w:t>
            </w:r>
            <w:r>
              <w:rPr>
                <w:rFonts w:hint="eastAsia" w:ascii="宋体" w:hAnsi="宋体" w:cs="宋体"/>
                <w:color w:val="000000"/>
                <w:kern w:val="0"/>
                <w:szCs w:val="21"/>
              </w:rPr>
              <w:t>月-202</w:t>
            </w:r>
            <w:r>
              <w:rPr>
                <w:rFonts w:hint="eastAsia" w:ascii="宋体" w:hAnsi="宋体" w:cs="宋体"/>
                <w:color w:val="000000"/>
                <w:kern w:val="0"/>
                <w:szCs w:val="21"/>
                <w:lang w:val="en-US" w:eastAsia="zh-CN"/>
              </w:rPr>
              <w:t>1</w:t>
            </w:r>
            <w:r>
              <w:rPr>
                <w:rFonts w:hint="eastAsia" w:ascii="宋体" w:hAnsi="宋体" w:cs="宋体"/>
                <w:color w:val="000000"/>
                <w:kern w:val="0"/>
                <w:szCs w:val="21"/>
              </w:rPr>
              <w:t>年</w:t>
            </w:r>
            <w:r>
              <w:rPr>
                <w:rFonts w:hint="eastAsia" w:ascii="宋体" w:hAnsi="宋体" w:cs="宋体"/>
                <w:color w:val="000000"/>
                <w:kern w:val="0"/>
                <w:szCs w:val="21"/>
                <w:lang w:val="en-US" w:eastAsia="zh-CN"/>
              </w:rPr>
              <w:t>7</w:t>
            </w:r>
            <w:r>
              <w:rPr>
                <w:rFonts w:hint="eastAsia" w:ascii="宋体" w:hAnsi="宋体" w:cs="宋体"/>
                <w:color w:val="000000"/>
                <w:kern w:val="0"/>
                <w:szCs w:val="21"/>
              </w:rPr>
              <w:t>月）</w:t>
            </w:r>
          </w:p>
          <w:p>
            <w:pPr>
              <w:snapToGrid w:val="0"/>
              <w:spacing w:line="420" w:lineRule="exact"/>
              <w:ind w:firstLine="480" w:firstLineChars="200"/>
              <w:rPr>
                <w:rFonts w:ascii="宋体" w:hAnsi="宋体"/>
                <w:color w:val="000000"/>
                <w:szCs w:val="21"/>
              </w:rPr>
            </w:pPr>
            <w:r>
              <w:rPr>
                <w:rFonts w:hint="eastAsia" w:ascii="宋体" w:hAnsi="宋体"/>
                <w:color w:val="000000"/>
                <w:szCs w:val="21"/>
              </w:rPr>
              <w:t>1）产品交付合格率100%；            实测100%</w:t>
            </w:r>
          </w:p>
          <w:p>
            <w:pPr>
              <w:snapToGrid w:val="0"/>
              <w:spacing w:line="420" w:lineRule="exact"/>
              <w:ind w:firstLine="480" w:firstLineChars="200"/>
              <w:rPr>
                <w:rFonts w:ascii="宋体" w:hAnsi="宋体"/>
                <w:color w:val="000000"/>
                <w:szCs w:val="21"/>
              </w:rPr>
            </w:pPr>
            <w:r>
              <w:rPr>
                <w:rFonts w:hint="eastAsia" w:ascii="宋体" w:hAnsi="宋体"/>
                <w:color w:val="000000"/>
                <w:szCs w:val="21"/>
              </w:rPr>
              <w:t>2）合同按时完成率100%；            实测100%</w:t>
            </w:r>
          </w:p>
          <w:p>
            <w:pPr>
              <w:snapToGrid w:val="0"/>
              <w:spacing w:line="420" w:lineRule="exact"/>
              <w:ind w:firstLine="480" w:firstLineChars="200"/>
              <w:rPr>
                <w:rFonts w:ascii="宋体" w:hAnsi="宋体"/>
                <w:bCs/>
                <w:color w:val="000000"/>
                <w:spacing w:val="10"/>
                <w:szCs w:val="21"/>
              </w:rPr>
            </w:pPr>
            <w:r>
              <w:rPr>
                <w:rFonts w:hint="eastAsia" w:ascii="宋体" w:hAnsi="宋体"/>
                <w:color w:val="000000"/>
                <w:szCs w:val="21"/>
              </w:rPr>
              <w:t>3）</w:t>
            </w:r>
            <w:r>
              <w:rPr>
                <w:rFonts w:hint="eastAsia" w:ascii="宋体" w:hAnsi="宋体"/>
                <w:bCs/>
                <w:color w:val="000000"/>
                <w:spacing w:val="10"/>
                <w:szCs w:val="21"/>
              </w:rPr>
              <w:t>顾客满意率≥90分；</w:t>
            </w:r>
            <w:r>
              <w:rPr>
                <w:rFonts w:hint="eastAsia" w:ascii="宋体" w:hAnsi="宋体"/>
                <w:color w:val="000000"/>
                <w:szCs w:val="21"/>
              </w:rPr>
              <w:t xml:space="preserve">            实测9</w:t>
            </w:r>
            <w:r>
              <w:rPr>
                <w:rFonts w:hint="eastAsia" w:ascii="宋体" w:hAnsi="宋体"/>
                <w:color w:val="000000"/>
                <w:szCs w:val="21"/>
                <w:lang w:val="en-US" w:eastAsia="zh-CN"/>
              </w:rPr>
              <w:t>6</w:t>
            </w:r>
            <w:r>
              <w:rPr>
                <w:rFonts w:hint="eastAsia" w:ascii="宋体" w:hAnsi="宋体"/>
                <w:color w:val="000000"/>
                <w:szCs w:val="21"/>
              </w:rPr>
              <w:t>分</w:t>
            </w:r>
          </w:p>
          <w:p>
            <w:pPr>
              <w:snapToGrid w:val="0"/>
              <w:spacing w:line="420" w:lineRule="exact"/>
              <w:ind w:firstLine="480" w:firstLineChars="200"/>
              <w:rPr>
                <w:rFonts w:ascii="宋体" w:hAnsi="宋体" w:cs="宋体"/>
                <w:color w:val="000000"/>
                <w:szCs w:val="21"/>
              </w:rPr>
            </w:pPr>
            <w:r>
              <w:rPr>
                <w:rFonts w:hint="eastAsia" w:ascii="宋体" w:hAnsi="宋体" w:cs="宋体"/>
                <w:color w:val="000000"/>
                <w:szCs w:val="21"/>
              </w:rPr>
              <w:t>4）</w:t>
            </w:r>
            <w:r>
              <w:rPr>
                <w:rFonts w:hint="eastAsia" w:ascii="宋体" w:hAnsi="宋体"/>
                <w:color w:val="000000"/>
                <w:szCs w:val="21"/>
              </w:rPr>
              <w:t>办公废弃物分类收集处理率100%</w:t>
            </w:r>
            <w:r>
              <w:rPr>
                <w:rFonts w:hint="eastAsia" w:ascii="宋体" w:hAnsi="宋体" w:cs="宋体"/>
                <w:color w:val="000000"/>
                <w:szCs w:val="21"/>
              </w:rPr>
              <w:t>；  实测100%</w:t>
            </w:r>
          </w:p>
          <w:p>
            <w:pPr>
              <w:snapToGrid w:val="0"/>
              <w:spacing w:line="420" w:lineRule="exact"/>
              <w:ind w:firstLine="480" w:firstLineChars="200"/>
              <w:rPr>
                <w:rFonts w:ascii="宋体" w:hAnsi="宋体" w:cs="宋体"/>
                <w:color w:val="000000"/>
                <w:szCs w:val="21"/>
              </w:rPr>
            </w:pPr>
            <w:r>
              <w:rPr>
                <w:rFonts w:hint="eastAsia" w:ascii="宋体" w:hAnsi="宋体" w:cs="宋体"/>
                <w:color w:val="000000"/>
                <w:szCs w:val="21"/>
              </w:rPr>
              <w:t>5）</w:t>
            </w:r>
            <w:r>
              <w:rPr>
                <w:rFonts w:hint="eastAsia" w:ascii="宋体" w:hAnsi="宋体"/>
                <w:color w:val="000000"/>
                <w:szCs w:val="21"/>
              </w:rPr>
              <w:t>重大安全事故和伤亡事故为0</w:t>
            </w:r>
            <w:r>
              <w:rPr>
                <w:rFonts w:hint="eastAsia" w:ascii="宋体" w:hAnsi="宋体" w:cs="宋体"/>
                <w:color w:val="000000"/>
                <w:szCs w:val="21"/>
              </w:rPr>
              <w:t>；      实测：0</w:t>
            </w:r>
          </w:p>
          <w:p>
            <w:pPr>
              <w:pStyle w:val="15"/>
              <w:ind w:firstLine="520" w:firstLineChars="200"/>
              <w:rPr>
                <w:rFonts w:ascii="宋体" w:hAnsi="宋体" w:cs="宋体"/>
                <w:szCs w:val="21"/>
              </w:rPr>
            </w:pPr>
            <w:r>
              <w:rPr>
                <w:rFonts w:hint="eastAsia" w:ascii="宋体" w:hAnsi="宋体" w:cs="宋体"/>
                <w:color w:val="000000"/>
                <w:szCs w:val="21"/>
              </w:rPr>
              <w:t>6）</w:t>
            </w:r>
            <w:r>
              <w:rPr>
                <w:rFonts w:hint="eastAsia" w:ascii="宋体" w:hAnsi="宋体"/>
                <w:color w:val="000000"/>
                <w:szCs w:val="21"/>
              </w:rPr>
              <w:t>火灾事故为0</w:t>
            </w:r>
            <w:r>
              <w:rPr>
                <w:rFonts w:hint="eastAsia" w:ascii="宋体" w:hAnsi="宋体" w:cs="宋体"/>
                <w:color w:val="000000"/>
                <w:szCs w:val="21"/>
              </w:rPr>
              <w:t>。               实测：0</w:t>
            </w:r>
          </w:p>
          <w:p>
            <w:pP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sz w:val="21"/>
                <w:szCs w:val="21"/>
              </w:rPr>
            </w:pPr>
            <w:r>
              <w:rPr>
                <w:rFonts w:hint="eastAsia" w:ascii="宋体" w:hAnsi="宋体" w:cs="宋体"/>
                <w:color w:val="000000" w:themeColor="text1"/>
              </w:rPr>
              <w:t>公司按照申请认证的标准要求，建立并形成了文件化的质量、</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2020</w:t>
            </w:r>
            <w:r>
              <w:rPr>
                <w:rFonts w:hint="eastAsia" w:ascii="宋体" w:hAnsi="宋体" w:cs="宋体"/>
                <w:color w:val="000000" w:themeColor="text1"/>
              </w:rPr>
              <w:t>年3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8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建材、照明器具销售的</w:t>
            </w:r>
            <w:r>
              <w:rPr>
                <w:rFonts w:hint="eastAsia" w:ascii="宋体" w:hAnsi="宋体"/>
                <w:bCs/>
                <w:iCs/>
                <w:szCs w:val="22"/>
              </w:rPr>
              <w:t>运行环境，可以维持管理体系的正常运行。</w:t>
            </w:r>
          </w:p>
          <w:p>
            <w:pPr>
              <w:spacing w:line="300" w:lineRule="exact"/>
              <w:rPr>
                <w:rFonts w:ascii="宋体" w:hAnsi="宋体"/>
                <w:b/>
                <w:sz w:val="21"/>
                <w:szCs w:val="21"/>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sz w:val="21"/>
                <w:szCs w:val="21"/>
              </w:rPr>
            </w:pPr>
            <w:r>
              <w:rPr>
                <w:rFonts w:hint="eastAsia" w:ascii="宋体" w:hAnsi="宋体"/>
                <w:szCs w:val="21"/>
              </w:rPr>
              <w:t>公司拥有办公面:370平方米</w:t>
            </w:r>
            <w:r>
              <w:rPr>
                <w:rFonts w:hint="eastAsia" w:ascii="宋体" w:hAnsi="宋体" w:cs="宋体"/>
                <w:szCs w:val="21"/>
              </w:rPr>
              <w:t>，</w:t>
            </w:r>
            <w:r>
              <w:rPr>
                <w:rFonts w:hint="eastAsia" w:ascii="宋体" w:hAnsi="宋体" w:cs="宋体"/>
                <w:color w:val="000000"/>
                <w:szCs w:val="21"/>
              </w:rPr>
              <w:t>公司从事开票式销售</w:t>
            </w:r>
            <w:r>
              <w:rPr>
                <w:rFonts w:hint="eastAsia"/>
                <w:bCs/>
              </w:rPr>
              <w:t>，物资采取直接运输到客户处，没有周转环节，暂无库房。</w:t>
            </w:r>
            <w:r>
              <w:rPr>
                <w:rFonts w:hint="eastAsia" w:ascii="宋体" w:hAnsi="宋体" w:cs="宋体"/>
                <w:szCs w:val="21"/>
              </w:rPr>
              <w:t>主要设备为电脑及办公设备等，可以满足</w:t>
            </w:r>
            <w:r>
              <w:rPr>
                <w:rFonts w:hint="eastAsia" w:ascii="宋体" w:hAnsi="宋体"/>
                <w:szCs w:val="21"/>
              </w:rPr>
              <w:t>建材、照明器具销售的</w:t>
            </w:r>
            <w:r>
              <w:rPr>
                <w:rFonts w:hint="eastAsia" w:ascii="宋体" w:hAnsi="宋体" w:cs="宋体"/>
                <w:szCs w:val="21"/>
              </w:rPr>
              <w:t>需要。特种设备：无。公司未建立信息管理系统用于生产和服务。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sz w:val="21"/>
                <w:szCs w:val="21"/>
              </w:rPr>
            </w:pPr>
            <w:r>
              <w:rPr>
                <w:rFonts w:hint="eastAsia" w:ascii="宋体" w:hAnsi="宋体" w:cs="宋体"/>
                <w:szCs w:val="21"/>
              </w:rPr>
              <w:t>办公所场设备布置合理，通道畅通，照明设施齐全，均配备了消防设施等设施。办公室明亮，服务场所光线较充足。每月由行政部对工作环境进行定期检查。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pPr>
            <w:r>
              <w:rPr>
                <w:rFonts w:hint="eastAsia"/>
              </w:rPr>
              <w:t>监视和测量资源</w:t>
            </w:r>
          </w:p>
          <w:p>
            <w:pPr>
              <w:spacing w:line="400" w:lineRule="exact"/>
              <w:rPr>
                <w:rFonts w:ascii="宋体" w:hAnsi="宋体"/>
                <w:b/>
                <w:sz w:val="21"/>
                <w:szCs w:val="21"/>
              </w:rPr>
            </w:pPr>
            <w:r>
              <w:rPr>
                <w:rFonts w:hint="eastAsia"/>
              </w:rPr>
              <w:t>暂未配置检测设备等，</w:t>
            </w:r>
            <w:r>
              <w:rPr>
                <w:rFonts w:hint="eastAsia"/>
                <w:szCs w:val="21"/>
              </w:rPr>
              <w:t>采取以供方出具的产品检测报告为验收依据，进行核验，最终产品质量由顾客确认</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60"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 w:val="21"/>
                <w:szCs w:val="21"/>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hint="default" w:ascii="宋体" w:hAnsi="宋体" w:eastAsia="宋体"/>
                <w:b/>
                <w:sz w:val="21"/>
                <w:szCs w:val="21"/>
                <w:lang w:val="en-US" w:eastAsia="zh-CN"/>
              </w:rPr>
            </w:pPr>
            <w:r>
              <w:rPr>
                <w:rFonts w:hint="eastAsia" w:ascii="宋体" w:hAnsi="宋体"/>
                <w:sz w:val="20"/>
                <w:szCs w:val="20"/>
              </w:rPr>
              <w:t>消防栓、</w:t>
            </w:r>
            <w:r>
              <w:rPr>
                <w:rFonts w:hint="eastAsia" w:ascii="宋体" w:hAnsi="宋体"/>
                <w:sz w:val="20"/>
                <w:szCs w:val="20"/>
                <w:lang w:val="en-US" w:eastAsia="zh-CN"/>
              </w:rPr>
              <w:t>未配置灭火器材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b/>
                <w:sz w:val="21"/>
                <w:szCs w:val="21"/>
              </w:rPr>
            </w:pPr>
            <w:r>
              <w:rPr>
                <w:rFonts w:hint="eastAsia" w:ascii="宋体" w:hAnsi="宋体"/>
                <w:sz w:val="20"/>
                <w:szCs w:val="20"/>
              </w:rPr>
              <w:t>配电箱、</w:t>
            </w:r>
            <w:r>
              <w:rPr>
                <w:rFonts w:hint="eastAsia" w:ascii="宋体" w:hAnsi="宋体"/>
                <w:sz w:val="20"/>
                <w:szCs w:val="20"/>
                <w:lang w:val="en-US" w:eastAsia="zh-CN"/>
              </w:rPr>
              <w:t>未配置灭火器材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leftChars="0"/>
              <w:rPr>
                <w:rFonts w:ascii="宋体" w:hAnsi="宋体"/>
                <w:b/>
                <w:sz w:val="21"/>
                <w:szCs w:val="21"/>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宋体" w:hAnsi="宋体" w:cs="宋体"/>
                <w:color w:val="000000"/>
                <w:szCs w:val="21"/>
              </w:rPr>
              <w:t>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宋体" w:hAnsi="宋体"/>
                <w:b/>
                <w:sz w:val="2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rFonts w:ascii="宋体" w:hAnsi="宋体"/>
                <w:b/>
                <w:sz w:val="21"/>
                <w:szCs w:val="21"/>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销售产品质量实施检查与验收的管理要求。内容基本具备全面性、系统性及可操作性。质量检查与验收均在交付顾客前予以实现，范围包括：过程、最终产品。以此保证持续向顾客稳定提供稳定合格的产品。</w:t>
            </w:r>
          </w:p>
          <w:p>
            <w:pPr>
              <w:spacing w:line="240" w:lineRule="exact"/>
              <w:rPr>
                <w:rFonts w:ascii="宋体" w:hAnsi="宋体"/>
                <w:b/>
                <w:sz w:val="21"/>
                <w:szCs w:val="21"/>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ind w:firstLine="197" w:firstLineChars="98"/>
              <w:rPr>
                <w:rFonts w:ascii="宋体" w:hAnsi="宋体"/>
                <w:b/>
                <w:sz w:val="21"/>
                <w:szCs w:val="21"/>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rFonts w:ascii="宋体" w:hAnsi="宋体"/>
                <w:b/>
                <w:sz w:val="21"/>
                <w:szCs w:val="21"/>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60" w:firstLineChars="150"/>
              <w:rPr>
                <w:rFonts w:ascii="宋体" w:hAnsi="宋体"/>
                <w:b/>
                <w:sz w:val="21"/>
                <w:szCs w:val="21"/>
              </w:rPr>
            </w:pPr>
            <w:r>
              <w:rPr>
                <w:rFonts w:hint="eastAsia" w:asciiTheme="minorEastAsia" w:hAnsiTheme="minorEastAsia" w:eastAsiaTheme="minorEastAsia"/>
                <w:bCs/>
                <w:iCs/>
              </w:rPr>
              <w:t>组织重要环境因素为</w:t>
            </w:r>
            <w:r>
              <w:rPr>
                <w:rFonts w:hint="eastAsia" w:ascii="宋体" w:hAnsi="宋体" w:cs="宋体"/>
                <w:szCs w:val="21"/>
              </w:rPr>
              <w:t>固废排放、潜在火灾</w:t>
            </w:r>
            <w:r>
              <w:rPr>
                <w:rFonts w:hint="eastAsia" w:asciiTheme="minorEastAsia" w:hAnsiTheme="minorEastAsia" w:eastAsiaTheme="minorEastAsia"/>
                <w:bCs/>
                <w:iCs/>
              </w:rPr>
              <w:t>，需要应对的风险和机遇相关的过程为维保服务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60"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w:t>
            </w:r>
            <w:r>
              <w:rPr>
                <w:rFonts w:hint="eastAsia" w:ascii="宋体" w:hAnsi="宋体"/>
                <w:color w:val="auto"/>
                <w:szCs w:val="21"/>
              </w:rPr>
              <w:t>火灾、触电、意外伤害</w:t>
            </w:r>
            <w:r>
              <w:rPr>
                <w:rFonts w:hint="eastAsia" w:ascii="宋体" w:hAnsi="宋体"/>
                <w:szCs w:val="21"/>
              </w:rPr>
              <w:t>等</w:t>
            </w:r>
            <w:r>
              <w:rPr>
                <w:rFonts w:hint="eastAsia" w:asciiTheme="minorEastAsia" w:hAnsiTheme="minorEastAsia" w:eastAsiaTheme="minorEastAsia"/>
                <w:bCs/>
                <w:iCs/>
              </w:rPr>
              <w:t>重要危险源，与之相关的过程有服务、信息处理过程，针对不可接受风险制定了管理方案。控制措施实施有效。</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宋体" w:hAnsi="宋体"/>
                <w:b/>
                <w:sz w:val="21"/>
                <w:szCs w:val="21"/>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rFonts w:ascii="宋体" w:hAnsi="宋体"/>
                <w:b/>
                <w:sz w:val="21"/>
                <w:szCs w:val="21"/>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360" w:lineRule="auto"/>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360" w:lineRule="auto"/>
              <w:ind w:firstLine="120" w:firstLineChars="50"/>
              <w:rPr>
                <w:rFonts w:ascii="宋体" w:hAnsi="宋体"/>
                <w:b/>
                <w:sz w:val="21"/>
                <w:szCs w:val="21"/>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rPr>
              <w:t>2020年</w:t>
            </w:r>
            <w:r>
              <w:rPr>
                <w:rFonts w:hint="eastAsia" w:ascii="宋体" w:hAnsi="宋体" w:cs="宋体"/>
                <w:szCs w:val="21"/>
                <w:lang w:val="en-US" w:eastAsia="zh-CN"/>
              </w:rPr>
              <w:t>7</w:t>
            </w:r>
            <w:r>
              <w:rPr>
                <w:rFonts w:hint="eastAsia" w:ascii="宋体" w:hAnsi="宋体" w:cs="宋体"/>
                <w:szCs w:val="21"/>
              </w:rPr>
              <w:t>月-202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360" w:lineRule="auto"/>
              <w:ind w:left="100" w:hanging="100" w:hangingChars="50"/>
              <w:rPr>
                <w:b/>
                <w:color w:val="000000" w:themeColor="text1"/>
                <w:sz w:val="20"/>
                <w:szCs w:val="20"/>
              </w:rPr>
            </w:pPr>
            <w:r>
              <w:rPr>
                <w:rFonts w:hint="eastAsia"/>
                <w:b/>
                <w:color w:val="000000" w:themeColor="text1"/>
                <w:sz w:val="20"/>
                <w:szCs w:val="20"/>
              </w:rPr>
              <w:t>2.顾客满意</w:t>
            </w:r>
          </w:p>
          <w:p>
            <w:pPr>
              <w:spacing w:line="360" w:lineRule="auto"/>
              <w:ind w:left="120" w:leftChars="50" w:firstLine="360" w:firstLineChars="150"/>
              <w:rPr>
                <w:rFonts w:ascii="宋体" w:hAnsi="宋体"/>
                <w:b/>
                <w:sz w:val="21"/>
                <w:szCs w:val="21"/>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年5月实施，满意度评价96分，总体实现了顾客满意度的质量目标要求。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360" w:lineRule="auto"/>
              <w:rPr>
                <w:rFonts w:ascii="宋体" w:hAnsi="宋体"/>
                <w:b/>
                <w:sz w:val="21"/>
                <w:szCs w:val="21"/>
              </w:rPr>
            </w:pPr>
            <w:r>
              <w:rPr>
                <w:rFonts w:hint="eastAsia" w:ascii="宋体" w:hAnsi="宋体"/>
                <w:szCs w:val="21"/>
              </w:rPr>
              <w:t>建立有《内部审核控制程序》，规定了内审频次一年一次，内审时间：2021年5月29日-30日，拟定了审核实施表，明确了内审范围，内审人员经培训合格上岗，能力满足要求，未出现审核本部门情况，内审不符合项1项，</w:t>
            </w:r>
            <w:r>
              <w:rPr>
                <w:rFonts w:hint="eastAsia" w:ascii="宋体" w:hAnsi="宋体" w:eastAsia="宋体" w:cs="Times New Roman"/>
                <w:szCs w:val="21"/>
              </w:rPr>
              <w:t>涉及不符合标准GB/T19001-2016标准中的7.5.3、GB/T24001-2016标准中的7.5.3及ISO45001:2018标准中7.5.3条款未及时更新法律法规清单，已经对不合格原因进行了分析，制订了纠正措施，并对结果进行了验证</w:t>
            </w:r>
            <w:r>
              <w:rPr>
                <w:rFonts w:hint="eastAsia" w:ascii="宋体" w:hAnsi="宋体"/>
                <w:szCs w:val="21"/>
              </w:rPr>
              <w:t>，经内审员验证关闭。内审的有效性需要改善。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360" w:lineRule="auto"/>
              <w:rPr>
                <w:rFonts w:ascii="宋体" w:hAnsi="宋体"/>
                <w:b/>
                <w:sz w:val="21"/>
                <w:szCs w:val="21"/>
              </w:rPr>
            </w:pPr>
            <w:r>
              <w:rPr>
                <w:rFonts w:hint="eastAsia" w:ascii="宋体" w:hAnsi="宋体" w:cs="宋体"/>
                <w:szCs w:val="21"/>
              </w:rPr>
              <w:t>管理评审频次为一年一次、本次管理评审于</w:t>
            </w:r>
            <w:r>
              <w:rPr>
                <w:rFonts w:hint="eastAsia" w:ascii="宋体" w:hAnsi="宋体"/>
                <w:szCs w:val="21"/>
              </w:rPr>
              <w:t>2021年6月10日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ascii="宋体" w:hAnsi="宋体"/>
                <w:b/>
                <w:sz w:val="21"/>
                <w:szCs w:val="21"/>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ascii="宋体" w:hAnsi="宋体"/>
                <w:b/>
                <w:sz w:val="21"/>
                <w:szCs w:val="21"/>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rFonts w:ascii="宋体" w:hAnsi="宋体"/>
                <w:b/>
                <w:sz w:val="21"/>
                <w:szCs w:val="21"/>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ascii="宋体" w:hAnsi="宋体"/>
                <w:b/>
                <w:sz w:val="21"/>
                <w:szCs w:val="21"/>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ascii="宋体" w:hAnsi="宋体"/>
                <w:b/>
                <w:sz w:val="21"/>
                <w:szCs w:val="21"/>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8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ascii="宋体" w:hAnsi="宋体"/>
                <w:b/>
                <w:sz w:val="21"/>
                <w:szCs w:val="21"/>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rPr>
                <w:rFonts w:hint="eastAsia"/>
              </w:rPr>
            </w:pPr>
            <w:r>
              <w:rPr>
                <w:rFonts w:hint="eastAsia"/>
              </w:rPr>
              <w:t>创新情况</w:t>
            </w:r>
          </w:p>
          <w:p>
            <w:pPr>
              <w:pStyle w:val="14"/>
              <w:numPr>
                <w:ilvl w:val="0"/>
                <w:numId w:val="0"/>
              </w:numPr>
              <w:rPr>
                <w:rFonts w:hint="eastAsia" w:eastAsia="宋体"/>
                <w:lang w:val="en-US" w:eastAsia="zh-CN"/>
              </w:rPr>
            </w:pPr>
            <w:r>
              <w:rPr>
                <w:rFonts w:hint="eastAsia"/>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w:t>
            </w:r>
            <w:r>
              <w:rPr>
                <w:rFonts w:hint="eastAsia" w:ascii="宋体" w:hAnsi="宋体"/>
                <w:b/>
                <w:sz w:val="21"/>
                <w:szCs w:val="21"/>
                <w:lang w:val="en-US" w:eastAsia="zh-CN"/>
              </w:rPr>
              <w:t>经验证，措施有效。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1028"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QMS  ■EMS  ■OHSMS持续的符合性及运行的有效性，以及与认证范围的持续相关性和适宜性及自我完善机制等</w:t>
            </w:r>
            <w:r>
              <w:rPr>
                <w:rFonts w:hint="eastAsia"/>
                <w:b/>
                <w:color w:val="000000" w:themeColor="text1"/>
                <w:sz w:val="22"/>
                <w:szCs w:val="22"/>
                <w:lang w:eastAsia="zh-CN"/>
              </w:rPr>
              <w:t>，</w:t>
            </w:r>
            <w:r>
              <w:rPr>
                <w:rFonts w:hint="eastAsia"/>
                <w:b/>
                <w:color w:val="000000" w:themeColor="text1"/>
                <w:sz w:val="22"/>
                <w:szCs w:val="22"/>
                <w:lang w:val="en-US" w:eastAsia="zh-CN"/>
              </w:rPr>
              <w:t>推荐保持注册资格</w:t>
            </w:r>
            <w:r>
              <w:rPr>
                <w:rFonts w:hint="eastAsia"/>
                <w:b/>
                <w:color w:val="000000" w:themeColor="text1"/>
                <w:sz w:val="22"/>
                <w:szCs w:val="22"/>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w:t>
      </w:r>
      <w:r>
        <w:rPr>
          <w:rFonts w:hint="eastAsia" w:eastAsia="宋体"/>
          <w:b/>
          <w:sz w:val="16"/>
          <w:szCs w:val="16"/>
          <w:lang w:eastAsia="zh-CN"/>
        </w:rPr>
        <w:drawing>
          <wp:anchor distT="0" distB="0" distL="114300" distR="114300" simplePos="0" relativeHeight="251660288" behindDoc="0" locked="0" layoutInCell="1" allowOverlap="1">
            <wp:simplePos x="0" y="0"/>
            <wp:positionH relativeFrom="column">
              <wp:posOffset>-514350</wp:posOffset>
            </wp:positionH>
            <wp:positionV relativeFrom="paragraph">
              <wp:posOffset>-2358390</wp:posOffset>
            </wp:positionV>
            <wp:extent cx="7132320" cy="10407650"/>
            <wp:effectExtent l="0" t="0" r="5080" b="6350"/>
            <wp:wrapNone/>
            <wp:docPr id="1" name="图片 1" descr="扫描全能王 2021-08-10 14.55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8-10 14.55_9"/>
                    <pic:cNvPicPr>
                      <a:picLocks noChangeAspect="1"/>
                    </pic:cNvPicPr>
                  </pic:nvPicPr>
                  <pic:blipFill>
                    <a:blip r:embed="rId6"/>
                    <a:stretch>
                      <a:fillRect/>
                    </a:stretch>
                  </pic:blipFill>
                  <pic:spPr>
                    <a:xfrm>
                      <a:off x="0" y="0"/>
                      <a:ext cx="7132320" cy="10407650"/>
                    </a:xfrm>
                    <a:prstGeom prst="rect">
                      <a:avLst/>
                    </a:prstGeom>
                  </pic:spPr>
                </pic:pic>
              </a:graphicData>
            </a:graphic>
          </wp:anchor>
        </w:drawing>
      </w:r>
      <w:r>
        <w:rPr>
          <w:rFonts w:hint="eastAsia"/>
          <w:b/>
          <w:sz w:val="26"/>
          <w:szCs w:val="26"/>
        </w:rPr>
        <w:t>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A61DC7"/>
    <w:multiLevelType w:val="singleLevel"/>
    <w:tmpl w:val="2CA61DC7"/>
    <w:lvl w:ilvl="0" w:tentative="0">
      <w:start w:val="3"/>
      <w:numFmt w:val="decimal"/>
      <w:suff w:val="space"/>
      <w:lvlText w:val="%1."/>
      <w:lvlJc w:val="left"/>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CE2802"/>
    <w:rsid w:val="17024CC9"/>
    <w:rsid w:val="1EF72D71"/>
    <w:rsid w:val="522D4BBF"/>
    <w:rsid w:val="6CC44F85"/>
    <w:rsid w:val="70387188"/>
    <w:rsid w:val="720C1B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semiHidden/>
    <w:uiPriority w:val="99"/>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locked/>
    <w:uiPriority w:val="99"/>
    <w:rPr>
      <w:rFonts w:ascii="Times New Roman" w:hAnsi="Times New Roman" w:eastAsia="宋体" w:cs="Times New Roman"/>
      <w:sz w:val="18"/>
      <w:szCs w:val="18"/>
    </w:rPr>
  </w:style>
  <w:style w:type="character" w:customStyle="1" w:styleId="9">
    <w:name w:val="页脚 Char"/>
    <w:link w:val="3"/>
    <w:semiHidden/>
    <w:locked/>
    <w:uiPriority w:val="99"/>
    <w:rPr>
      <w:rFonts w:ascii="Times New Roman" w:hAnsi="Times New Roman" w:eastAsia="宋体" w:cs="Times New Roman"/>
      <w:sz w:val="18"/>
      <w:szCs w:val="18"/>
    </w:rPr>
  </w:style>
  <w:style w:type="character" w:customStyle="1" w:styleId="10">
    <w:name w:val="页眉 Char"/>
    <w:link w:val="4"/>
    <w:locked/>
    <w:uiPriority w:val="0"/>
    <w:rPr>
      <w:sz w:val="18"/>
    </w:rPr>
  </w:style>
  <w:style w:type="character" w:customStyle="1" w:styleId="11">
    <w:name w:val="页眉 Char1"/>
    <w:semiHidden/>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1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0</TotalTime>
  <ScaleCrop>false</ScaleCrop>
  <LinksUpToDate>false</LinksUpToDate>
  <CharactersWithSpaces>4294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郭力</cp:lastModifiedBy>
  <cp:lastPrinted>2019-04-18T08:15:00Z</cp:lastPrinted>
  <dcterms:modified xsi:type="dcterms:W3CDTF">2021-08-13T07:52:37Z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23526735E09A4769BDAFD14DFF26120F</vt:lpwstr>
  </property>
</Properties>
</file>