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p>
      <w:pPr>
        <w:spacing w:line="480" w:lineRule="exact"/>
        <w:jc w:val="center"/>
        <w:rPr>
          <w:rFonts w:hint="eastAsia" w:ascii="隶书" w:hAnsi="宋体" w:eastAsia="宋体"/>
          <w:bCs/>
          <w:color w:val="000000"/>
          <w:sz w:val="36"/>
          <w:szCs w:val="36"/>
          <w:lang w:eastAsia="zh-CN"/>
        </w:rPr>
      </w:pPr>
      <w:r>
        <w:rPr>
          <w:rFonts w:hint="eastAsia"/>
          <w:sz w:val="24"/>
          <w:szCs w:val="24"/>
        </w:rPr>
        <w:t>受审核部门：管理层、</w:t>
      </w:r>
      <w:r>
        <w:rPr>
          <w:rFonts w:hint="eastAsia"/>
          <w:sz w:val="24"/>
          <w:szCs w:val="24"/>
          <w:lang w:eastAsia="zh-CN"/>
        </w:rPr>
        <w:t>行政人事部</w:t>
      </w:r>
      <w:r>
        <w:rPr>
          <w:rFonts w:hint="eastAsia"/>
          <w:sz w:val="24"/>
          <w:szCs w:val="24"/>
        </w:rPr>
        <w:t>、</w:t>
      </w:r>
      <w:r>
        <w:rPr>
          <w:rFonts w:hint="eastAsia"/>
          <w:sz w:val="24"/>
          <w:szCs w:val="24"/>
          <w:lang w:eastAsia="zh-CN"/>
        </w:rPr>
        <w:t>业务部</w:t>
      </w:r>
      <w:r>
        <w:rPr>
          <w:rFonts w:hint="eastAsia"/>
          <w:sz w:val="24"/>
          <w:szCs w:val="24"/>
        </w:rPr>
        <w:t xml:space="preserve">      陪同人员：</w:t>
      </w:r>
      <w:r>
        <w:rPr>
          <w:rFonts w:hint="eastAsia"/>
          <w:sz w:val="24"/>
          <w:szCs w:val="24"/>
          <w:lang w:eastAsia="zh-CN"/>
        </w:rPr>
        <w:t>刘华</w:t>
      </w:r>
      <w:r>
        <w:rPr>
          <w:rFonts w:hint="eastAsia"/>
          <w:sz w:val="24"/>
          <w:szCs w:val="24"/>
        </w:rPr>
        <w:t xml:space="preserve">    审核员：</w:t>
      </w:r>
      <w:r>
        <w:rPr>
          <w:rFonts w:hint="eastAsia"/>
          <w:sz w:val="24"/>
          <w:szCs w:val="24"/>
          <w:lang w:eastAsia="zh-CN"/>
        </w:rPr>
        <w:t>陈伟、梅月（专家）</w:t>
      </w:r>
      <w:r>
        <w:rPr>
          <w:rFonts w:hint="eastAsia"/>
          <w:sz w:val="24"/>
          <w:szCs w:val="24"/>
        </w:rPr>
        <w:t xml:space="preserve">         审核时间:</w:t>
      </w:r>
      <w:r>
        <w:rPr>
          <w:rFonts w:hint="eastAsia"/>
          <w:sz w:val="24"/>
          <w:szCs w:val="24"/>
          <w:lang w:eastAsia="zh-CN"/>
        </w:rPr>
        <w:t>2021年7月30日</w:t>
      </w:r>
    </w:p>
    <w:tbl>
      <w:tblPr>
        <w:tblStyle w:val="8"/>
        <w:tblW w:w="1530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87"/>
        <w:gridCol w:w="9261"/>
        <w:gridCol w:w="1741"/>
        <w:gridCol w:w="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5" w:hRule="atLeast"/>
          <w:tblHeader/>
        </w:trPr>
        <w:tc>
          <w:tcPr>
            <w:tcW w:w="3687" w:type="dxa"/>
            <w:shd w:val="clear" w:color="auto" w:fill="E6E6E6"/>
            <w:vAlign w:val="center"/>
          </w:tcPr>
          <w:p>
            <w:pPr>
              <w:spacing w:line="0" w:lineRule="atLeast"/>
              <w:jc w:val="center"/>
              <w:rPr>
                <w:rFonts w:ascii="楷体_GB2312" w:hAnsi="宋体" w:eastAsia="楷体_GB2312"/>
                <w:szCs w:val="21"/>
              </w:rPr>
            </w:pPr>
            <w:r>
              <w:rPr>
                <w:rFonts w:hint="eastAsia" w:ascii="宋体" w:hAnsi="宋体"/>
                <w:szCs w:val="21"/>
              </w:rPr>
              <w:t>检  查  表</w:t>
            </w:r>
          </w:p>
        </w:tc>
        <w:tc>
          <w:tcPr>
            <w:tcW w:w="9261" w:type="dxa"/>
            <w:shd w:val="clear" w:color="auto" w:fill="E6E6E6"/>
            <w:vAlign w:val="center"/>
          </w:tcPr>
          <w:p>
            <w:pPr>
              <w:spacing w:line="0" w:lineRule="atLeast"/>
              <w:jc w:val="center"/>
              <w:rPr>
                <w:rFonts w:ascii="楷体_GB2312" w:hAnsi="宋体" w:eastAsia="楷体_GB2312"/>
                <w:szCs w:val="21"/>
              </w:rPr>
            </w:pPr>
            <w:r>
              <w:rPr>
                <w:rFonts w:hint="eastAsia" w:ascii="宋体" w:hAnsi="宋体"/>
                <w:szCs w:val="21"/>
              </w:rPr>
              <w:t>审   核   记   录</w:t>
            </w:r>
          </w:p>
        </w:tc>
        <w:tc>
          <w:tcPr>
            <w:tcW w:w="1741" w:type="dxa"/>
            <w:shd w:val="clear" w:color="auto" w:fill="E6E6E6"/>
            <w:vAlign w:val="center"/>
          </w:tcPr>
          <w:p>
            <w:pPr>
              <w:spacing w:line="0" w:lineRule="atLeast"/>
              <w:jc w:val="center"/>
              <w:rPr>
                <w:rFonts w:ascii="宋体" w:hAnsi="宋体"/>
                <w:szCs w:val="21"/>
              </w:rPr>
            </w:pPr>
            <w:r>
              <w:rPr>
                <w:rFonts w:hint="eastAsia" w:ascii="宋体" w:hAnsi="宋体"/>
                <w:szCs w:val="21"/>
              </w:rPr>
              <w:t>标准号</w:t>
            </w:r>
          </w:p>
          <w:p>
            <w:pPr>
              <w:spacing w:line="0" w:lineRule="atLeast"/>
              <w:jc w:val="center"/>
              <w:rPr>
                <w:rFonts w:ascii="楷体_GB2312" w:hAnsi="宋体" w:eastAsia="楷体_GB2312"/>
                <w:szCs w:val="21"/>
              </w:rPr>
            </w:pPr>
            <w:r>
              <w:rPr>
                <w:rFonts w:hint="eastAsia" w:ascii="宋体" w:hAnsi="宋体"/>
                <w:szCs w:val="21"/>
              </w:rPr>
              <w:t>条款号</w:t>
            </w:r>
          </w:p>
        </w:tc>
        <w:tc>
          <w:tcPr>
            <w:tcW w:w="614" w:type="dxa"/>
            <w:shd w:val="clear" w:color="auto" w:fill="E6E6E6"/>
            <w:vAlign w:val="center"/>
          </w:tcPr>
          <w:p>
            <w:pPr>
              <w:spacing w:line="0" w:lineRule="atLeast"/>
              <w:jc w:val="center"/>
              <w:rPr>
                <w:rFonts w:ascii="楷体_GB2312" w:hAnsi="宋体" w:eastAsia="楷体_GB2312"/>
                <w:szCs w:val="21"/>
              </w:rPr>
            </w:pPr>
            <w:r>
              <w:rPr>
                <w:rFonts w:hint="eastAsia" w:ascii="宋体" w:hAnsi="宋体"/>
                <w:szCs w:val="21"/>
              </w:rPr>
              <w:t>评估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2" w:hRule="atLeast"/>
        </w:trPr>
        <w:tc>
          <w:tcPr>
            <w:tcW w:w="3687" w:type="dxa"/>
          </w:tcPr>
          <w:p>
            <w:pPr>
              <w:spacing w:line="400" w:lineRule="exact"/>
              <w:rPr>
                <w:szCs w:val="21"/>
              </w:rPr>
            </w:pPr>
            <w:r>
              <w:rPr>
                <w:rFonts w:hint="eastAsia"/>
                <w:szCs w:val="21"/>
              </w:rPr>
              <w:t>企业简介、组织机构及场所、资质</w:t>
            </w:r>
          </w:p>
          <w:p>
            <w:pPr>
              <w:spacing w:line="400" w:lineRule="exact"/>
              <w:rPr>
                <w:szCs w:val="21"/>
              </w:rPr>
            </w:pPr>
            <w:r>
              <w:rPr>
                <w:rFonts w:hint="eastAsia"/>
                <w:szCs w:val="21"/>
              </w:rPr>
              <w:t>QMS审核，询问主要设备、原材料、关键过程</w:t>
            </w:r>
          </w:p>
          <w:p>
            <w:pPr>
              <w:spacing w:line="400" w:lineRule="exact"/>
              <w:rPr>
                <w:szCs w:val="21"/>
              </w:rPr>
            </w:pPr>
          </w:p>
          <w:p>
            <w:pPr>
              <w:spacing w:line="400" w:lineRule="exact"/>
              <w:rPr>
                <w:szCs w:val="21"/>
              </w:rPr>
            </w:pPr>
          </w:p>
          <w:p>
            <w:pPr>
              <w:spacing w:line="400" w:lineRule="exact"/>
              <w:rPr>
                <w:szCs w:val="21"/>
              </w:rPr>
            </w:pPr>
            <w:r>
              <w:rPr>
                <w:rFonts w:hint="eastAsia"/>
                <w:szCs w:val="21"/>
              </w:rPr>
              <w:t>管理体系运行时间（3 个月以上）</w:t>
            </w:r>
          </w:p>
          <w:p>
            <w:pPr>
              <w:spacing w:line="400" w:lineRule="exact"/>
              <w:rPr>
                <w:szCs w:val="21"/>
              </w:rPr>
            </w:pPr>
            <w:r>
              <w:rPr>
                <w:rFonts w:hint="eastAsia"/>
                <w:szCs w:val="21"/>
              </w:rPr>
              <w:t>确认组织实际与管理体系文件化信息描述的一致性</w:t>
            </w:r>
          </w:p>
          <w:p>
            <w:pPr>
              <w:spacing w:line="400" w:lineRule="exact"/>
              <w:rPr>
                <w:szCs w:val="21"/>
              </w:rPr>
            </w:pPr>
            <w:r>
              <w:rPr>
                <w:rFonts w:hint="eastAsia"/>
                <w:szCs w:val="21"/>
              </w:rPr>
              <w:t>（如部门设置和负责人，生产和服务等过程）</w:t>
            </w:r>
          </w:p>
          <w:p>
            <w:pPr>
              <w:spacing w:line="400" w:lineRule="exact"/>
              <w:rPr>
                <w:szCs w:val="21"/>
              </w:rPr>
            </w:pPr>
          </w:p>
          <w:p>
            <w:pPr>
              <w:spacing w:line="400" w:lineRule="exact"/>
              <w:rPr>
                <w:szCs w:val="21"/>
              </w:rPr>
            </w:pPr>
            <w:r>
              <w:rPr>
                <w:rFonts w:hint="eastAsia"/>
                <w:szCs w:val="21"/>
              </w:rPr>
              <w:t>管理体系文件名称</w:t>
            </w:r>
          </w:p>
          <w:p>
            <w:pPr>
              <w:spacing w:line="400" w:lineRule="exact"/>
              <w:rPr>
                <w:szCs w:val="21"/>
              </w:rPr>
            </w:pPr>
          </w:p>
        </w:tc>
        <w:tc>
          <w:tcPr>
            <w:tcW w:w="9261" w:type="dxa"/>
          </w:tcPr>
          <w:p>
            <w:pPr>
              <w:spacing w:line="400" w:lineRule="exact"/>
              <w:ind w:firstLine="420" w:firstLineChars="200"/>
              <w:rPr>
                <w:rFonts w:hint="eastAsia" w:ascii="宋体" w:hAnsi="宋体"/>
                <w:szCs w:val="21"/>
              </w:rPr>
            </w:pPr>
            <w:r>
              <w:rPr>
                <w:rFonts w:hint="eastAsia" w:ascii="宋体" w:hAnsi="宋体"/>
                <w:szCs w:val="21"/>
              </w:rPr>
              <w:t>成都爱天使健康咨询有限公司是一家专门从事病人陪护服务（不含诊疗）的综合型公司。公司合作服务的单位有：武侯区人民医院（妇幼保健院）</w:t>
            </w:r>
            <w:r>
              <w:rPr>
                <w:rFonts w:hint="eastAsia" w:ascii="宋体" w:hAnsi="宋体"/>
                <w:szCs w:val="21"/>
                <w:lang w:eastAsia="zh-CN"/>
              </w:rPr>
              <w:t>等</w:t>
            </w:r>
            <w:r>
              <w:rPr>
                <w:rFonts w:hint="eastAsia" w:ascii="宋体" w:hAnsi="宋体"/>
                <w:szCs w:val="21"/>
              </w:rPr>
              <w:t>。公司积累了丰富的与医院合作及生活护理管理经验。本着“立足成都、辐射西南、走向全国”的发展思路，力争成为全国同行业中有较高的管理水平和较大品牌影响力的一流的专业护理公司！</w:t>
            </w:r>
          </w:p>
          <w:p>
            <w:pPr>
              <w:spacing w:line="400" w:lineRule="exact"/>
              <w:ind w:firstLine="420" w:firstLineChars="200"/>
              <w:rPr>
                <w:rFonts w:ascii="宋体" w:hAnsi="宋体"/>
                <w:szCs w:val="21"/>
              </w:rPr>
            </w:pPr>
            <w:r>
              <w:rPr>
                <w:rFonts w:hint="eastAsia" w:ascii="宋体" w:hAnsi="宋体"/>
                <w:szCs w:val="21"/>
              </w:rPr>
              <w:t>现场审核核实该公司目前成立了</w:t>
            </w:r>
            <w:r>
              <w:rPr>
                <w:rFonts w:hint="eastAsia" w:ascii="宋体" w:hAnsi="宋体"/>
                <w:szCs w:val="21"/>
                <w:lang w:eastAsia="zh-CN"/>
              </w:rPr>
              <w:t>两</w:t>
            </w:r>
            <w:r>
              <w:rPr>
                <w:rFonts w:hint="eastAsia" w:ascii="宋体" w:hAnsi="宋体"/>
                <w:szCs w:val="21"/>
              </w:rPr>
              <w:t>个部门：</w:t>
            </w:r>
            <w:r>
              <w:rPr>
                <w:rFonts w:hint="eastAsia" w:ascii="宋体" w:hAnsi="宋体"/>
                <w:szCs w:val="21"/>
                <w:lang w:eastAsia="zh-CN"/>
              </w:rPr>
              <w:t>行政人事部</w:t>
            </w:r>
            <w:r>
              <w:rPr>
                <w:rFonts w:hint="eastAsia" w:ascii="宋体" w:hAnsi="宋体"/>
                <w:szCs w:val="21"/>
              </w:rPr>
              <w:t>、</w:t>
            </w:r>
            <w:r>
              <w:rPr>
                <w:rFonts w:hint="eastAsia" w:ascii="宋体" w:hAnsi="宋体"/>
                <w:szCs w:val="21"/>
                <w:lang w:eastAsia="zh-CN"/>
              </w:rPr>
              <w:t>业务部</w:t>
            </w:r>
            <w:r>
              <w:rPr>
                <w:rFonts w:hint="eastAsia" w:ascii="宋体" w:hAnsi="宋体"/>
                <w:szCs w:val="21"/>
              </w:rPr>
              <w:t>。 抽查：组织机构图、职能分配表、职责描述，基本保持一致。</w:t>
            </w:r>
          </w:p>
          <w:p>
            <w:pPr>
              <w:spacing w:line="400" w:lineRule="exact"/>
              <w:ind w:firstLine="420" w:firstLineChars="200"/>
              <w:rPr>
                <w:rFonts w:ascii="宋体" w:hAnsi="宋体"/>
                <w:szCs w:val="21"/>
              </w:rPr>
            </w:pPr>
            <w:r>
              <w:rPr>
                <w:rFonts w:hint="eastAsia" w:ascii="宋体" w:hAnsi="宋体"/>
                <w:szCs w:val="21"/>
              </w:rPr>
              <w:t>现场与负责人沟通核实：生产</w:t>
            </w:r>
            <w:r>
              <w:rPr>
                <w:rFonts w:hint="eastAsia" w:ascii="宋体" w:hAnsi="宋体"/>
                <w:szCs w:val="21"/>
                <w:lang w:eastAsia="zh-CN"/>
              </w:rPr>
              <w:t>经营</w:t>
            </w:r>
            <w:r>
              <w:rPr>
                <w:rFonts w:hint="eastAsia" w:ascii="宋体" w:hAnsi="宋体"/>
                <w:szCs w:val="21"/>
              </w:rPr>
              <w:t>地址：</w:t>
            </w:r>
            <w:r>
              <w:rPr>
                <w:rFonts w:hint="eastAsia" w:ascii="宋体" w:hAnsi="宋体"/>
                <w:szCs w:val="21"/>
                <w:lang w:eastAsia="zh-CN"/>
              </w:rPr>
              <w:t>四川省成都市成华区猛追湾街166号2栋10楼1012号</w:t>
            </w:r>
            <w:r>
              <w:rPr>
                <w:rFonts w:hint="eastAsia" w:ascii="宋体" w:hAnsi="宋体"/>
                <w:szCs w:val="21"/>
              </w:rPr>
              <w:t>，与任务书一致。</w:t>
            </w:r>
          </w:p>
          <w:p>
            <w:pPr>
              <w:spacing w:line="400" w:lineRule="exact"/>
              <w:ind w:firstLine="420" w:firstLineChars="200"/>
              <w:rPr>
                <w:rFonts w:ascii="宋体" w:hAnsi="宋体"/>
                <w:szCs w:val="21"/>
              </w:rPr>
            </w:pPr>
            <w:r>
              <w:rPr>
                <w:rFonts w:hint="eastAsia" w:ascii="宋体" w:hAnsi="宋体"/>
                <w:szCs w:val="21"/>
              </w:rPr>
              <w:t>经确认认证范围为：</w:t>
            </w:r>
            <w:r>
              <w:rPr>
                <w:rFonts w:hint="eastAsia" w:ascii="宋体" w:hAnsi="宋体"/>
                <w:szCs w:val="21"/>
                <w:lang w:eastAsia="zh-CN"/>
              </w:rPr>
              <w:t>病人陪护服务（不含诊疗）</w:t>
            </w:r>
            <w:r>
              <w:rPr>
                <w:rFonts w:hint="eastAsia" w:ascii="宋体" w:hAnsi="宋体"/>
                <w:szCs w:val="21"/>
              </w:rPr>
              <w:t>，与任务书一致。</w:t>
            </w:r>
          </w:p>
          <w:p>
            <w:pPr>
              <w:spacing w:line="400" w:lineRule="exact"/>
              <w:jc w:val="left"/>
              <w:rPr>
                <w:rFonts w:ascii="宋体" w:hAnsi="宋体"/>
                <w:color w:val="000000" w:themeColor="text1"/>
                <w:szCs w:val="21"/>
              </w:rPr>
            </w:pPr>
            <w:r>
              <w:rPr>
                <w:rFonts w:hint="eastAsia" w:ascii="宋体" w:hAnsi="宋体"/>
                <w:szCs w:val="21"/>
              </w:rPr>
              <w:t>询问，主要设备为办公</w:t>
            </w:r>
            <w:r>
              <w:rPr>
                <w:rFonts w:hint="eastAsia" w:ascii="宋体" w:hAnsi="宋体"/>
                <w:color w:val="000000" w:themeColor="text1"/>
                <w:szCs w:val="21"/>
              </w:rPr>
              <w:t>设备，关键过程：服务过程。特殊过程：服务过程。</w:t>
            </w:r>
          </w:p>
          <w:p>
            <w:pPr>
              <w:spacing w:line="400" w:lineRule="exact"/>
              <w:ind w:firstLine="420" w:firstLineChars="200"/>
              <w:rPr>
                <w:rFonts w:ascii="宋体" w:hAnsi="宋体"/>
                <w:szCs w:val="21"/>
              </w:rPr>
            </w:pPr>
            <w:r>
              <w:rPr>
                <w:rFonts w:hint="eastAsia" w:ascii="宋体" w:hAnsi="宋体"/>
                <w:szCs w:val="21"/>
              </w:rPr>
              <w:t>理体系运行时间：2021年1月11日。</w:t>
            </w:r>
          </w:p>
          <w:p>
            <w:pPr>
              <w:spacing w:line="400" w:lineRule="exact"/>
              <w:ind w:firstLine="420" w:firstLineChars="200"/>
              <w:rPr>
                <w:rFonts w:ascii="宋体" w:hAnsi="宋体"/>
                <w:szCs w:val="21"/>
              </w:rPr>
            </w:pPr>
            <w:r>
              <w:rPr>
                <w:rFonts w:hint="eastAsia" w:ascii="宋体" w:hAnsi="宋体"/>
                <w:szCs w:val="21"/>
              </w:rPr>
              <w:t>组织实际与管理体系文件化信息描述基本一致。有管理层、</w:t>
            </w:r>
            <w:r>
              <w:rPr>
                <w:rFonts w:hint="eastAsia" w:ascii="宋体" w:hAnsi="宋体"/>
                <w:szCs w:val="21"/>
                <w:lang w:eastAsia="zh-CN"/>
              </w:rPr>
              <w:t>行政人事部</w:t>
            </w:r>
            <w:r>
              <w:rPr>
                <w:rFonts w:hint="eastAsia" w:ascii="宋体" w:hAnsi="宋体"/>
                <w:szCs w:val="21"/>
              </w:rPr>
              <w:t>、</w:t>
            </w:r>
            <w:r>
              <w:rPr>
                <w:rFonts w:hint="eastAsia" w:ascii="宋体" w:hAnsi="宋体"/>
                <w:szCs w:val="21"/>
                <w:lang w:eastAsia="zh-CN"/>
              </w:rPr>
              <w:t>业务部</w:t>
            </w:r>
            <w:r>
              <w:rPr>
                <w:rFonts w:hint="eastAsia" w:ascii="宋体" w:hAnsi="宋体"/>
                <w:szCs w:val="21"/>
              </w:rPr>
              <w:t>。</w:t>
            </w:r>
          </w:p>
          <w:p>
            <w:pPr>
              <w:spacing w:line="400" w:lineRule="exact"/>
              <w:ind w:firstLine="420" w:firstLineChars="200"/>
              <w:rPr>
                <w:rFonts w:ascii="宋体" w:hAnsi="宋体"/>
                <w:szCs w:val="21"/>
              </w:rPr>
            </w:pPr>
            <w:r>
              <w:rPr>
                <w:rFonts w:hint="eastAsia" w:ascii="宋体" w:hAnsi="宋体"/>
                <w:szCs w:val="21"/>
              </w:rPr>
              <w:t>查见《相关方要求识别和控制》</w:t>
            </w:r>
          </w:p>
          <w:p>
            <w:pPr>
              <w:spacing w:line="400" w:lineRule="exact"/>
              <w:ind w:firstLine="420" w:firstLineChars="200"/>
              <w:rPr>
                <w:rFonts w:ascii="宋体" w:hAnsi="宋体"/>
                <w:szCs w:val="21"/>
              </w:rPr>
            </w:pPr>
            <w:r>
              <w:rPr>
                <w:rFonts w:hint="eastAsia" w:ascii="宋体" w:hAnsi="宋体"/>
                <w:szCs w:val="21"/>
              </w:rPr>
              <w:t>相关方：有员工、银行、主管部门、供应商、客户等。</w:t>
            </w:r>
          </w:p>
          <w:p>
            <w:pPr>
              <w:spacing w:line="400" w:lineRule="exact"/>
              <w:ind w:firstLine="420" w:firstLineChars="200"/>
              <w:rPr>
                <w:rFonts w:ascii="宋体" w:hAnsi="宋体"/>
                <w:szCs w:val="21"/>
              </w:rPr>
            </w:pPr>
            <w:r>
              <w:rPr>
                <w:rFonts w:hint="eastAsia" w:ascii="宋体" w:hAnsi="宋体"/>
                <w:szCs w:val="21"/>
              </w:rPr>
              <w:t>产品流程见《</w:t>
            </w:r>
            <w:r>
              <w:rPr>
                <w:rFonts w:hint="eastAsia" w:ascii="宋体" w:hAnsi="宋体"/>
                <w:szCs w:val="21"/>
                <w:lang w:eastAsia="zh-CN"/>
              </w:rPr>
              <w:t>作业</w:t>
            </w:r>
            <w:r>
              <w:rPr>
                <w:rFonts w:hint="eastAsia" w:ascii="宋体" w:hAnsi="宋体"/>
                <w:szCs w:val="21"/>
              </w:rPr>
              <w:t>流程》</w:t>
            </w:r>
          </w:p>
          <w:p>
            <w:pPr>
              <w:spacing w:line="400" w:lineRule="exact"/>
              <w:ind w:firstLine="420" w:firstLineChars="200"/>
              <w:rPr>
                <w:rFonts w:ascii="宋体" w:hAnsi="宋体"/>
                <w:szCs w:val="21"/>
              </w:rPr>
            </w:pPr>
            <w:r>
              <w:rPr>
                <w:rFonts w:hint="eastAsia" w:ascii="宋体" w:hAnsi="宋体"/>
                <w:szCs w:val="21"/>
              </w:rPr>
              <w:t>查，管理体系文件名称：质量手册，程序文件。</w:t>
            </w:r>
          </w:p>
        </w:tc>
        <w:tc>
          <w:tcPr>
            <w:tcW w:w="1741" w:type="dxa"/>
          </w:tcPr>
          <w:p>
            <w:pPr>
              <w:adjustRightInd w:val="0"/>
              <w:snapToGrid w:val="0"/>
              <w:rPr>
                <w:rFonts w:ascii="宋体" w:hAnsi="宋体" w:cs="宋体"/>
                <w:szCs w:val="21"/>
              </w:rPr>
            </w:pPr>
            <w:r>
              <w:rPr>
                <w:rFonts w:hint="eastAsia" w:ascii="宋体" w:hAnsi="宋体"/>
                <w:szCs w:val="21"/>
                <w:lang w:val="en-US" w:eastAsia="zh-CN"/>
              </w:rPr>
              <w:t>Q</w:t>
            </w:r>
            <w:r>
              <w:rPr>
                <w:rFonts w:hint="eastAsia" w:ascii="宋体" w:hAnsi="宋体"/>
                <w:szCs w:val="21"/>
              </w:rPr>
              <w:t>:</w:t>
            </w:r>
            <w:r>
              <w:rPr>
                <w:rFonts w:hint="eastAsia" w:ascii="宋体" w:hAnsi="宋体" w:cs="宋体"/>
                <w:szCs w:val="21"/>
              </w:rPr>
              <w:t>4.1;4.2;4.3;4.4</w:t>
            </w:r>
          </w:p>
          <w:p>
            <w:pPr>
              <w:spacing w:line="440" w:lineRule="exact"/>
              <w:rPr>
                <w:rFonts w:ascii="宋体" w:hAnsi="宋体"/>
                <w:szCs w:val="21"/>
              </w:rPr>
            </w:pPr>
          </w:p>
        </w:tc>
        <w:tc>
          <w:tcPr>
            <w:tcW w:w="614"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7" w:hRule="atLeast"/>
        </w:trPr>
        <w:tc>
          <w:tcPr>
            <w:tcW w:w="3687" w:type="dxa"/>
          </w:tcPr>
          <w:p>
            <w:pPr>
              <w:widowControl/>
              <w:spacing w:line="400" w:lineRule="exact"/>
              <w:rPr>
                <w:rFonts w:ascii="宋体" w:hAnsi="宋体"/>
                <w:szCs w:val="21"/>
              </w:rPr>
            </w:pPr>
            <w:r>
              <w:rPr>
                <w:rFonts w:hint="eastAsia" w:ascii="宋体" w:hAnsi="宋体"/>
                <w:szCs w:val="21"/>
              </w:rPr>
              <w:t>相关法规</w:t>
            </w:r>
          </w:p>
          <w:p>
            <w:pPr>
              <w:widowControl/>
              <w:spacing w:line="400" w:lineRule="exact"/>
              <w:rPr>
                <w:rFonts w:ascii="宋体" w:hAnsi="宋体"/>
                <w:szCs w:val="21"/>
              </w:rPr>
            </w:pP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执行的产品标准（QMS）</w:t>
            </w:r>
          </w:p>
          <w:p>
            <w:pPr>
              <w:widowControl/>
              <w:spacing w:line="400" w:lineRule="exact"/>
              <w:rPr>
                <w:rFonts w:ascii="宋体" w:hAnsi="宋体"/>
                <w:szCs w:val="21"/>
              </w:rPr>
            </w:pPr>
          </w:p>
          <w:p>
            <w:pPr>
              <w:widowControl/>
              <w:spacing w:line="400" w:lineRule="exact"/>
              <w:rPr>
                <w:rFonts w:ascii="宋体" w:hAnsi="宋体"/>
                <w:szCs w:val="21"/>
              </w:rPr>
            </w:pPr>
            <w:r>
              <w:rPr>
                <w:rFonts w:hint="eastAsia" w:ascii="宋体" w:hAnsi="宋体"/>
                <w:szCs w:val="21"/>
              </w:rPr>
              <w:t>产品质量监督抽查情况（QMS）</w:t>
            </w:r>
          </w:p>
        </w:tc>
        <w:tc>
          <w:tcPr>
            <w:tcW w:w="9261" w:type="dxa"/>
          </w:tcPr>
          <w:p>
            <w:pPr>
              <w:widowControl/>
              <w:spacing w:line="400" w:lineRule="exact"/>
              <w:rPr>
                <w:rFonts w:ascii="宋体" w:hAnsi="宋体"/>
                <w:szCs w:val="21"/>
              </w:rPr>
            </w:pPr>
            <w:r>
              <w:rPr>
                <w:rFonts w:hint="eastAsia" w:ascii="宋体" w:hAnsi="宋体"/>
                <w:szCs w:val="21"/>
              </w:rPr>
              <w:t>中华人民共和国合同法、中华人民共和国劳动法、中华人民共和国安全消防法、中华人民共和国产品质量法等。</w:t>
            </w:r>
          </w:p>
          <w:p>
            <w:pPr>
              <w:widowControl/>
              <w:spacing w:line="400" w:lineRule="exact"/>
              <w:rPr>
                <w:rFonts w:ascii="宋体" w:hAnsi="宋体"/>
                <w:szCs w:val="21"/>
              </w:rPr>
            </w:pPr>
          </w:p>
          <w:p>
            <w:pPr>
              <w:widowControl/>
              <w:spacing w:line="400" w:lineRule="exact"/>
              <w:rPr>
                <w:rFonts w:ascii="宋体" w:hAnsi="宋体"/>
                <w:szCs w:val="21"/>
                <w:highlight w:val="yellow"/>
              </w:rPr>
            </w:pPr>
            <w:r>
              <w:rPr>
                <w:rFonts w:hint="eastAsia" w:ascii="宋体" w:hAnsi="宋体"/>
                <w:szCs w:val="21"/>
              </w:rPr>
              <w:t>医院陪护服务基本要求 GB/T 28917-2012、医疗陪护服务质量规范 DB36/T 945-2017、医院陪护人员服务规范 DB22/T 2197-2014等。</w:t>
            </w:r>
          </w:p>
          <w:p>
            <w:pPr>
              <w:widowControl/>
              <w:spacing w:line="400" w:lineRule="exact"/>
              <w:rPr>
                <w:rFonts w:ascii="宋体" w:hAnsi="宋体"/>
                <w:szCs w:val="21"/>
              </w:rPr>
            </w:pPr>
            <w:r>
              <w:rPr>
                <w:rFonts w:hint="eastAsia" w:ascii="宋体" w:hAnsi="宋体"/>
                <w:szCs w:val="21"/>
              </w:rPr>
              <w:t>无。</w:t>
            </w:r>
          </w:p>
        </w:tc>
        <w:tc>
          <w:tcPr>
            <w:tcW w:w="1741" w:type="dxa"/>
          </w:tcPr>
          <w:p>
            <w:pPr>
              <w:spacing w:line="440" w:lineRule="exact"/>
              <w:jc w:val="center"/>
              <w:rPr>
                <w:rFonts w:hint="default" w:ascii="宋体" w:hAnsi="宋体" w:eastAsia="宋体"/>
                <w:szCs w:val="21"/>
                <w:lang w:val="en-US" w:eastAsia="zh-CN"/>
              </w:rPr>
            </w:pPr>
            <w:r>
              <w:rPr>
                <w:rFonts w:hint="eastAsia" w:ascii="宋体" w:hAnsi="宋体"/>
                <w:szCs w:val="21"/>
                <w:lang w:val="en-US" w:eastAsia="zh-CN"/>
              </w:rPr>
              <w:t>Q7.5</w:t>
            </w:r>
          </w:p>
        </w:tc>
        <w:tc>
          <w:tcPr>
            <w:tcW w:w="614"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3687" w:type="dxa"/>
          </w:tcPr>
          <w:p>
            <w:pPr>
              <w:spacing w:line="360" w:lineRule="auto"/>
              <w:rPr>
                <w:rFonts w:ascii="宋体" w:hAnsi="宋体"/>
                <w:szCs w:val="22"/>
              </w:rPr>
            </w:pPr>
            <w:r>
              <w:rPr>
                <w:rFonts w:hint="eastAsia" w:ascii="宋体" w:hAnsi="宋体"/>
                <w:szCs w:val="22"/>
              </w:rPr>
              <w:t>生产工艺</w:t>
            </w:r>
          </w:p>
          <w:p>
            <w:pPr>
              <w:spacing w:line="360" w:lineRule="auto"/>
              <w:rPr>
                <w:rFonts w:ascii="宋体" w:hAnsi="宋体"/>
                <w:szCs w:val="22"/>
              </w:rPr>
            </w:pPr>
          </w:p>
          <w:p>
            <w:pPr>
              <w:spacing w:line="360" w:lineRule="auto"/>
              <w:rPr>
                <w:rFonts w:hint="eastAsia" w:ascii="宋体" w:hAnsi="宋体"/>
                <w:szCs w:val="22"/>
              </w:rPr>
            </w:pPr>
          </w:p>
          <w:p>
            <w:pPr>
              <w:pStyle w:val="2"/>
            </w:pPr>
          </w:p>
          <w:p>
            <w:pPr>
              <w:pStyle w:val="2"/>
            </w:pPr>
          </w:p>
          <w:p>
            <w:pPr>
              <w:spacing w:line="360" w:lineRule="auto"/>
              <w:rPr>
                <w:rFonts w:ascii="宋体" w:hAnsi="宋体"/>
                <w:szCs w:val="22"/>
              </w:rPr>
            </w:pPr>
            <w:r>
              <w:rPr>
                <w:rFonts w:hint="eastAsia" w:ascii="宋体" w:hAnsi="宋体"/>
                <w:szCs w:val="22"/>
              </w:rPr>
              <w:t>不适用条款的确认</w:t>
            </w:r>
          </w:p>
          <w:p>
            <w:pPr>
              <w:spacing w:line="360" w:lineRule="auto"/>
              <w:rPr>
                <w:rFonts w:hint="eastAsia" w:ascii="宋体" w:hAnsi="宋体"/>
                <w:szCs w:val="22"/>
              </w:rPr>
            </w:pPr>
          </w:p>
          <w:p>
            <w:pPr>
              <w:pStyle w:val="2"/>
            </w:pPr>
          </w:p>
          <w:p>
            <w:pPr>
              <w:spacing w:line="360" w:lineRule="auto"/>
              <w:rPr>
                <w:rFonts w:hint="eastAsia" w:ascii="宋体" w:hAnsi="宋体"/>
                <w:szCs w:val="22"/>
              </w:rPr>
            </w:pPr>
          </w:p>
          <w:p>
            <w:pPr>
              <w:spacing w:line="360" w:lineRule="auto"/>
              <w:rPr>
                <w:rFonts w:ascii="宋体" w:hAnsi="宋体"/>
                <w:szCs w:val="22"/>
              </w:rPr>
            </w:pPr>
            <w:r>
              <w:rPr>
                <w:rFonts w:hint="eastAsia" w:ascii="宋体" w:hAnsi="宋体"/>
                <w:szCs w:val="22"/>
              </w:rPr>
              <w:t>外包的识别</w:t>
            </w:r>
          </w:p>
          <w:p>
            <w:pPr>
              <w:spacing w:line="360" w:lineRule="auto"/>
              <w:rPr>
                <w:rFonts w:ascii="宋体" w:hAnsi="宋体"/>
                <w:szCs w:val="22"/>
              </w:rPr>
            </w:pPr>
            <w:r>
              <w:rPr>
                <w:rFonts w:hint="eastAsia" w:ascii="宋体" w:hAnsi="宋体"/>
                <w:szCs w:val="22"/>
              </w:rPr>
              <w:t>质量目标（QMS）</w:t>
            </w:r>
          </w:p>
        </w:tc>
        <w:tc>
          <w:tcPr>
            <w:tcW w:w="9261" w:type="dxa"/>
          </w:tcPr>
          <w:p>
            <w:pPr>
              <w:spacing w:line="360" w:lineRule="auto"/>
              <w:rPr>
                <w:rFonts w:ascii="宋体" w:hAnsi="宋体"/>
                <w:szCs w:val="22"/>
              </w:rPr>
            </w:pPr>
            <w:r>
              <w:rPr>
                <w:rFonts w:hint="eastAsia" w:ascii="宋体" w:hAnsi="宋体"/>
                <w:szCs w:val="22"/>
                <w:lang w:eastAsia="zh-CN"/>
              </w:rPr>
              <w:t>病人陪护服务（不含诊疗）服务流程</w:t>
            </w:r>
            <w:r>
              <w:rPr>
                <w:rFonts w:hint="eastAsia" w:ascii="宋体" w:hAnsi="宋体"/>
                <w:szCs w:val="22"/>
              </w:rPr>
              <w:t>：</w:t>
            </w:r>
          </w:p>
          <w:p>
            <w:pPr>
              <w:spacing w:line="360" w:lineRule="auto"/>
              <w:rPr>
                <w:rFonts w:ascii="宋体" w:hAnsi="宋体"/>
                <w:szCs w:val="22"/>
              </w:rPr>
            </w:pPr>
            <w:r>
              <w:rPr>
                <w:rFonts w:hint="eastAsia" w:ascii="宋体" w:hAnsi="宋体"/>
                <w:b w:val="0"/>
                <w:bCs w:val="0"/>
                <w:kern w:val="2"/>
                <w:sz w:val="21"/>
                <w:szCs w:val="21"/>
              </w:rPr>
              <w:t>客户需求→协议签订→病人护理→服务完成→满意度调查</w:t>
            </w:r>
            <w:r>
              <w:rPr>
                <w:rFonts w:hint="eastAsia" w:ascii="宋体" w:hAnsi="宋体"/>
                <w:szCs w:val="22"/>
              </w:rPr>
              <w:t>。</w:t>
            </w:r>
          </w:p>
          <w:p>
            <w:pPr>
              <w:pStyle w:val="2"/>
            </w:pPr>
          </w:p>
          <w:p>
            <w:pPr>
              <w:spacing w:line="360" w:lineRule="auto"/>
              <w:rPr>
                <w:rFonts w:ascii="宋体" w:hAnsi="宋体"/>
                <w:szCs w:val="22"/>
              </w:rPr>
            </w:pPr>
            <w:r>
              <w:rPr>
                <w:rFonts w:hint="eastAsia" w:ascii="宋体" w:hAnsi="宋体"/>
                <w:color w:val="000000" w:themeColor="text1"/>
                <w:szCs w:val="21"/>
              </w:rPr>
              <w:t>关键过程：服务过程。特殊过程：服务过程</w:t>
            </w:r>
            <w:r>
              <w:rPr>
                <w:rFonts w:hint="eastAsia" w:ascii="宋体" w:hAnsi="宋体"/>
                <w:szCs w:val="22"/>
              </w:rPr>
              <w:t>。</w:t>
            </w:r>
          </w:p>
          <w:p>
            <w:pPr>
              <w:spacing w:line="360" w:lineRule="auto"/>
              <w:rPr>
                <w:rFonts w:ascii="宋体" w:hAnsi="宋体"/>
                <w:szCs w:val="22"/>
              </w:rPr>
            </w:pPr>
          </w:p>
          <w:p>
            <w:pPr>
              <w:spacing w:line="360" w:lineRule="auto"/>
              <w:rPr>
                <w:rFonts w:ascii="宋体" w:hAnsi="宋体"/>
                <w:szCs w:val="21"/>
              </w:rPr>
            </w:pPr>
            <w:r>
              <w:rPr>
                <w:rFonts w:hint="eastAsia" w:ascii="宋体" w:hAnsi="宋体"/>
                <w:szCs w:val="22"/>
              </w:rPr>
              <w:t>8.3条款，理由：</w:t>
            </w:r>
            <w:r>
              <w:rPr>
                <w:rFonts w:hint="eastAsia" w:ascii="宋体" w:hAnsi="宋体" w:cs="宋体"/>
                <w:bCs/>
                <w:sz w:val="21"/>
                <w:szCs w:val="21"/>
              </w:rPr>
              <w:t>根据本组织服务特点，由于病人陪护服务（不含诊疗）均按照公司的规章制度和客户的需求实施服务，服务方式基本固定，不涉及设计和开发，故8.3不适用，不适用不影响公司提供满足顾客要求和适用法律法规要求的服务的能力或责任</w:t>
            </w:r>
            <w:r>
              <w:rPr>
                <w:rFonts w:hint="eastAsia" w:ascii="宋体" w:hAnsi="宋体"/>
                <w:szCs w:val="21"/>
              </w:rPr>
              <w:t>。</w:t>
            </w:r>
          </w:p>
          <w:p>
            <w:pPr>
              <w:spacing w:line="360" w:lineRule="auto"/>
              <w:rPr>
                <w:rFonts w:ascii="宋体" w:hAnsi="宋体"/>
                <w:szCs w:val="22"/>
              </w:rPr>
            </w:pPr>
            <w:r>
              <w:rPr>
                <w:rFonts w:hint="eastAsia" w:ascii="宋体" w:hAnsi="宋体"/>
                <w:szCs w:val="22"/>
              </w:rPr>
              <w:t>无</w:t>
            </w:r>
          </w:p>
          <w:p>
            <w:pPr>
              <w:pStyle w:val="7"/>
              <w:spacing w:before="0" w:beforeAutospacing="0" w:after="0" w:afterAutospacing="0" w:line="500" w:lineRule="exact"/>
              <w:ind w:firstLine="500" w:firstLineChars="200"/>
              <w:rPr>
                <w:rFonts w:asciiTheme="minorEastAsia" w:hAnsiTheme="minorEastAsia" w:eastAsiaTheme="minorEastAsia" w:cstheme="minorEastAsia"/>
                <w:bCs/>
                <w:spacing w:val="20"/>
                <w:sz w:val="21"/>
                <w:szCs w:val="21"/>
              </w:rPr>
            </w:pPr>
            <w:r>
              <w:rPr>
                <w:rFonts w:hint="eastAsia" w:asciiTheme="minorEastAsia" w:hAnsiTheme="minorEastAsia" w:eastAsiaTheme="minorEastAsia" w:cstheme="minorEastAsia"/>
                <w:bCs/>
                <w:spacing w:val="20"/>
                <w:sz w:val="21"/>
                <w:szCs w:val="21"/>
              </w:rPr>
              <w:t>1、服务合格率≥96%；</w:t>
            </w:r>
          </w:p>
          <w:p>
            <w:pPr>
              <w:pStyle w:val="7"/>
              <w:spacing w:before="0" w:beforeAutospacing="0" w:after="0" w:afterAutospacing="0" w:line="500" w:lineRule="exact"/>
              <w:ind w:firstLine="500" w:firstLineChars="200"/>
              <w:rPr>
                <w:rFonts w:asciiTheme="minorEastAsia" w:hAnsiTheme="minorEastAsia" w:eastAsiaTheme="minorEastAsia" w:cstheme="minorEastAsia"/>
                <w:bCs/>
                <w:spacing w:val="20"/>
                <w:sz w:val="21"/>
                <w:szCs w:val="21"/>
              </w:rPr>
            </w:pPr>
            <w:r>
              <w:rPr>
                <w:rFonts w:hint="eastAsia" w:asciiTheme="minorEastAsia" w:hAnsiTheme="minorEastAsia" w:eastAsiaTheme="minorEastAsia" w:cstheme="minorEastAsia"/>
                <w:bCs/>
                <w:spacing w:val="20"/>
                <w:sz w:val="21"/>
                <w:szCs w:val="21"/>
              </w:rPr>
              <w:t>2、顾客满意率≥90%；</w:t>
            </w:r>
          </w:p>
          <w:p>
            <w:pPr>
              <w:pStyle w:val="7"/>
              <w:spacing w:before="0" w:beforeAutospacing="0" w:after="0" w:afterAutospacing="0" w:line="500" w:lineRule="exact"/>
              <w:ind w:firstLine="500" w:firstLineChars="200"/>
              <w:rPr>
                <w:szCs w:val="22"/>
              </w:rPr>
            </w:pPr>
            <w:r>
              <w:rPr>
                <w:rFonts w:hint="eastAsia" w:asciiTheme="minorEastAsia" w:hAnsiTheme="minorEastAsia" w:eastAsiaTheme="minorEastAsia" w:cstheme="minorEastAsia"/>
                <w:bCs/>
                <w:spacing w:val="20"/>
                <w:sz w:val="21"/>
                <w:szCs w:val="21"/>
              </w:rPr>
              <w:t>3、安全质量事故为0。</w:t>
            </w:r>
          </w:p>
        </w:tc>
        <w:tc>
          <w:tcPr>
            <w:tcW w:w="1741" w:type="dxa"/>
          </w:tcPr>
          <w:p>
            <w:pPr>
              <w:spacing w:line="440" w:lineRule="exact"/>
              <w:jc w:val="center"/>
              <w:rPr>
                <w:rFonts w:hint="default" w:ascii="宋体" w:hAnsi="宋体" w:eastAsia="宋体"/>
                <w:szCs w:val="21"/>
                <w:lang w:val="en-US" w:eastAsia="zh-CN"/>
              </w:rPr>
            </w:pPr>
            <w:r>
              <w:rPr>
                <w:rFonts w:hint="eastAsia" w:ascii="宋体" w:hAnsi="宋体"/>
                <w:szCs w:val="21"/>
                <w:lang w:val="en-US" w:eastAsia="zh-CN"/>
              </w:rPr>
              <w:t>Q6.2/8.3/8.4/8.5</w:t>
            </w:r>
          </w:p>
        </w:tc>
        <w:tc>
          <w:tcPr>
            <w:tcW w:w="614"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8" w:hRule="atLeast"/>
        </w:trPr>
        <w:tc>
          <w:tcPr>
            <w:tcW w:w="3687" w:type="dxa"/>
          </w:tcPr>
          <w:p>
            <w:pPr>
              <w:rPr>
                <w:color w:val="000000"/>
                <w:szCs w:val="21"/>
              </w:rPr>
            </w:pPr>
            <w:r>
              <w:rPr>
                <w:rFonts w:hint="eastAsia"/>
                <w:color w:val="000000"/>
                <w:szCs w:val="21"/>
              </w:rPr>
              <w:t>设计开发产品或项目名称</w:t>
            </w:r>
          </w:p>
          <w:p>
            <w:pPr>
              <w:rPr>
                <w:color w:val="000000"/>
                <w:szCs w:val="21"/>
              </w:rPr>
            </w:pPr>
            <w:r>
              <w:rPr>
                <w:rFonts w:hint="eastAsia"/>
                <w:color w:val="000000"/>
                <w:szCs w:val="21"/>
              </w:rPr>
              <w:t>主要原材料</w:t>
            </w:r>
          </w:p>
        </w:tc>
        <w:tc>
          <w:tcPr>
            <w:tcW w:w="9261" w:type="dxa"/>
          </w:tcPr>
          <w:p>
            <w:pPr>
              <w:rPr>
                <w:color w:val="000000"/>
                <w:szCs w:val="21"/>
              </w:rPr>
            </w:pPr>
            <w:r>
              <w:rPr>
                <w:rFonts w:hint="eastAsia"/>
                <w:color w:val="000000"/>
                <w:szCs w:val="21"/>
              </w:rPr>
              <w:t>无</w:t>
            </w:r>
          </w:p>
          <w:p>
            <w:pPr>
              <w:rPr>
                <w:color w:val="000000"/>
                <w:szCs w:val="21"/>
              </w:rPr>
            </w:pPr>
          </w:p>
        </w:tc>
        <w:tc>
          <w:tcPr>
            <w:tcW w:w="1741" w:type="dxa"/>
          </w:tcPr>
          <w:p>
            <w:pPr>
              <w:spacing w:line="440" w:lineRule="exact"/>
              <w:jc w:val="center"/>
              <w:rPr>
                <w:rFonts w:ascii="宋体" w:hAnsi="宋体"/>
                <w:szCs w:val="21"/>
              </w:rPr>
            </w:pPr>
          </w:p>
        </w:tc>
        <w:tc>
          <w:tcPr>
            <w:tcW w:w="614"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7" w:hRule="atLeast"/>
        </w:trPr>
        <w:tc>
          <w:tcPr>
            <w:tcW w:w="3687" w:type="dxa"/>
          </w:tcPr>
          <w:p>
            <w:pPr>
              <w:rPr>
                <w:rFonts w:ascii="宋体" w:hAnsi="宋体"/>
                <w:szCs w:val="21"/>
              </w:rPr>
            </w:pPr>
            <w:r>
              <w:rPr>
                <w:rFonts w:hint="eastAsia" w:ascii="宋体" w:hAnsi="宋体"/>
                <w:szCs w:val="21"/>
              </w:rPr>
              <w:t>员工人数</w:t>
            </w:r>
          </w:p>
          <w:p>
            <w:pPr>
              <w:rPr>
                <w:rFonts w:ascii="宋体" w:hAnsi="宋体"/>
                <w:szCs w:val="21"/>
              </w:rPr>
            </w:pPr>
            <w:r>
              <w:rPr>
                <w:rFonts w:hint="eastAsia" w:ascii="宋体" w:hAnsi="宋体"/>
                <w:szCs w:val="21"/>
              </w:rPr>
              <w:t>关键岗位人员</w:t>
            </w:r>
          </w:p>
          <w:p>
            <w:pPr>
              <w:rPr>
                <w:rFonts w:ascii="宋体" w:hAnsi="宋体"/>
                <w:szCs w:val="21"/>
              </w:rPr>
            </w:pPr>
            <w:r>
              <w:rPr>
                <w:rFonts w:hint="eastAsia" w:ascii="宋体" w:hAnsi="宋体"/>
                <w:szCs w:val="21"/>
              </w:rPr>
              <w:t>特殊工种人员</w:t>
            </w:r>
          </w:p>
        </w:tc>
        <w:tc>
          <w:tcPr>
            <w:tcW w:w="9261" w:type="dxa"/>
          </w:tcPr>
          <w:p>
            <w:pPr>
              <w:rPr>
                <w:rFonts w:ascii="宋体" w:hAnsi="宋体"/>
                <w:szCs w:val="21"/>
              </w:rPr>
            </w:pPr>
            <w:r>
              <w:rPr>
                <w:rFonts w:hint="eastAsia" w:ascii="宋体" w:hAnsi="宋体"/>
                <w:szCs w:val="21"/>
              </w:rPr>
              <w:t>2</w:t>
            </w:r>
            <w:r>
              <w:rPr>
                <w:rFonts w:hint="eastAsia" w:ascii="宋体" w:hAnsi="宋体"/>
                <w:szCs w:val="21"/>
                <w:lang w:val="en-US" w:eastAsia="zh-CN"/>
              </w:rPr>
              <w:t>5</w:t>
            </w:r>
            <w:r>
              <w:rPr>
                <w:rFonts w:hint="eastAsia" w:ascii="宋体" w:hAnsi="宋体"/>
                <w:szCs w:val="21"/>
              </w:rPr>
              <w:t>人</w:t>
            </w:r>
          </w:p>
          <w:p>
            <w:pPr>
              <w:rPr>
                <w:rFonts w:hint="eastAsia" w:ascii="宋体" w:hAnsi="宋体"/>
                <w:szCs w:val="21"/>
              </w:rPr>
            </w:pPr>
            <w:r>
              <w:rPr>
                <w:rFonts w:hint="eastAsia" w:ascii="宋体" w:hAnsi="宋体"/>
                <w:szCs w:val="21"/>
              </w:rPr>
              <w:t>育婴师、护工</w:t>
            </w:r>
          </w:p>
          <w:p>
            <w:pPr>
              <w:rPr>
                <w:rFonts w:hint="eastAsia" w:ascii="宋体" w:hAnsi="宋体" w:eastAsia="宋体"/>
                <w:szCs w:val="21"/>
                <w:lang w:eastAsia="zh-CN"/>
              </w:rPr>
            </w:pPr>
            <w:r>
              <w:rPr>
                <w:rFonts w:hint="eastAsia" w:ascii="宋体" w:hAnsi="宋体"/>
                <w:szCs w:val="21"/>
                <w:lang w:eastAsia="zh-CN"/>
              </w:rPr>
              <w:t>无</w:t>
            </w:r>
          </w:p>
        </w:tc>
        <w:tc>
          <w:tcPr>
            <w:tcW w:w="1741" w:type="dxa"/>
          </w:tcPr>
          <w:p>
            <w:pPr>
              <w:spacing w:line="440" w:lineRule="exact"/>
              <w:jc w:val="center"/>
              <w:rPr>
                <w:rFonts w:hint="default" w:ascii="宋体" w:hAnsi="宋体" w:eastAsia="宋体"/>
                <w:szCs w:val="21"/>
                <w:lang w:val="en-US" w:eastAsia="zh-CN"/>
              </w:rPr>
            </w:pPr>
            <w:r>
              <w:rPr>
                <w:rFonts w:hint="eastAsia" w:ascii="宋体" w:hAnsi="宋体"/>
                <w:szCs w:val="21"/>
                <w:lang w:val="en-US" w:eastAsia="zh-CN"/>
              </w:rPr>
              <w:t>Q7.2</w:t>
            </w:r>
          </w:p>
        </w:tc>
        <w:tc>
          <w:tcPr>
            <w:tcW w:w="614"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6" w:hRule="atLeast"/>
        </w:trPr>
        <w:tc>
          <w:tcPr>
            <w:tcW w:w="3687" w:type="dxa"/>
          </w:tcPr>
          <w:p>
            <w:pPr>
              <w:spacing w:line="400" w:lineRule="exact"/>
              <w:rPr>
                <w:rFonts w:ascii="宋体" w:hAnsi="宋体" w:cs="宋体"/>
                <w:szCs w:val="21"/>
              </w:rPr>
            </w:pPr>
            <w:r>
              <w:rPr>
                <w:rFonts w:hint="eastAsia" w:ascii="宋体" w:hAnsi="宋体" w:cs="宋体"/>
                <w:szCs w:val="21"/>
              </w:rPr>
              <w:t>主要生产设备</w:t>
            </w:r>
          </w:p>
          <w:p>
            <w:pPr>
              <w:spacing w:line="400" w:lineRule="exact"/>
              <w:rPr>
                <w:rFonts w:ascii="宋体" w:hAnsi="宋体" w:cs="宋体"/>
                <w:szCs w:val="21"/>
              </w:rPr>
            </w:pPr>
            <w:r>
              <w:rPr>
                <w:rFonts w:hint="eastAsia" w:ascii="宋体" w:hAnsi="宋体" w:cs="宋体"/>
                <w:szCs w:val="21"/>
              </w:rPr>
              <w:t>特种设备</w:t>
            </w:r>
          </w:p>
          <w:p>
            <w:pPr>
              <w:spacing w:line="400" w:lineRule="exact"/>
              <w:rPr>
                <w:rFonts w:ascii="宋体" w:hAnsi="宋体" w:cs="宋体"/>
                <w:szCs w:val="21"/>
              </w:rPr>
            </w:pPr>
          </w:p>
          <w:p>
            <w:pPr>
              <w:spacing w:line="400" w:lineRule="exact"/>
              <w:rPr>
                <w:rFonts w:ascii="宋体" w:hAnsi="宋体" w:cs="宋体"/>
                <w:szCs w:val="21"/>
              </w:rPr>
            </w:pPr>
            <w:r>
              <w:rPr>
                <w:rFonts w:hint="eastAsia" w:ascii="宋体" w:hAnsi="宋体" w:cs="宋体"/>
                <w:szCs w:val="21"/>
              </w:rPr>
              <w:t>主要检测设备及设备的检定/校准（QMS）</w:t>
            </w:r>
          </w:p>
        </w:tc>
        <w:tc>
          <w:tcPr>
            <w:tcW w:w="9261" w:type="dxa"/>
          </w:tcPr>
          <w:p>
            <w:pPr>
              <w:spacing w:line="400" w:lineRule="exact"/>
              <w:rPr>
                <w:rFonts w:ascii="宋体" w:hAnsi="宋体"/>
                <w:szCs w:val="21"/>
              </w:rPr>
            </w:pPr>
            <w:r>
              <w:rPr>
                <w:rFonts w:hint="eastAsia" w:ascii="宋体" w:hAnsi="宋体"/>
                <w:szCs w:val="21"/>
              </w:rPr>
              <w:t>电脑打印机等办公设备等。可以满足</w:t>
            </w:r>
            <w:r>
              <w:rPr>
                <w:rFonts w:hint="eastAsia" w:ascii="宋体" w:hAnsi="宋体"/>
                <w:szCs w:val="21"/>
                <w:lang w:eastAsia="zh-CN"/>
              </w:rPr>
              <w:t>病人陪护服务（不含诊疗）</w:t>
            </w:r>
            <w:r>
              <w:rPr>
                <w:rFonts w:hint="eastAsia" w:ascii="宋体" w:hAnsi="宋体"/>
                <w:szCs w:val="21"/>
              </w:rPr>
              <w:t>需要。</w:t>
            </w:r>
          </w:p>
          <w:p>
            <w:pPr>
              <w:pStyle w:val="2"/>
              <w:rPr>
                <w:rFonts w:hint="eastAsia"/>
                <w:szCs w:val="21"/>
                <w:lang w:eastAsia="zh-CN"/>
              </w:rPr>
            </w:pPr>
            <w:r>
              <w:rPr>
                <w:rFonts w:hint="eastAsia"/>
                <w:szCs w:val="21"/>
                <w:lang w:eastAsia="zh-CN"/>
              </w:rPr>
              <w:t>无</w:t>
            </w:r>
          </w:p>
          <w:p>
            <w:pPr>
              <w:pStyle w:val="2"/>
              <w:rPr>
                <w:rFonts w:hint="eastAsia"/>
                <w:szCs w:val="21"/>
                <w:lang w:eastAsia="zh-CN"/>
              </w:rPr>
            </w:pPr>
          </w:p>
          <w:p>
            <w:pPr>
              <w:spacing w:line="400" w:lineRule="exact"/>
              <w:rPr>
                <w:rFonts w:hint="eastAsia" w:ascii="宋体" w:hAnsi="宋体"/>
                <w:szCs w:val="21"/>
                <w:lang w:eastAsia="zh-CN"/>
              </w:rPr>
            </w:pPr>
          </w:p>
          <w:p>
            <w:pPr>
              <w:spacing w:line="400" w:lineRule="exact"/>
              <w:rPr>
                <w:rFonts w:ascii="宋体" w:hAnsi="宋体" w:cs="宋体"/>
                <w:color w:val="FF0000"/>
                <w:szCs w:val="21"/>
              </w:rPr>
            </w:pPr>
            <w:r>
              <w:rPr>
                <w:rFonts w:hint="eastAsia" w:ascii="宋体" w:hAnsi="宋体"/>
                <w:szCs w:val="21"/>
                <w:lang w:eastAsia="zh-CN"/>
              </w:rPr>
              <w:t>无</w:t>
            </w:r>
            <w:r>
              <w:rPr>
                <w:rFonts w:hint="eastAsia" w:ascii="宋体" w:hAnsi="宋体"/>
                <w:szCs w:val="21"/>
              </w:rPr>
              <w:t>。</w:t>
            </w:r>
          </w:p>
        </w:tc>
        <w:tc>
          <w:tcPr>
            <w:tcW w:w="1741" w:type="dxa"/>
          </w:tcPr>
          <w:p>
            <w:pPr>
              <w:spacing w:line="440" w:lineRule="exact"/>
              <w:ind w:firstLine="420" w:firstLineChars="200"/>
              <w:rPr>
                <w:rFonts w:hint="default" w:ascii="宋体" w:hAnsi="宋体"/>
                <w:szCs w:val="21"/>
                <w:lang w:val="en-US"/>
              </w:rPr>
            </w:pPr>
            <w:r>
              <w:rPr>
                <w:rFonts w:hint="eastAsia" w:ascii="宋体" w:hAnsi="宋体"/>
                <w:szCs w:val="21"/>
                <w:lang w:val="en-US" w:eastAsia="zh-CN"/>
              </w:rPr>
              <w:t>Q7.1</w:t>
            </w:r>
          </w:p>
        </w:tc>
        <w:tc>
          <w:tcPr>
            <w:tcW w:w="614"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p>
            <w:pPr>
              <w:spacing w:line="440" w:lineRule="exact"/>
              <w:jc w:val="center"/>
              <w:rPr>
                <w:rFonts w:ascii="宋体" w:hAnsi="宋体"/>
                <w:szCs w:val="21"/>
              </w:rPr>
            </w:pPr>
          </w:p>
          <w:p>
            <w:pPr>
              <w:spacing w:line="440" w:lineRule="exact"/>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1" w:hRule="atLeast"/>
        </w:trPr>
        <w:tc>
          <w:tcPr>
            <w:tcW w:w="3687" w:type="dxa"/>
          </w:tcPr>
          <w:p>
            <w:pPr>
              <w:spacing w:line="400" w:lineRule="exact"/>
              <w:rPr>
                <w:szCs w:val="21"/>
              </w:rPr>
            </w:pPr>
            <w:r>
              <w:rPr>
                <w:rFonts w:hint="eastAsia"/>
                <w:szCs w:val="21"/>
              </w:rPr>
              <w:t>顾客及相关方投诉</w:t>
            </w:r>
          </w:p>
        </w:tc>
        <w:tc>
          <w:tcPr>
            <w:tcW w:w="9261" w:type="dxa"/>
          </w:tcPr>
          <w:p>
            <w:pPr>
              <w:spacing w:line="400" w:lineRule="exact"/>
              <w:rPr>
                <w:szCs w:val="21"/>
              </w:rPr>
            </w:pPr>
            <w:r>
              <w:rPr>
                <w:rFonts w:hint="eastAsia"/>
                <w:szCs w:val="21"/>
              </w:rPr>
              <w:t>暂无</w:t>
            </w:r>
          </w:p>
        </w:tc>
        <w:tc>
          <w:tcPr>
            <w:tcW w:w="1741" w:type="dxa"/>
          </w:tcPr>
          <w:p>
            <w:pPr>
              <w:spacing w:line="440" w:lineRule="exact"/>
              <w:jc w:val="center"/>
              <w:rPr>
                <w:rFonts w:ascii="宋体" w:hAnsi="宋体"/>
                <w:szCs w:val="21"/>
              </w:rPr>
            </w:pPr>
          </w:p>
        </w:tc>
        <w:tc>
          <w:tcPr>
            <w:tcW w:w="614" w:type="dxa"/>
          </w:tcPr>
          <w:p>
            <w:pPr>
              <w:spacing w:line="440" w:lineRule="exact"/>
              <w:jc w:val="center"/>
              <w:rPr>
                <w:rFonts w:ascii="宋体" w:hAnsi="宋体"/>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6" w:hRule="atLeast"/>
        </w:trPr>
        <w:tc>
          <w:tcPr>
            <w:tcW w:w="3687" w:type="dxa"/>
          </w:tcPr>
          <w:p>
            <w:pPr>
              <w:spacing w:line="400" w:lineRule="exact"/>
              <w:rPr>
                <w:szCs w:val="21"/>
              </w:rPr>
            </w:pPr>
            <w:r>
              <w:rPr>
                <w:rFonts w:hint="eastAsia"/>
                <w:szCs w:val="21"/>
              </w:rPr>
              <w:t>方针及目标、指标及方案</w:t>
            </w:r>
          </w:p>
        </w:tc>
        <w:tc>
          <w:tcPr>
            <w:tcW w:w="9261" w:type="dxa"/>
          </w:tcPr>
          <w:p>
            <w:pPr>
              <w:spacing w:line="400" w:lineRule="exact"/>
              <w:rPr>
                <w:szCs w:val="21"/>
              </w:rPr>
            </w:pPr>
            <w:r>
              <w:rPr>
                <w:rFonts w:hint="eastAsia"/>
                <w:szCs w:val="21"/>
              </w:rPr>
              <w:t>方针：“</w:t>
            </w:r>
            <w:r>
              <w:rPr>
                <w:rFonts w:hint="eastAsia"/>
                <w:szCs w:val="21"/>
                <w:lang w:eastAsia="zh-CN"/>
              </w:rPr>
              <w:t>诚恳务实，创新求进；用一流的服务回报社会</w:t>
            </w:r>
            <w:r>
              <w:rPr>
                <w:rFonts w:hint="eastAsia" w:ascii="宋体" w:hAnsi="宋体"/>
                <w:bCs/>
                <w:color w:val="000000"/>
                <w:szCs w:val="21"/>
              </w:rPr>
              <w:t>”。</w:t>
            </w:r>
          </w:p>
        </w:tc>
        <w:tc>
          <w:tcPr>
            <w:tcW w:w="1741" w:type="dxa"/>
          </w:tcPr>
          <w:p>
            <w:pPr>
              <w:spacing w:line="440" w:lineRule="exact"/>
              <w:jc w:val="center"/>
              <w:rPr>
                <w:rFonts w:hint="default" w:ascii="宋体" w:hAnsi="宋体"/>
                <w:szCs w:val="21"/>
                <w:lang w:val="en-US"/>
              </w:rPr>
            </w:pPr>
            <w:r>
              <w:rPr>
                <w:rFonts w:hint="eastAsia" w:ascii="宋体" w:hAnsi="宋体"/>
                <w:szCs w:val="21"/>
                <w:lang w:val="en-US" w:eastAsia="zh-CN"/>
              </w:rPr>
              <w:t>Q5.2</w:t>
            </w:r>
          </w:p>
        </w:tc>
        <w:tc>
          <w:tcPr>
            <w:tcW w:w="614"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1" w:hRule="atLeast"/>
        </w:trPr>
        <w:tc>
          <w:tcPr>
            <w:tcW w:w="3687" w:type="dxa"/>
          </w:tcPr>
          <w:p>
            <w:pPr>
              <w:spacing w:line="400" w:lineRule="exact"/>
              <w:rPr>
                <w:szCs w:val="21"/>
              </w:rPr>
            </w:pPr>
            <w:r>
              <w:rPr>
                <w:rFonts w:hint="eastAsia"/>
                <w:szCs w:val="21"/>
              </w:rPr>
              <w:t>内部审核：</w:t>
            </w:r>
          </w:p>
          <w:p>
            <w:pPr>
              <w:spacing w:line="400" w:lineRule="exact"/>
              <w:rPr>
                <w:szCs w:val="21"/>
              </w:rPr>
            </w:pPr>
            <w:r>
              <w:rPr>
                <w:rFonts w:hint="eastAsia"/>
                <w:szCs w:val="21"/>
              </w:rPr>
              <w:t>时间</w:t>
            </w:r>
          </w:p>
          <w:p>
            <w:pPr>
              <w:spacing w:line="400" w:lineRule="exact"/>
              <w:rPr>
                <w:szCs w:val="21"/>
              </w:rPr>
            </w:pPr>
          </w:p>
          <w:p>
            <w:pPr>
              <w:spacing w:line="400" w:lineRule="exact"/>
              <w:rPr>
                <w:szCs w:val="21"/>
              </w:rPr>
            </w:pPr>
            <w:r>
              <w:rPr>
                <w:rFonts w:hint="eastAsia"/>
                <w:szCs w:val="21"/>
              </w:rPr>
              <w:t>审核组</w:t>
            </w:r>
          </w:p>
          <w:p>
            <w:pPr>
              <w:spacing w:line="400" w:lineRule="exact"/>
              <w:rPr>
                <w:szCs w:val="21"/>
              </w:rPr>
            </w:pPr>
          </w:p>
          <w:p>
            <w:pPr>
              <w:spacing w:line="400" w:lineRule="exact"/>
              <w:rPr>
                <w:szCs w:val="21"/>
              </w:rPr>
            </w:pPr>
            <w:r>
              <w:rPr>
                <w:rFonts w:hint="eastAsia"/>
                <w:szCs w:val="21"/>
              </w:rPr>
              <w:t>不符合及整改</w:t>
            </w:r>
          </w:p>
          <w:p>
            <w:pPr>
              <w:spacing w:line="400" w:lineRule="exact"/>
              <w:rPr>
                <w:szCs w:val="21"/>
              </w:rPr>
            </w:pPr>
          </w:p>
        </w:tc>
        <w:tc>
          <w:tcPr>
            <w:tcW w:w="9261" w:type="dxa"/>
          </w:tcPr>
          <w:p>
            <w:pPr>
              <w:spacing w:line="400" w:lineRule="exact"/>
              <w:ind w:firstLine="210" w:firstLineChars="100"/>
              <w:rPr>
                <w:szCs w:val="21"/>
              </w:rPr>
            </w:pPr>
            <w:r>
              <w:rPr>
                <w:rFonts w:hint="eastAsia"/>
                <w:szCs w:val="21"/>
              </w:rPr>
              <w:t>建立有《</w:t>
            </w:r>
            <w:r>
              <w:rPr>
                <w:rFonts w:hint="eastAsia"/>
                <w:szCs w:val="21"/>
                <w:lang w:eastAsia="zh-CN"/>
              </w:rPr>
              <w:t>内审控制程序</w:t>
            </w:r>
            <w:r>
              <w:rPr>
                <w:rFonts w:hint="eastAsia"/>
                <w:szCs w:val="21"/>
              </w:rPr>
              <w:t>》</w:t>
            </w:r>
          </w:p>
          <w:p>
            <w:pPr>
              <w:spacing w:line="400" w:lineRule="exact"/>
              <w:ind w:firstLine="210" w:firstLineChars="100"/>
              <w:rPr>
                <w:szCs w:val="21"/>
              </w:rPr>
            </w:pPr>
            <w:r>
              <w:rPr>
                <w:rFonts w:hint="eastAsia"/>
                <w:szCs w:val="21"/>
              </w:rPr>
              <w:t xml:space="preserve">见有《内部审核计划表》 </w:t>
            </w:r>
          </w:p>
          <w:p>
            <w:pPr>
              <w:spacing w:line="400" w:lineRule="exact"/>
              <w:ind w:firstLine="210" w:firstLineChars="100"/>
              <w:rPr>
                <w:szCs w:val="21"/>
              </w:rPr>
            </w:pPr>
            <w:r>
              <w:rPr>
                <w:rFonts w:hint="eastAsia"/>
                <w:szCs w:val="21"/>
              </w:rPr>
              <w:t>内审时间：</w:t>
            </w:r>
            <w:r>
              <w:rPr>
                <w:rFonts w:hint="eastAsia"/>
                <w:szCs w:val="21"/>
                <w:lang w:eastAsia="zh-CN"/>
              </w:rPr>
              <w:t>2021年7月10日</w:t>
            </w:r>
            <w:r>
              <w:rPr>
                <w:rFonts w:hint="eastAsia"/>
                <w:szCs w:val="21"/>
              </w:rPr>
              <w:t xml:space="preserve">       </w:t>
            </w:r>
          </w:p>
          <w:p>
            <w:pPr>
              <w:spacing w:line="400" w:lineRule="exact"/>
              <w:ind w:firstLine="210" w:firstLineChars="100"/>
              <w:rPr>
                <w:szCs w:val="21"/>
              </w:rPr>
            </w:pPr>
            <w:r>
              <w:rPr>
                <w:rFonts w:hint="eastAsia"/>
                <w:szCs w:val="21"/>
              </w:rPr>
              <w:t>内审组：</w:t>
            </w:r>
            <w:r>
              <w:rPr>
                <w:rFonts w:hint="eastAsia"/>
                <w:szCs w:val="21"/>
                <w:lang w:eastAsia="zh-CN"/>
              </w:rPr>
              <w:t>蒋清华</w:t>
            </w:r>
            <w:r>
              <w:rPr>
                <w:rFonts w:hint="eastAsia"/>
                <w:szCs w:val="21"/>
              </w:rPr>
              <w:t>（组长）、</w:t>
            </w:r>
            <w:r>
              <w:rPr>
                <w:rFonts w:hint="eastAsia"/>
                <w:szCs w:val="21"/>
                <w:lang w:eastAsia="zh-CN"/>
              </w:rPr>
              <w:t>蒋慧</w:t>
            </w:r>
            <w:r>
              <w:rPr>
                <w:rFonts w:hint="eastAsia"/>
                <w:szCs w:val="21"/>
              </w:rPr>
              <w:t xml:space="preserve">（组员）  </w:t>
            </w:r>
          </w:p>
          <w:p>
            <w:pPr>
              <w:spacing w:line="400" w:lineRule="exact"/>
              <w:ind w:firstLine="210" w:firstLineChars="100"/>
              <w:rPr>
                <w:szCs w:val="21"/>
              </w:rPr>
            </w:pPr>
            <w:r>
              <w:rPr>
                <w:rFonts w:hint="eastAsia"/>
                <w:szCs w:val="21"/>
              </w:rPr>
              <w:t>见有：《内审不符合项报告》1份，涉及</w:t>
            </w:r>
            <w:r>
              <w:rPr>
                <w:rFonts w:hint="eastAsia"/>
                <w:szCs w:val="21"/>
                <w:lang w:eastAsia="zh-CN"/>
              </w:rPr>
              <w:t>业务部</w:t>
            </w:r>
            <w:r>
              <w:rPr>
                <w:rFonts w:hint="eastAsia"/>
                <w:szCs w:val="21"/>
                <w:lang w:val="en-US" w:eastAsia="zh-CN"/>
              </w:rPr>
              <w:t>Q</w:t>
            </w:r>
            <w:r>
              <w:rPr>
                <w:rFonts w:hint="eastAsia"/>
                <w:szCs w:val="21"/>
              </w:rPr>
              <w:t>8.2</w:t>
            </w:r>
            <w:r>
              <w:rPr>
                <w:rFonts w:hint="eastAsia"/>
                <w:szCs w:val="21"/>
                <w:lang w:val="en-US" w:eastAsia="zh-CN"/>
              </w:rPr>
              <w:t>.3</w:t>
            </w:r>
            <w:r>
              <w:rPr>
                <w:rFonts w:hint="eastAsia"/>
                <w:szCs w:val="21"/>
              </w:rPr>
              <w:t>条款审核时发现，</w:t>
            </w:r>
            <w:bookmarkStart w:id="0" w:name="_GoBack"/>
            <w:bookmarkEnd w:id="0"/>
            <w:r>
              <w:rPr>
                <w:rFonts w:hint="eastAsia"/>
                <w:szCs w:val="21"/>
              </w:rPr>
              <w:t>公司有一份合同，没有保留进行合同评审的记录</w:t>
            </w:r>
            <w:r>
              <w:rPr>
                <w:rFonts w:hint="eastAsia"/>
                <w:szCs w:val="21"/>
                <w:lang w:eastAsia="zh-CN"/>
              </w:rPr>
              <w:t>。</w:t>
            </w:r>
            <w:r>
              <w:rPr>
                <w:rFonts w:hint="eastAsia"/>
                <w:szCs w:val="21"/>
              </w:rPr>
              <w:t>针对该不符合项，已及时采取纠正措施后，经内审员验证关闭。查见《内部审核报告》，有审核结论：公司的体系运行符合自身的质量管理体系及标准要求且得到有效的实施和保持。</w:t>
            </w:r>
          </w:p>
        </w:tc>
        <w:tc>
          <w:tcPr>
            <w:tcW w:w="1741" w:type="dxa"/>
          </w:tcPr>
          <w:p>
            <w:pPr>
              <w:spacing w:line="440" w:lineRule="exact"/>
              <w:jc w:val="center"/>
              <w:rPr>
                <w:rFonts w:ascii="宋体" w:hAnsi="宋体"/>
                <w:szCs w:val="21"/>
              </w:rPr>
            </w:pPr>
            <w:r>
              <w:rPr>
                <w:rFonts w:hint="eastAsia" w:ascii="宋体" w:hAnsi="宋体"/>
                <w:szCs w:val="21"/>
                <w:lang w:val="en-US" w:eastAsia="zh-CN"/>
              </w:rPr>
              <w:t>Q9.2</w:t>
            </w:r>
          </w:p>
        </w:tc>
        <w:tc>
          <w:tcPr>
            <w:tcW w:w="614"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5" w:hRule="atLeast"/>
        </w:trPr>
        <w:tc>
          <w:tcPr>
            <w:tcW w:w="3687" w:type="dxa"/>
          </w:tcPr>
          <w:p>
            <w:pPr>
              <w:spacing w:line="400" w:lineRule="exact"/>
              <w:rPr>
                <w:szCs w:val="21"/>
              </w:rPr>
            </w:pPr>
            <w:r>
              <w:rPr>
                <w:rFonts w:hint="eastAsia"/>
                <w:szCs w:val="21"/>
              </w:rPr>
              <w:t>管理评审：</w:t>
            </w:r>
          </w:p>
          <w:p>
            <w:pPr>
              <w:spacing w:line="400" w:lineRule="exact"/>
              <w:rPr>
                <w:szCs w:val="21"/>
              </w:rPr>
            </w:pPr>
          </w:p>
          <w:p>
            <w:pPr>
              <w:spacing w:line="400" w:lineRule="exact"/>
              <w:rPr>
                <w:szCs w:val="21"/>
              </w:rPr>
            </w:pPr>
            <w:r>
              <w:rPr>
                <w:rFonts w:hint="eastAsia"/>
                <w:szCs w:val="21"/>
              </w:rPr>
              <w:t>时间</w:t>
            </w:r>
          </w:p>
          <w:p>
            <w:pPr>
              <w:spacing w:line="400" w:lineRule="exact"/>
              <w:rPr>
                <w:szCs w:val="21"/>
              </w:rPr>
            </w:pPr>
          </w:p>
          <w:p>
            <w:pPr>
              <w:spacing w:line="400" w:lineRule="exact"/>
              <w:rPr>
                <w:szCs w:val="21"/>
              </w:rPr>
            </w:pPr>
            <w:r>
              <w:rPr>
                <w:rFonts w:hint="eastAsia"/>
                <w:szCs w:val="21"/>
              </w:rPr>
              <w:t>输入是否完整</w:t>
            </w:r>
          </w:p>
          <w:p>
            <w:pPr>
              <w:spacing w:line="400" w:lineRule="exact"/>
              <w:rPr>
                <w:szCs w:val="21"/>
              </w:rPr>
            </w:pPr>
          </w:p>
          <w:p>
            <w:pPr>
              <w:spacing w:line="400" w:lineRule="exact"/>
              <w:rPr>
                <w:szCs w:val="21"/>
              </w:rPr>
            </w:pPr>
            <w:r>
              <w:rPr>
                <w:rFonts w:hint="eastAsia"/>
                <w:szCs w:val="21"/>
              </w:rPr>
              <w:t>提出的改进内容</w:t>
            </w:r>
          </w:p>
        </w:tc>
        <w:tc>
          <w:tcPr>
            <w:tcW w:w="9261" w:type="dxa"/>
          </w:tcPr>
          <w:p>
            <w:pPr>
              <w:adjustRightInd w:val="0"/>
              <w:spacing w:line="400" w:lineRule="exact"/>
              <w:textAlignment w:val="baseline"/>
              <w:rPr>
                <w:rFonts w:ascii="宋体" w:hAnsi="宋体"/>
                <w:kern w:val="0"/>
                <w:szCs w:val="21"/>
              </w:rPr>
            </w:pPr>
            <w:r>
              <w:rPr>
                <w:rFonts w:hint="eastAsia" w:ascii="宋体" w:hAnsi="宋体"/>
                <w:kern w:val="0"/>
                <w:szCs w:val="21"/>
              </w:rPr>
              <w:t>查见《管理评审计划》、《管理评审报告》等</w:t>
            </w:r>
          </w:p>
          <w:p>
            <w:pPr>
              <w:adjustRightInd w:val="0"/>
              <w:spacing w:line="400" w:lineRule="exact"/>
              <w:textAlignment w:val="baseline"/>
              <w:rPr>
                <w:szCs w:val="21"/>
              </w:rPr>
            </w:pPr>
            <w:r>
              <w:rPr>
                <w:rFonts w:hint="eastAsia" w:ascii="宋体" w:hAnsi="宋体"/>
                <w:kern w:val="0"/>
                <w:szCs w:val="21"/>
              </w:rPr>
              <w:t>管理评</w:t>
            </w:r>
            <w:r>
              <w:rPr>
                <w:rFonts w:hint="eastAsia"/>
                <w:szCs w:val="21"/>
              </w:rPr>
              <w:t>审于2021年</w:t>
            </w:r>
            <w:r>
              <w:rPr>
                <w:rFonts w:hint="eastAsia"/>
                <w:szCs w:val="21"/>
                <w:lang w:val="en-US" w:eastAsia="zh-CN"/>
              </w:rPr>
              <w:t>7</w:t>
            </w:r>
            <w:r>
              <w:rPr>
                <w:rFonts w:hint="eastAsia"/>
                <w:szCs w:val="21"/>
              </w:rPr>
              <w:t>月</w:t>
            </w:r>
            <w:r>
              <w:rPr>
                <w:rFonts w:hint="eastAsia"/>
                <w:szCs w:val="21"/>
                <w:lang w:val="en-US" w:eastAsia="zh-CN"/>
              </w:rPr>
              <w:t>26</w:t>
            </w:r>
            <w:r>
              <w:rPr>
                <w:rFonts w:hint="eastAsia"/>
                <w:szCs w:val="21"/>
              </w:rPr>
              <w:t>日由总经理</w:t>
            </w:r>
            <w:r>
              <w:rPr>
                <w:rFonts w:hint="eastAsia"/>
              </w:rPr>
              <w:t>唐瑞雪</w:t>
            </w:r>
            <w:r>
              <w:rPr>
                <w:rFonts w:hint="eastAsia"/>
                <w:szCs w:val="21"/>
              </w:rPr>
              <w:t>主持完成。</w:t>
            </w:r>
          </w:p>
          <w:p>
            <w:pPr>
              <w:adjustRightInd w:val="0"/>
              <w:spacing w:line="400" w:lineRule="exact"/>
              <w:textAlignment w:val="baseline"/>
              <w:rPr>
                <w:rFonts w:ascii="宋体" w:hAnsi="宋体"/>
                <w:kern w:val="0"/>
                <w:szCs w:val="21"/>
              </w:rPr>
            </w:pPr>
            <w:r>
              <w:rPr>
                <w:rFonts w:hint="eastAsia" w:ascii="宋体" w:hAnsi="宋体"/>
                <w:kern w:val="0"/>
                <w:szCs w:val="21"/>
              </w:rPr>
              <w:t>提供主要输入材料有：各部门总结，输入信息基本充分和满足要求。</w:t>
            </w:r>
          </w:p>
          <w:p>
            <w:pPr>
              <w:adjustRightInd w:val="0"/>
              <w:spacing w:line="400" w:lineRule="exact"/>
              <w:textAlignment w:val="baseline"/>
              <w:rPr>
                <w:rFonts w:ascii="宋体" w:hAnsi="宋体"/>
                <w:kern w:val="0"/>
                <w:szCs w:val="21"/>
              </w:rPr>
            </w:pPr>
            <w:r>
              <w:rPr>
                <w:rFonts w:hint="eastAsia" w:ascii="宋体" w:hAnsi="宋体"/>
                <w:kern w:val="0"/>
                <w:szCs w:val="21"/>
              </w:rPr>
              <w:t>输出见“管理评审报告”, 做出了管理体系基本适宜、充分和有效的评审结论。</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提出改进项：</w:t>
            </w:r>
          </w:p>
          <w:p>
            <w:pPr>
              <w:adjustRightInd w:val="0"/>
              <w:spacing w:line="400" w:lineRule="exact"/>
              <w:textAlignment w:val="baseline"/>
              <w:rPr>
                <w:rFonts w:ascii="宋体" w:hAnsi="宋体"/>
                <w:kern w:val="0"/>
                <w:szCs w:val="21"/>
              </w:rPr>
            </w:pPr>
            <w:r>
              <w:rPr>
                <w:rFonts w:hint="eastAsia" w:ascii="宋体" w:hAnsi="宋体"/>
                <w:kern w:val="0"/>
                <w:szCs w:val="21"/>
              </w:rPr>
              <w:t>继续加强公司员工对管理制度的学习和理解.查见有改进计划及培训。</w:t>
            </w:r>
          </w:p>
        </w:tc>
        <w:tc>
          <w:tcPr>
            <w:tcW w:w="1741" w:type="dxa"/>
          </w:tcPr>
          <w:p>
            <w:pPr>
              <w:spacing w:line="440" w:lineRule="exact"/>
              <w:jc w:val="center"/>
              <w:rPr>
                <w:rFonts w:hint="default" w:ascii="宋体" w:hAnsi="宋体"/>
                <w:szCs w:val="21"/>
                <w:lang w:val="en-US"/>
              </w:rPr>
            </w:pPr>
            <w:r>
              <w:rPr>
                <w:rFonts w:hint="eastAsia" w:ascii="宋体" w:hAnsi="宋体"/>
                <w:szCs w:val="21"/>
                <w:lang w:val="en-US" w:eastAsia="zh-CN"/>
              </w:rPr>
              <w:t>Q9.3</w:t>
            </w:r>
          </w:p>
        </w:tc>
        <w:tc>
          <w:tcPr>
            <w:tcW w:w="614"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5" w:hRule="atLeast"/>
        </w:trPr>
        <w:tc>
          <w:tcPr>
            <w:tcW w:w="3687" w:type="dxa"/>
          </w:tcPr>
          <w:p>
            <w:pPr>
              <w:adjustRightInd w:val="0"/>
              <w:spacing w:line="400" w:lineRule="exact"/>
              <w:textAlignment w:val="baseline"/>
              <w:rPr>
                <w:rFonts w:ascii="宋体" w:hAnsi="宋体"/>
                <w:kern w:val="0"/>
                <w:szCs w:val="21"/>
              </w:rPr>
            </w:pPr>
            <w:r>
              <w:rPr>
                <w:rFonts w:hint="eastAsia" w:ascii="宋体" w:hAnsi="宋体"/>
                <w:kern w:val="0"/>
                <w:szCs w:val="21"/>
              </w:rPr>
              <w:t>是否具备二阶段审核结论</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第二阶段重要审核点等相关内容</w:t>
            </w:r>
          </w:p>
        </w:tc>
        <w:tc>
          <w:tcPr>
            <w:tcW w:w="9261" w:type="dxa"/>
          </w:tcPr>
          <w:p>
            <w:pPr>
              <w:adjustRightInd w:val="0"/>
              <w:spacing w:line="400" w:lineRule="exact"/>
              <w:textAlignment w:val="baseline"/>
              <w:rPr>
                <w:rFonts w:ascii="宋体" w:hAnsi="宋体"/>
                <w:kern w:val="0"/>
                <w:szCs w:val="21"/>
              </w:rPr>
            </w:pPr>
            <w:r>
              <w:rPr>
                <w:rFonts w:hint="eastAsia" w:ascii="宋体" w:hAnsi="宋体"/>
                <w:kern w:val="0"/>
                <w:szCs w:val="21"/>
              </w:rPr>
              <w:t>通过一阶段对受审核方的管理、</w:t>
            </w:r>
            <w:r>
              <w:rPr>
                <w:rFonts w:hint="eastAsia" w:ascii="宋体" w:hAnsi="宋体"/>
                <w:kern w:val="0"/>
                <w:szCs w:val="21"/>
                <w:lang w:eastAsia="zh-CN"/>
              </w:rPr>
              <w:t>办公</w:t>
            </w:r>
            <w:r>
              <w:rPr>
                <w:rFonts w:hint="eastAsia" w:ascii="宋体" w:hAnsi="宋体"/>
                <w:kern w:val="0"/>
                <w:szCs w:val="21"/>
              </w:rPr>
              <w:t>现场巡视和观察，对管理体系绩效要求有重大影响的过程、活动、场所和现场运行进行观察、巡视及总体性评价，组织具备二阶段审核条件，可进行二阶段审核。</w:t>
            </w:r>
          </w:p>
          <w:p>
            <w:pPr>
              <w:adjustRightInd w:val="0"/>
              <w:spacing w:line="400" w:lineRule="exact"/>
              <w:textAlignment w:val="baseline"/>
              <w:rPr>
                <w:rFonts w:ascii="宋体" w:hAnsi="宋体"/>
                <w:kern w:val="0"/>
                <w:szCs w:val="21"/>
              </w:rPr>
            </w:pPr>
          </w:p>
          <w:p>
            <w:pPr>
              <w:adjustRightInd w:val="0"/>
              <w:spacing w:line="400" w:lineRule="exact"/>
              <w:textAlignment w:val="baseline"/>
              <w:rPr>
                <w:rFonts w:ascii="宋体" w:hAnsi="宋体"/>
                <w:kern w:val="0"/>
                <w:szCs w:val="21"/>
              </w:rPr>
            </w:pPr>
            <w:r>
              <w:rPr>
                <w:rFonts w:hint="eastAsia" w:ascii="宋体" w:hAnsi="宋体"/>
                <w:kern w:val="0"/>
                <w:szCs w:val="21"/>
              </w:rPr>
              <w:t>二阶段质量管理体系宜重点关注（合同评审、采购控制、陪护过程等）：</w:t>
            </w:r>
          </w:p>
          <w:p>
            <w:pPr>
              <w:adjustRightInd w:val="0"/>
              <w:spacing w:line="400" w:lineRule="exact"/>
              <w:textAlignment w:val="baseline"/>
              <w:rPr>
                <w:rFonts w:hint="eastAsia" w:ascii="宋体" w:hAnsi="宋体" w:eastAsia="宋体"/>
                <w:kern w:val="0"/>
                <w:szCs w:val="21"/>
                <w:lang w:eastAsia="zh-CN"/>
              </w:rPr>
            </w:pPr>
            <w:r>
              <w:rPr>
                <w:rFonts w:hint="eastAsia" w:ascii="宋体" w:hAnsi="宋体"/>
                <w:kern w:val="0"/>
                <w:szCs w:val="21"/>
              </w:rPr>
              <w:t>重点审核部门：</w:t>
            </w:r>
            <w:r>
              <w:rPr>
                <w:rFonts w:hint="eastAsia" w:ascii="宋体" w:hAnsi="宋体"/>
                <w:kern w:val="0"/>
                <w:szCs w:val="21"/>
                <w:lang w:eastAsia="zh-CN"/>
              </w:rPr>
              <w:t>业务部、行政人事部</w:t>
            </w:r>
          </w:p>
          <w:p>
            <w:pPr>
              <w:adjustRightInd w:val="0"/>
              <w:spacing w:line="400" w:lineRule="exact"/>
              <w:textAlignment w:val="baseline"/>
              <w:rPr>
                <w:rFonts w:ascii="宋体" w:hAnsi="宋体"/>
                <w:kern w:val="0"/>
                <w:szCs w:val="21"/>
              </w:rPr>
            </w:pPr>
            <w:r>
              <w:rPr>
                <w:rFonts w:hint="eastAsia" w:ascii="宋体" w:hAnsi="宋体"/>
                <w:kern w:val="0"/>
                <w:szCs w:val="21"/>
              </w:rPr>
              <w:t>重点审核过程：</w:t>
            </w:r>
            <w:r>
              <w:rPr>
                <w:rFonts w:hint="eastAsia" w:ascii="宋体" w:hAnsi="宋体"/>
                <w:szCs w:val="21"/>
              </w:rPr>
              <w:t>服务提供控制、服务放行、不合格控制等</w:t>
            </w:r>
          </w:p>
          <w:p>
            <w:pPr>
              <w:adjustRightInd w:val="0"/>
              <w:spacing w:line="400" w:lineRule="exact"/>
              <w:textAlignment w:val="baseline"/>
              <w:rPr>
                <w:rFonts w:ascii="宋体" w:hAnsi="宋体"/>
                <w:kern w:val="0"/>
                <w:szCs w:val="21"/>
              </w:rPr>
            </w:pPr>
            <w:r>
              <w:rPr>
                <w:rFonts w:hint="eastAsia" w:ascii="宋体" w:hAnsi="宋体"/>
                <w:kern w:val="0"/>
                <w:szCs w:val="21"/>
              </w:rPr>
              <w:t>重点审核场所：</w:t>
            </w:r>
            <w:r>
              <w:rPr>
                <w:rFonts w:hint="eastAsia" w:ascii="宋体" w:hAnsi="宋体"/>
                <w:szCs w:val="21"/>
              </w:rPr>
              <w:t>办公及活动场所。</w:t>
            </w:r>
          </w:p>
        </w:tc>
        <w:tc>
          <w:tcPr>
            <w:tcW w:w="1741" w:type="dxa"/>
          </w:tcPr>
          <w:p>
            <w:pPr>
              <w:spacing w:line="440" w:lineRule="exact"/>
              <w:jc w:val="center"/>
              <w:rPr>
                <w:rFonts w:ascii="宋体" w:hAnsi="宋体"/>
                <w:szCs w:val="21"/>
              </w:rPr>
            </w:pPr>
          </w:p>
        </w:tc>
        <w:tc>
          <w:tcPr>
            <w:tcW w:w="614" w:type="dxa"/>
          </w:tcPr>
          <w:p>
            <w:pPr>
              <w:spacing w:line="440" w:lineRule="exact"/>
              <w:jc w:val="center"/>
              <w:rPr>
                <w:rFonts w:hint="eastAsia" w:ascii="宋体" w:hAnsi="宋体" w:eastAsia="宋体"/>
                <w:szCs w:val="21"/>
                <w:lang w:eastAsia="zh-CN"/>
              </w:rPr>
            </w:pPr>
            <w:r>
              <w:rPr>
                <w:rFonts w:hint="eastAsia" w:ascii="宋体" w:hAnsi="宋体"/>
                <w:szCs w:val="21"/>
                <w:lang w:eastAsia="zh-CN"/>
              </w:rPr>
              <w:t>符合</w:t>
            </w:r>
          </w:p>
        </w:tc>
      </w:tr>
    </w:tbl>
    <w:p>
      <w:r>
        <w:ptab w:relativeTo="margin" w:alignment="center" w:leader="none"/>
      </w:r>
    </w:p>
    <w:p/>
    <w:p/>
    <w:p>
      <w:pPr>
        <w:pStyle w:val="5"/>
      </w:pPr>
      <w:r>
        <w:rPr>
          <w:rFonts w:hint="eastAsia"/>
        </w:rPr>
        <w:t>说明：不符合标注N</w:t>
      </w:r>
    </w:p>
    <w:sectPr>
      <w:headerReference r:id="rId5" w:type="first"/>
      <w:footerReference r:id="rId8" w:type="first"/>
      <w:headerReference r:id="rId3" w:type="default"/>
      <w:footerReference r:id="rId6" w:type="default"/>
      <w:headerReference r:id="rId4" w:type="even"/>
      <w:footerReference r:id="rId7" w:type="even"/>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5"/>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4</w:t>
            </w:r>
            <w:r>
              <w:rPr>
                <w:b/>
                <w:sz w:val="24"/>
                <w:szCs w:val="24"/>
              </w:rPr>
              <w:fldChar w:fldCharType="end"/>
            </w:r>
          </w:p>
        </w:sdtContent>
      </w:sdt>
    </w:sdtContent>
  </w:sdt>
  <w:p>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tabs>
        <w:tab w:val="left" w:pos="8910"/>
        <w:tab w:val="left" w:pos="9142"/>
        <w:tab w:val="clear" w:pos="4153"/>
      </w:tabs>
      <w:spacing w:line="320" w:lineRule="exact"/>
      <w:ind w:left="-86" w:leftChars="-41" w:firstLine="810" w:firstLineChars="450"/>
      <w:jc w:val="left"/>
      <w:rPr>
        <w:rStyle w:val="13"/>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3"/>
        <w:rFonts w:hint="default"/>
      </w:rPr>
      <w:t>北京国标联合认证有限公司</w:t>
    </w:r>
    <w:r>
      <w:rPr>
        <w:rStyle w:val="13"/>
        <w:rFonts w:hint="default"/>
      </w:rPr>
      <w:tab/>
    </w:r>
    <w:r>
      <w:rPr>
        <w:rStyle w:val="13"/>
        <w:rFonts w:hint="default"/>
      </w:rPr>
      <w:tab/>
    </w:r>
    <w:r>
      <w:rPr>
        <w:rStyle w:val="13"/>
        <w:rFonts w:hint="default"/>
      </w:rPr>
      <w:tab/>
    </w:r>
  </w:p>
  <w:p>
    <w:pPr>
      <w:pStyle w:val="6"/>
      <w:pBdr>
        <w:bottom w:val="none" w:color="auto" w:sz="0" w:space="0"/>
      </w:pBdr>
      <w:spacing w:line="320" w:lineRule="exact"/>
      <w:ind w:firstLine="720" w:firstLineChars="400"/>
      <w:jc w:val="left"/>
    </w:pPr>
    <w:r>
      <w:pict>
        <v:shape id="_x0000_s4097" o:spid="_x0000_s4097" o:spt="202" type="#_x0000_t202" style="position:absolute;left:0pt;margin-left:554.75pt;margin-top:2.2pt;height:20.2pt;width:172pt;z-index:251659264;mso-width-relative:page;mso-height-relative:page;" stroked="f" coordsize="21600,21600">
          <v:path/>
          <v:fill focussize="0,0"/>
          <v:stroke on="f" joinstyle="miter"/>
          <v:imagedata o:title=""/>
          <o:lock v:ext="edit"/>
          <v:textbox>
            <w:txbxContent>
              <w:p>
                <w:r>
                  <w:rPr>
                    <w:rFonts w:hint="eastAsia"/>
                    <w:sz w:val="18"/>
                    <w:szCs w:val="18"/>
                  </w:rPr>
                  <w:t>ISC-</w:t>
                </w:r>
                <w:r>
                  <w:rPr>
                    <w:sz w:val="18"/>
                    <w:szCs w:val="18"/>
                  </w:rPr>
                  <w:t>B</w:t>
                </w:r>
                <w:r>
                  <w:rPr>
                    <w:rFonts w:hint="eastAsia"/>
                    <w:sz w:val="18"/>
                    <w:szCs w:val="18"/>
                  </w:rPr>
                  <w:t>-I-</w:t>
                </w:r>
                <w:r>
                  <w:rPr>
                    <w:sz w:val="18"/>
                    <w:szCs w:val="18"/>
                  </w:rPr>
                  <w:t>13</w:t>
                </w:r>
                <w:r>
                  <w:rPr>
                    <w:rFonts w:hint="eastAsia"/>
                    <w:sz w:val="18"/>
                    <w:szCs w:val="18"/>
                  </w:rPr>
                  <w:t>管理体系审核记录表(03版)</w:t>
                </w:r>
              </w:p>
            </w:txbxContent>
          </v:textbox>
        </v:shape>
      </w:pict>
    </w:r>
    <w:r>
      <w:rPr>
        <w:rStyle w:val="13"/>
        <w:rFonts w:hint="default"/>
        <w:w w:val="90"/>
      </w:rPr>
      <w:t>Beijing International Standard united Certification Co.,Ltd.</w:t>
    </w:r>
  </w:p>
  <w:p>
    <w:pPr>
      <w:pStyle w:val="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doNotTrackMoves/>
  <w:documentProtection w:enforcement="0"/>
  <w:defaultTabStop w:val="420"/>
  <w:drawingGridHorizontalSpacing w:val="105"/>
  <w:drawingGridVerticalSpacing w:val="156"/>
  <w:displayHorizontalDrawingGridEvery w:val="0"/>
  <w:displayVerticalDrawingGridEvery w:val="2"/>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9E7E02"/>
    <w:rsid w:val="00397C32"/>
    <w:rsid w:val="008427F8"/>
    <w:rsid w:val="009E7E02"/>
    <w:rsid w:val="00E71E61"/>
    <w:rsid w:val="00E96047"/>
    <w:rsid w:val="015A69AF"/>
    <w:rsid w:val="01E33AA7"/>
    <w:rsid w:val="03057B85"/>
    <w:rsid w:val="03EF5BFF"/>
    <w:rsid w:val="041A3D19"/>
    <w:rsid w:val="05876BDA"/>
    <w:rsid w:val="05987322"/>
    <w:rsid w:val="059C345E"/>
    <w:rsid w:val="05C71B38"/>
    <w:rsid w:val="06FB2522"/>
    <w:rsid w:val="082E0E4F"/>
    <w:rsid w:val="085B4DBC"/>
    <w:rsid w:val="0895317B"/>
    <w:rsid w:val="09441819"/>
    <w:rsid w:val="09AF7664"/>
    <w:rsid w:val="0A2C7B87"/>
    <w:rsid w:val="0B796F6C"/>
    <w:rsid w:val="0C6262D8"/>
    <w:rsid w:val="0C883374"/>
    <w:rsid w:val="0D61692F"/>
    <w:rsid w:val="0EAB04DA"/>
    <w:rsid w:val="0F30564A"/>
    <w:rsid w:val="0F504A10"/>
    <w:rsid w:val="0F697F59"/>
    <w:rsid w:val="0F8C6EC5"/>
    <w:rsid w:val="101210C0"/>
    <w:rsid w:val="108743D7"/>
    <w:rsid w:val="10B65D25"/>
    <w:rsid w:val="12906A7F"/>
    <w:rsid w:val="148402CD"/>
    <w:rsid w:val="14E76B10"/>
    <w:rsid w:val="150C321A"/>
    <w:rsid w:val="16341157"/>
    <w:rsid w:val="164A3EF3"/>
    <w:rsid w:val="17A461D1"/>
    <w:rsid w:val="17F55B31"/>
    <w:rsid w:val="189E342F"/>
    <w:rsid w:val="18E85FCD"/>
    <w:rsid w:val="19132850"/>
    <w:rsid w:val="19A144DF"/>
    <w:rsid w:val="1A22011D"/>
    <w:rsid w:val="1D0123FC"/>
    <w:rsid w:val="1D8408F0"/>
    <w:rsid w:val="1E7508C6"/>
    <w:rsid w:val="1EDC112F"/>
    <w:rsid w:val="20662794"/>
    <w:rsid w:val="229B366C"/>
    <w:rsid w:val="22B8583A"/>
    <w:rsid w:val="23267181"/>
    <w:rsid w:val="23EA7EA5"/>
    <w:rsid w:val="24601416"/>
    <w:rsid w:val="24E17800"/>
    <w:rsid w:val="24E829AD"/>
    <w:rsid w:val="25223130"/>
    <w:rsid w:val="252F52D2"/>
    <w:rsid w:val="254052A7"/>
    <w:rsid w:val="27045469"/>
    <w:rsid w:val="273D6A31"/>
    <w:rsid w:val="278D55DA"/>
    <w:rsid w:val="27D851D9"/>
    <w:rsid w:val="280F6983"/>
    <w:rsid w:val="29405358"/>
    <w:rsid w:val="2B8F2252"/>
    <w:rsid w:val="2BE60E48"/>
    <w:rsid w:val="2BEC1F96"/>
    <w:rsid w:val="2C063650"/>
    <w:rsid w:val="2C144EC3"/>
    <w:rsid w:val="2CDF1765"/>
    <w:rsid w:val="2CE77F2C"/>
    <w:rsid w:val="2DAF5EC8"/>
    <w:rsid w:val="2DE3066C"/>
    <w:rsid w:val="2E07459D"/>
    <w:rsid w:val="2E1C692C"/>
    <w:rsid w:val="2E6464A7"/>
    <w:rsid w:val="2EB92FA0"/>
    <w:rsid w:val="2F635180"/>
    <w:rsid w:val="2FCD3516"/>
    <w:rsid w:val="30703BDE"/>
    <w:rsid w:val="30C64646"/>
    <w:rsid w:val="30F55082"/>
    <w:rsid w:val="32B54AFA"/>
    <w:rsid w:val="32C57775"/>
    <w:rsid w:val="341E7F91"/>
    <w:rsid w:val="343C6A1D"/>
    <w:rsid w:val="3484448E"/>
    <w:rsid w:val="35870835"/>
    <w:rsid w:val="35FE60DC"/>
    <w:rsid w:val="37197AEB"/>
    <w:rsid w:val="37D636FD"/>
    <w:rsid w:val="38080BCC"/>
    <w:rsid w:val="39474360"/>
    <w:rsid w:val="39924290"/>
    <w:rsid w:val="3B69794D"/>
    <w:rsid w:val="3BB46322"/>
    <w:rsid w:val="3CBC010A"/>
    <w:rsid w:val="3D155735"/>
    <w:rsid w:val="3D3C20B4"/>
    <w:rsid w:val="3E4438E1"/>
    <w:rsid w:val="3ED4712C"/>
    <w:rsid w:val="40390C58"/>
    <w:rsid w:val="40644A8D"/>
    <w:rsid w:val="40666287"/>
    <w:rsid w:val="40B751F5"/>
    <w:rsid w:val="41B10039"/>
    <w:rsid w:val="42C22B74"/>
    <w:rsid w:val="42EA5D1A"/>
    <w:rsid w:val="42F80EB2"/>
    <w:rsid w:val="43DC58C6"/>
    <w:rsid w:val="44BF1FB7"/>
    <w:rsid w:val="467B0A43"/>
    <w:rsid w:val="46F1622F"/>
    <w:rsid w:val="47535B3A"/>
    <w:rsid w:val="4773499B"/>
    <w:rsid w:val="48920F77"/>
    <w:rsid w:val="48C479F2"/>
    <w:rsid w:val="48E602DF"/>
    <w:rsid w:val="49972C7B"/>
    <w:rsid w:val="49AE1E5F"/>
    <w:rsid w:val="49EB2BCA"/>
    <w:rsid w:val="4A641845"/>
    <w:rsid w:val="4AFC4881"/>
    <w:rsid w:val="4B236ED5"/>
    <w:rsid w:val="4C6E29D0"/>
    <w:rsid w:val="4C9E3570"/>
    <w:rsid w:val="4CA844C4"/>
    <w:rsid w:val="4D071744"/>
    <w:rsid w:val="4D4828C0"/>
    <w:rsid w:val="4D69443B"/>
    <w:rsid w:val="4D79500A"/>
    <w:rsid w:val="4DBE69B7"/>
    <w:rsid w:val="4EC67933"/>
    <w:rsid w:val="4EC71FAF"/>
    <w:rsid w:val="4ED014BE"/>
    <w:rsid w:val="4ED83A70"/>
    <w:rsid w:val="4F030F38"/>
    <w:rsid w:val="4F5A30C8"/>
    <w:rsid w:val="4FAC5BA5"/>
    <w:rsid w:val="50283DBD"/>
    <w:rsid w:val="51B340CF"/>
    <w:rsid w:val="52F75AEA"/>
    <w:rsid w:val="53065364"/>
    <w:rsid w:val="542362E9"/>
    <w:rsid w:val="555044AF"/>
    <w:rsid w:val="56466B2D"/>
    <w:rsid w:val="569A5E7C"/>
    <w:rsid w:val="56B70E2C"/>
    <w:rsid w:val="577D5B61"/>
    <w:rsid w:val="5820675F"/>
    <w:rsid w:val="582C44E0"/>
    <w:rsid w:val="5A1F3B37"/>
    <w:rsid w:val="5B586D2C"/>
    <w:rsid w:val="5B736721"/>
    <w:rsid w:val="5BBB5094"/>
    <w:rsid w:val="5C15629F"/>
    <w:rsid w:val="5C2E1752"/>
    <w:rsid w:val="5ECE6005"/>
    <w:rsid w:val="5ED53EE9"/>
    <w:rsid w:val="5ED82D50"/>
    <w:rsid w:val="5F0F17EF"/>
    <w:rsid w:val="5FFF4EA4"/>
    <w:rsid w:val="614D6FCE"/>
    <w:rsid w:val="61BC7B27"/>
    <w:rsid w:val="621F2677"/>
    <w:rsid w:val="633B4610"/>
    <w:rsid w:val="63B66047"/>
    <w:rsid w:val="63EB56AE"/>
    <w:rsid w:val="645610A7"/>
    <w:rsid w:val="649D622E"/>
    <w:rsid w:val="64CE51B5"/>
    <w:rsid w:val="64DF2AF4"/>
    <w:rsid w:val="65C42CFE"/>
    <w:rsid w:val="66311EE7"/>
    <w:rsid w:val="687036F5"/>
    <w:rsid w:val="694535ED"/>
    <w:rsid w:val="6A4A0CD3"/>
    <w:rsid w:val="6AA10673"/>
    <w:rsid w:val="6B0924CC"/>
    <w:rsid w:val="6B9D0892"/>
    <w:rsid w:val="6BF07F67"/>
    <w:rsid w:val="6C2856C2"/>
    <w:rsid w:val="6C287CDA"/>
    <w:rsid w:val="6C4719A0"/>
    <w:rsid w:val="6CD76E40"/>
    <w:rsid w:val="6D49343F"/>
    <w:rsid w:val="6D4F343A"/>
    <w:rsid w:val="6E1D2685"/>
    <w:rsid w:val="6E2A6E2F"/>
    <w:rsid w:val="6EB37B85"/>
    <w:rsid w:val="6F9327CB"/>
    <w:rsid w:val="70AA0E6A"/>
    <w:rsid w:val="70F17F9E"/>
    <w:rsid w:val="7130710C"/>
    <w:rsid w:val="73761865"/>
    <w:rsid w:val="746A1C1A"/>
    <w:rsid w:val="75635785"/>
    <w:rsid w:val="75D67E5F"/>
    <w:rsid w:val="75FC38C9"/>
    <w:rsid w:val="76E82556"/>
    <w:rsid w:val="770A3441"/>
    <w:rsid w:val="777374F8"/>
    <w:rsid w:val="778A1424"/>
    <w:rsid w:val="783471E1"/>
    <w:rsid w:val="78F34A20"/>
    <w:rsid w:val="792071B2"/>
    <w:rsid w:val="7A6A3B6E"/>
    <w:rsid w:val="7A856384"/>
    <w:rsid w:val="7BB97127"/>
    <w:rsid w:val="7BF70ABB"/>
    <w:rsid w:val="7BFC5DF0"/>
    <w:rsid w:val="7C0351F4"/>
    <w:rsid w:val="7C106A41"/>
    <w:rsid w:val="7C30299E"/>
    <w:rsid w:val="7CBC6562"/>
    <w:rsid w:val="7CC05DCA"/>
    <w:rsid w:val="7D110FE6"/>
    <w:rsid w:val="7DA07836"/>
    <w:rsid w:val="7EA60002"/>
    <w:rsid w:val="7EC47BA9"/>
    <w:rsid w:val="7FB7039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customStyle="1" w:styleId="2">
    <w:name w:val="Default"/>
    <w:unhideWhenUsed/>
    <w:qFormat/>
    <w:uiPriority w:val="99"/>
    <w:pPr>
      <w:widowControl w:val="0"/>
      <w:autoSpaceDE w:val="0"/>
      <w:autoSpaceDN w:val="0"/>
      <w:adjustRightInd w:val="0"/>
    </w:pPr>
    <w:rPr>
      <w:rFonts w:hint="eastAsia" w:ascii="宋体" w:hAnsi="宋体" w:eastAsia="宋体" w:cs="Times New Roman"/>
      <w:color w:val="000000"/>
      <w:sz w:val="24"/>
      <w:lang w:val="en-US" w:eastAsia="zh-CN" w:bidi="ar-SA"/>
    </w:rPr>
  </w:style>
  <w:style w:type="paragraph" w:styleId="3">
    <w:name w:val="Plain Text"/>
    <w:basedOn w:val="1"/>
    <w:qFormat/>
    <w:uiPriority w:val="0"/>
    <w:rPr>
      <w:rFonts w:ascii="宋体" w:hAnsi="Courier New"/>
      <w:szCs w:val="24"/>
    </w:rPr>
  </w:style>
  <w:style w:type="paragraph" w:styleId="4">
    <w:name w:val="Balloon Text"/>
    <w:basedOn w:val="1"/>
    <w:link w:val="12"/>
    <w:semiHidden/>
    <w:unhideWhenUsed/>
    <w:qFormat/>
    <w:uiPriority w:val="99"/>
    <w:rPr>
      <w:sz w:val="18"/>
      <w:szCs w:val="18"/>
    </w:rPr>
  </w:style>
  <w:style w:type="paragraph" w:styleId="5">
    <w:name w:val="footer"/>
    <w:basedOn w:val="1"/>
    <w:link w:val="11"/>
    <w:unhideWhenUsed/>
    <w:qFormat/>
    <w:uiPriority w:val="99"/>
    <w:pPr>
      <w:tabs>
        <w:tab w:val="center" w:pos="4153"/>
        <w:tab w:val="right" w:pos="8306"/>
      </w:tabs>
      <w:snapToGrid w:val="0"/>
      <w:jc w:val="left"/>
    </w:pPr>
    <w:rPr>
      <w:sz w:val="18"/>
      <w:szCs w:val="18"/>
    </w:rPr>
  </w:style>
  <w:style w:type="paragraph" w:styleId="6">
    <w:name w:val="header"/>
    <w:basedOn w:val="1"/>
    <w:link w:val="10"/>
    <w:unhideWhenUsed/>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customStyle="1" w:styleId="10">
    <w:name w:val="页眉 Char"/>
    <w:basedOn w:val="9"/>
    <w:link w:val="6"/>
    <w:qFormat/>
    <w:uiPriority w:val="99"/>
    <w:rPr>
      <w:rFonts w:ascii="Times New Roman" w:hAnsi="Times New Roman" w:eastAsia="宋体" w:cs="Times New Roman"/>
      <w:sz w:val="18"/>
      <w:szCs w:val="18"/>
    </w:rPr>
  </w:style>
  <w:style w:type="character" w:customStyle="1" w:styleId="11">
    <w:name w:val="页脚 Char"/>
    <w:basedOn w:val="9"/>
    <w:link w:val="5"/>
    <w:qFormat/>
    <w:uiPriority w:val="99"/>
    <w:rPr>
      <w:rFonts w:ascii="Times New Roman" w:hAnsi="Times New Roman" w:eastAsia="宋体" w:cs="Times New Roman"/>
      <w:sz w:val="18"/>
      <w:szCs w:val="18"/>
    </w:rPr>
  </w:style>
  <w:style w:type="character" w:customStyle="1" w:styleId="12">
    <w:name w:val="批注框文本 Char"/>
    <w:basedOn w:val="9"/>
    <w:link w:val="4"/>
    <w:semiHidden/>
    <w:qFormat/>
    <w:uiPriority w:val="99"/>
    <w:rPr>
      <w:rFonts w:ascii="Times New Roman" w:hAnsi="Times New Roman" w:eastAsia="宋体" w:cs="Times New Roman"/>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4</Pages>
  <Words>319</Words>
  <Characters>1821</Characters>
  <Lines>15</Lines>
  <Paragraphs>4</Paragraphs>
  <TotalTime>0</TotalTime>
  <ScaleCrop>false</ScaleCrop>
  <LinksUpToDate>false</LinksUpToDate>
  <CharactersWithSpaces>2136</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2021-08-02T06:45:04Z</dcterms:modified>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7873FC8315AD40DBB13FB79FAEA20CB2</vt:lpwstr>
  </property>
</Properties>
</file>