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四川永跃服装有限公司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宋冬梅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Q:04.05.02</w:t>
            </w:r>
          </w:p>
          <w:p>
            <w:pPr>
              <w:spacing w:line="240" w:lineRule="exact"/>
              <w:jc w:val="center"/>
              <w:rPr>
                <w:b/>
                <w:color w:val="000000"/>
                <w:sz w:val="20"/>
                <w:szCs w:val="20"/>
              </w:rPr>
            </w:pPr>
            <w:r>
              <w:rPr>
                <w:b/>
                <w:color w:val="000000"/>
                <w:sz w:val="20"/>
                <w:szCs w:val="20"/>
              </w:rPr>
              <w:t>E:04.05.02</w:t>
            </w:r>
          </w:p>
          <w:p>
            <w:pPr>
              <w:spacing w:line="240" w:lineRule="exact"/>
              <w:jc w:val="center"/>
              <w:rPr>
                <w:b/>
                <w:color w:val="000000"/>
                <w:sz w:val="20"/>
                <w:szCs w:val="20"/>
              </w:rPr>
            </w:pPr>
            <w:r>
              <w:rPr>
                <w:b/>
                <w:color w:val="000000"/>
                <w:sz w:val="20"/>
                <w:szCs w:val="20"/>
              </w:rPr>
              <w:t>O:04.05.02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四川永跃服装有限公司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四川省绵竹市孝德镇高兴村9组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518200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四川省绵竹市孝德镇高兴村9组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518200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彭雪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15883825777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彭元跃</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彭雪</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229055145@qq.com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Q：制式服装的生产及销售</w:t>
            </w:r>
          </w:p>
          <w:p>
            <w:pPr>
              <w:spacing w:line="400" w:lineRule="exact"/>
              <w:rPr>
                <w:rFonts w:ascii="宋体" w:hAnsi="宋体"/>
                <w:b/>
                <w:color w:val="000000"/>
                <w:sz w:val="20"/>
                <w:szCs w:val="20"/>
              </w:rPr>
            </w:pPr>
            <w:r>
              <w:rPr>
                <w:rFonts w:ascii="宋体" w:hAnsi="宋体"/>
                <w:b/>
                <w:color w:val="000000"/>
                <w:sz w:val="20"/>
                <w:szCs w:val="20"/>
              </w:rPr>
              <w:t>E：制式服装的生产及销售所涉及场所的相关环境管理活动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O：制式服装的生产及销售所涉及场所的相关健康安全管理活动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Q：04.05.02</w:t>
            </w:r>
          </w:p>
          <w:p>
            <w:pPr>
              <w:spacing w:line="280" w:lineRule="exact"/>
              <w:rPr>
                <w:rFonts w:ascii="宋体"/>
                <w:b/>
                <w:color w:val="000000"/>
                <w:sz w:val="20"/>
                <w:szCs w:val="20"/>
              </w:rPr>
            </w:pPr>
            <w:r>
              <w:rPr>
                <w:rFonts w:ascii="宋体"/>
                <w:b/>
                <w:color w:val="000000"/>
                <w:sz w:val="20"/>
                <w:szCs w:val="20"/>
              </w:rPr>
              <w:t>E：04.05.02</w:t>
            </w:r>
          </w:p>
          <w:p>
            <w:pPr>
              <w:spacing w:line="280" w:lineRule="exact"/>
              <w:rPr>
                <w:rFonts w:ascii="宋体"/>
                <w:b/>
                <w:color w:val="000000"/>
                <w:sz w:val="20"/>
                <w:szCs w:val="20"/>
              </w:rPr>
            </w:pPr>
            <w:r>
              <w:rPr>
                <w:rFonts w:ascii="宋体"/>
                <w:b/>
                <w:color w:val="000000"/>
                <w:sz w:val="20"/>
                <w:szCs w:val="20"/>
              </w:rPr>
              <w:t>O：04.05.02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行政部、市场部、生产部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7"/>
        <w:pBdr>
          <w:bottom w:val="none" w:color="auto" w:sz="0" w:space="0"/>
        </w:pBdr>
        <w:ind w:right="600"/>
        <w:jc w:val="both"/>
        <w:rPr>
          <w:color w:val="000000"/>
          <w:sz w:val="32"/>
          <w:szCs w:val="32"/>
        </w:rPr>
      </w:pPr>
    </w:p>
    <w:p>
      <w:pPr>
        <w:pStyle w:val="7"/>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制式服装</w:t>
            </w:r>
          </w:p>
          <w:p>
            <w:pPr>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24" w:name="生产地址"/>
            <w:r>
              <w:t>四川省成都市双流区彭光荣路217号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pStyle w:val="4"/>
              <w:keepNext w:val="0"/>
              <w:keepLines w:val="0"/>
              <w:widowControl/>
              <w:suppressLineNumbers w:val="0"/>
              <w:shd w:val="clear" w:color="auto" w:fill="FFFFFF"/>
              <w:ind w:left="0" w:firstLine="0"/>
              <w:jc w:val="both"/>
              <w:rPr>
                <w:rFonts w:ascii="宋体"/>
                <w:color w:val="000000"/>
                <w:spacing w:val="-10"/>
                <w:sz w:val="20"/>
                <w:szCs w:val="20"/>
              </w:rPr>
            </w:pPr>
            <w:r>
              <w:rPr>
                <w:rFonts w:hint="eastAsia" w:ascii="黑体" w:hAnsi="黑体" w:eastAsia="黑体" w:cs="黑体"/>
                <w:color w:val="000000"/>
                <w:spacing w:val="-10"/>
                <w:sz w:val="20"/>
                <w:szCs w:val="20"/>
                <w:highlight w:val="none"/>
              </w:rPr>
              <w:t>■</w:t>
            </w:r>
            <w:r>
              <w:rPr>
                <w:rFonts w:hint="eastAsia" w:ascii="宋体" w:hAnsi="宋体"/>
                <w:color w:val="000000"/>
                <w:spacing w:val="-10"/>
                <w:sz w:val="20"/>
                <w:szCs w:val="20"/>
                <w:highlight w:val="none"/>
              </w:rPr>
              <w:t>产品技术标准号：</w:t>
            </w:r>
            <w:r>
              <w:rPr>
                <w:rFonts w:hint="eastAsia" w:ascii="宋体" w:hAnsi="宋体" w:eastAsia="宋体" w:cs="Times New Roman"/>
                <w:b w:val="0"/>
                <w:bCs w:val="0"/>
                <w:color w:val="000000"/>
                <w:spacing w:val="-10"/>
                <w:kern w:val="2"/>
                <w:sz w:val="20"/>
                <w:szCs w:val="20"/>
                <w:lang w:val="en-US" w:eastAsia="zh-CN" w:bidi="ar-SA"/>
              </w:rPr>
              <w:t>衬衫GB/T 2660-2017；男西服、大衣GB/T 2664-2017；女西服、大衣GB/T 2665-2017；西裤GB/T 2666-2017；羽绒服装GB/T 14272-2011；针织学生服GB/T 22854-2009；人造毛皮服装FZ/T 81009-2014；防护服装 防静电服GB/T12014-2019；中小学生校服GB/T31888-2015等。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highlight w:val="none"/>
              </w:rPr>
              <w:t>污水排入城镇下水道水质标准（</w:t>
            </w:r>
            <w:r>
              <w:rPr>
                <w:rFonts w:ascii="宋体" w:hAnsi="宋体"/>
                <w:szCs w:val="21"/>
                <w:highlight w:val="none"/>
              </w:rPr>
              <w:t>GB/T 31962-2015</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szCs w:val="21"/>
                <w:highlight w:val="none"/>
              </w:rPr>
            </w:pPr>
            <w:r>
              <w:rPr>
                <w:rFonts w:hint="eastAsia" w:ascii="宋体" w:hAnsi="宋体"/>
                <w:szCs w:val="21"/>
                <w:highlight w:val="none"/>
                <w:lang w:val="en-US" w:eastAsia="zh-CN"/>
              </w:rPr>
              <w:t>工艺</w:t>
            </w:r>
            <w:r>
              <w:rPr>
                <w:rFonts w:hint="eastAsia" w:ascii="宋体" w:hAnsi="宋体"/>
                <w:szCs w:val="21"/>
                <w:highlight w:val="none"/>
                <w:lang w:eastAsia="zh-CN"/>
              </w:rPr>
              <w:t>流程</w:t>
            </w:r>
            <w:r>
              <w:rPr>
                <w:rFonts w:hint="eastAsia" w:ascii="宋体" w:hAnsi="宋体"/>
                <w:szCs w:val="21"/>
                <w:highlight w:val="none"/>
              </w:rPr>
              <w:t>：</w:t>
            </w:r>
          </w:p>
          <w:p>
            <w:pPr>
              <w:spacing w:line="360" w:lineRule="auto"/>
              <w:rPr>
                <w:rFonts w:hint="eastAsia" w:ascii="宋体" w:hAnsi="宋体" w:eastAsia="宋体" w:cs="Times New Roman"/>
                <w:szCs w:val="21"/>
                <w:highlight w:val="none"/>
              </w:rPr>
            </w:pPr>
            <w:r>
              <w:rPr>
                <w:rFonts w:hint="eastAsia"/>
                <w:szCs w:val="21"/>
              </w:rPr>
              <w:t xml:space="preserve"> </w:t>
            </w:r>
            <w:r>
              <w:rPr>
                <w:rFonts w:hint="eastAsia" w:ascii="宋体" w:hAnsi="宋体"/>
                <w:color w:val="auto"/>
                <w:sz w:val="24"/>
              </w:rPr>
              <w:t>制版</w:t>
            </w:r>
            <w:r>
              <w:rPr>
                <w:rFonts w:hint="eastAsia" w:ascii="宋体" w:hAnsi="宋体" w:eastAsia="宋体" w:cs="Times New Roman"/>
                <w:color w:val="auto"/>
                <w:sz w:val="24"/>
                <w:lang w:val="en-US" w:eastAsia="zh-CN"/>
              </w:rPr>
              <w:t>—</w:t>
            </w:r>
            <w:r>
              <w:rPr>
                <w:rFonts w:hint="eastAsia" w:ascii="仿宋_GB2312" w:hAnsi="宋体" w:eastAsia="仿宋_GB2312"/>
                <w:color w:val="auto"/>
                <w:sz w:val="24"/>
              </w:rPr>
              <w:t>剪裁</w:t>
            </w:r>
            <w:r>
              <w:rPr>
                <w:rFonts w:hint="eastAsia" w:ascii="宋体" w:hAnsi="宋体" w:eastAsia="宋体" w:cs="Times New Roman"/>
                <w:color w:val="auto"/>
                <w:sz w:val="24"/>
                <w:lang w:val="en-US" w:eastAsia="zh-CN"/>
              </w:rPr>
              <w:t>—</w:t>
            </w:r>
            <w:r>
              <w:rPr>
                <w:rFonts w:hint="eastAsia" w:ascii="宋体" w:hAnsi="宋体"/>
                <w:color w:val="auto"/>
                <w:sz w:val="24"/>
              </w:rPr>
              <w:t>粘合</w:t>
            </w:r>
            <w:r>
              <w:rPr>
                <w:rFonts w:hint="eastAsia" w:ascii="宋体" w:hAnsi="宋体" w:eastAsia="宋体" w:cs="Times New Roman"/>
                <w:color w:val="auto"/>
                <w:sz w:val="24"/>
                <w:lang w:val="en-US" w:eastAsia="zh-CN"/>
              </w:rPr>
              <w:t>—</w:t>
            </w:r>
            <w:r>
              <w:rPr>
                <w:rFonts w:hint="eastAsia" w:ascii="仿宋_GB2312" w:hAnsi="宋体" w:eastAsia="仿宋_GB2312"/>
                <w:color w:val="auto"/>
                <w:sz w:val="24"/>
              </w:rPr>
              <w:t>缝制</w:t>
            </w:r>
            <w:r>
              <w:rPr>
                <w:rFonts w:hint="eastAsia" w:ascii="宋体" w:hAnsi="宋体" w:eastAsia="宋体" w:cs="Times New Roman"/>
                <w:color w:val="auto"/>
                <w:sz w:val="24"/>
                <w:lang w:val="en-US" w:eastAsia="zh-CN"/>
              </w:rPr>
              <w:t>—</w:t>
            </w:r>
            <w:r>
              <w:rPr>
                <w:rFonts w:hint="eastAsia" w:ascii="仿宋_GB2312" w:hAnsi="宋体" w:eastAsia="仿宋_GB2312"/>
                <w:color w:val="auto"/>
                <w:sz w:val="24"/>
              </w:rPr>
              <w:t>定型</w:t>
            </w:r>
            <w:r>
              <w:rPr>
                <w:rFonts w:hint="eastAsia" w:ascii="宋体" w:hAnsi="宋体" w:eastAsia="宋体" w:cs="Times New Roman"/>
                <w:color w:val="auto"/>
                <w:sz w:val="24"/>
                <w:lang w:val="en-US" w:eastAsia="zh-CN"/>
              </w:rPr>
              <w:t>—包装—入库</w:t>
            </w:r>
          </w:p>
          <w:p>
            <w:pPr>
              <w:rPr>
                <w:rFonts w:hint="default" w:ascii="宋体" w:eastAsia="宋体"/>
                <w:color w:val="000000"/>
                <w:sz w:val="20"/>
                <w:szCs w:val="20"/>
                <w:lang w:val="en-US" w:eastAsia="zh-CN"/>
              </w:rPr>
            </w:pPr>
            <w:r>
              <w:rPr>
                <w:rFonts w:hint="eastAsia" w:ascii="宋体" w:hAnsi="宋体" w:eastAsia="宋体" w:cs="Times New Roman"/>
                <w:szCs w:val="21"/>
                <w:highlight w:val="none"/>
              </w:rPr>
              <w:t>需确认过程：</w:t>
            </w:r>
            <w:r>
              <w:rPr>
                <w:rFonts w:hint="eastAsia" w:ascii="宋体" w:hAnsi="宋体" w:eastAsia="宋体" w:cs="Times New Roman"/>
                <w:szCs w:val="21"/>
                <w:highlight w:val="none"/>
                <w:lang w:val="en-US" w:eastAsia="zh-CN"/>
              </w:rPr>
              <w:t>无</w:t>
            </w: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jc w:val="both"/>
              <w:rPr>
                <w:rFonts w:ascii="宋体"/>
                <w:color w:val="000000"/>
                <w:spacing w:val="-10"/>
                <w:sz w:val="20"/>
                <w:szCs w:val="20"/>
              </w:rPr>
            </w:pPr>
            <w:r>
              <w:rPr>
                <w:rFonts w:hint="eastAsia" w:ascii="宋体" w:hAnsi="宋体"/>
                <w:color w:val="000000"/>
                <w:spacing w:val="-10"/>
                <w:sz w:val="20"/>
                <w:szCs w:val="20"/>
              </w:rPr>
              <w:t>主要设</w:t>
            </w:r>
            <w:r>
              <w:rPr>
                <w:rFonts w:hint="eastAsia" w:ascii="宋体" w:hAnsi="宋体"/>
                <w:color w:val="000000"/>
                <w:spacing w:val="-10"/>
                <w:sz w:val="20"/>
                <w:szCs w:val="20"/>
                <w:highlight w:val="none"/>
              </w:rPr>
              <w:t>备：</w:t>
            </w:r>
            <w:r>
              <w:rPr>
                <w:rFonts w:hint="eastAsia" w:ascii="宋体" w:hAnsi="宋体" w:eastAsia="宋体" w:cs="宋体"/>
                <w:lang w:val="en-US" w:eastAsia="zh-CN"/>
              </w:rPr>
              <w:t>锁眼机</w:t>
            </w:r>
            <w:r>
              <w:rPr>
                <w:rFonts w:hint="eastAsia" w:ascii="宋体" w:hAnsi="宋体" w:cs="宋体"/>
                <w:lang w:val="en-US" w:eastAsia="zh-CN"/>
              </w:rPr>
              <w:t>、</w:t>
            </w:r>
            <w:r>
              <w:rPr>
                <w:rFonts w:hint="eastAsia" w:ascii="宋体" w:hAnsi="宋体" w:eastAsia="宋体" w:cs="宋体"/>
                <w:lang w:val="en-US" w:eastAsia="zh-CN"/>
              </w:rPr>
              <w:t>订扣机</w:t>
            </w:r>
            <w:r>
              <w:rPr>
                <w:rFonts w:hint="eastAsia" w:ascii="宋体" w:hAnsi="宋体" w:cs="宋体"/>
                <w:lang w:val="en-US" w:eastAsia="zh-CN"/>
              </w:rPr>
              <w:t>、</w:t>
            </w:r>
            <w:r>
              <w:rPr>
                <w:rFonts w:hint="eastAsia" w:ascii="宋体" w:hAnsi="宋体" w:eastAsia="宋体" w:cs="宋体"/>
                <w:lang w:val="en-US" w:eastAsia="zh-CN"/>
              </w:rPr>
              <w:t>缝纫机</w:t>
            </w:r>
            <w:r>
              <w:rPr>
                <w:rFonts w:hint="eastAsia" w:ascii="宋体" w:hAnsi="宋体" w:cs="宋体"/>
                <w:lang w:val="en-US" w:eastAsia="zh-CN"/>
              </w:rPr>
              <w:t>、</w:t>
            </w:r>
            <w:r>
              <w:rPr>
                <w:rFonts w:hint="eastAsia" w:ascii="宋体" w:hAnsi="宋体" w:eastAsia="宋体" w:cs="宋体"/>
                <w:lang w:val="en-US" w:eastAsia="zh-CN"/>
              </w:rPr>
              <w:t>4针机</w:t>
            </w:r>
            <w:r>
              <w:rPr>
                <w:rFonts w:hint="eastAsia" w:ascii="宋体" w:hAnsi="宋体" w:cs="宋体"/>
                <w:lang w:val="en-US" w:eastAsia="zh-CN"/>
              </w:rPr>
              <w:t>、</w:t>
            </w:r>
            <w:r>
              <w:rPr>
                <w:rFonts w:hint="eastAsia" w:ascii="宋体" w:hAnsi="宋体" w:eastAsia="宋体" w:cs="宋体"/>
                <w:lang w:val="en-US" w:eastAsia="zh-CN"/>
              </w:rPr>
              <w:t>锁边机</w:t>
            </w:r>
            <w:r>
              <w:rPr>
                <w:rFonts w:hint="eastAsia" w:ascii="宋体" w:hAnsi="宋体" w:cs="宋体"/>
                <w:lang w:val="en-US" w:eastAsia="zh-CN"/>
              </w:rPr>
              <w:t>、</w:t>
            </w:r>
            <w:r>
              <w:rPr>
                <w:rFonts w:hint="eastAsia" w:ascii="宋体" w:hAnsi="宋体" w:eastAsia="宋体" w:cs="宋体"/>
                <w:lang w:val="en-US" w:eastAsia="zh-CN"/>
              </w:rPr>
              <w:t>粘合机</w:t>
            </w:r>
            <w:r>
              <w:rPr>
                <w:rFonts w:hint="eastAsia" w:ascii="宋体" w:hAnsi="宋体" w:cs="宋体"/>
                <w:lang w:val="en-US" w:eastAsia="zh-CN"/>
              </w:rPr>
              <w:t>、</w:t>
            </w:r>
            <w:r>
              <w:rPr>
                <w:rFonts w:hint="eastAsia" w:ascii="宋体" w:hAnsi="宋体" w:eastAsia="宋体" w:cs="宋体"/>
                <w:lang w:val="en-US" w:eastAsia="zh-CN"/>
              </w:rPr>
              <w:t>电剪</w:t>
            </w:r>
            <w:r>
              <w:rPr>
                <w:rFonts w:hint="eastAsia" w:ascii="宋体" w:hAnsi="宋体" w:cs="宋体"/>
                <w:lang w:val="en-US" w:eastAsia="zh-CN"/>
              </w:rPr>
              <w:t>、</w:t>
            </w:r>
            <w:r>
              <w:rPr>
                <w:rFonts w:hint="eastAsia" w:ascii="宋体" w:hAnsi="宋体" w:cs="宋体"/>
                <w:szCs w:val="21"/>
                <w:highlight w:val="none"/>
                <w:lang w:val="en-US" w:eastAsia="zh-CN"/>
              </w:rPr>
              <w:t>电脑及</w:t>
            </w:r>
            <w:r>
              <w:rPr>
                <w:rFonts w:hint="eastAsia" w:ascii="宋体" w:hAnsi="宋体" w:cs="宋体"/>
                <w:szCs w:val="21"/>
                <w:highlight w:val="none"/>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tabs>
                <w:tab w:val="center" w:pos="3605"/>
              </w:tabs>
              <w:rPr>
                <w:rFonts w:hint="eastAsia" w:ascii="宋体" w:eastAsia="宋体"/>
                <w:color w:val="000000"/>
                <w:sz w:val="20"/>
                <w:szCs w:val="20"/>
                <w:highlight w:val="none"/>
                <w:lang w:eastAsia="zh-CN"/>
              </w:rPr>
            </w:pPr>
            <w:r>
              <w:rPr>
                <w:rFonts w:hint="eastAsia" w:ascii="宋体" w:hAnsi="宋体"/>
                <w:color w:val="000000"/>
                <w:sz w:val="20"/>
                <w:szCs w:val="20"/>
                <w:highlight w:val="none"/>
              </w:rPr>
              <w:t>特种设备是否按规定检定</w:t>
            </w:r>
            <w:r>
              <w:rPr>
                <w:rFonts w:hint="eastAsia" w:ascii="黑体" w:hAnsi="黑体" w:eastAsia="黑体" w:cs="黑体"/>
                <w:color w:val="000000"/>
                <w:spacing w:val="-10"/>
                <w:sz w:val="20"/>
                <w:szCs w:val="20"/>
                <w:highlight w:val="none"/>
              </w:rPr>
              <w:t>■</w:t>
            </w:r>
            <w:r>
              <w:rPr>
                <w:rFonts w:hint="eastAsia" w:ascii="宋体" w:hAnsi="宋体"/>
                <w:color w:val="000000"/>
                <w:sz w:val="20"/>
                <w:szCs w:val="20"/>
                <w:highlight w:val="none"/>
              </w:rPr>
              <w:t>是□否</w:t>
            </w:r>
            <w:r>
              <w:rPr>
                <w:rFonts w:hint="eastAsia" w:ascii="宋体" w:hAnsi="宋体"/>
                <w:color w:val="000000"/>
                <w:sz w:val="20"/>
                <w:szCs w:val="20"/>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szCs w:val="21"/>
                <w:highlight w:val="none"/>
                <w:lang w:val="en-US" w:eastAsia="zh-CN"/>
              </w:rPr>
              <w:t>直尺</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黑体" w:hAnsi="黑体" w:eastAsia="黑体" w:cs="黑体"/>
                <w:color w:val="000000"/>
                <w:spacing w:val="-10"/>
                <w:sz w:val="20"/>
                <w:szCs w:val="20"/>
                <w:highlight w:val="none"/>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sz w:val="20"/>
                <w:szCs w:val="20"/>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Times New Roman" w:eastAsia="宋体" w:cs="Times New Roman"/>
                <w:color w:val="000000"/>
                <w:sz w:val="20"/>
                <w:szCs w:val="20"/>
              </w:rPr>
              <w:t>有（1）环境因素识别与评价控制程序</w:t>
            </w:r>
            <w:r>
              <w:rPr>
                <w:rFonts w:hint="eastAsia" w:ascii="宋体" w:hAnsi="Times New Roman" w:eastAsia="宋体" w:cs="Times New Roman"/>
                <w:color w:val="000000"/>
                <w:sz w:val="20"/>
                <w:szCs w:val="20"/>
                <w:lang w:val="en-US" w:eastAsia="zh-CN"/>
              </w:rPr>
              <w:t>；</w:t>
            </w:r>
            <w:r>
              <w:rPr>
                <w:rFonts w:hint="eastAsia" w:ascii="宋体" w:hAnsi="Times New Roman" w:eastAsia="宋体" w:cs="Times New Roman"/>
                <w:color w:val="000000"/>
                <w:sz w:val="20"/>
                <w:szCs w:val="20"/>
              </w:rPr>
              <w:t>（2）环境运行控制程序；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sz w:val="20"/>
                <w:szCs w:val="20"/>
                <w:lang w:val="en-US" w:eastAsia="zh-CN"/>
              </w:rPr>
              <w:t>机械伤害、烫伤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有（1）</w:t>
            </w:r>
            <w:r>
              <w:rPr>
                <w:rFonts w:hint="eastAsia" w:ascii="宋体" w:hAnsi="Times New Roman" w:eastAsia="宋体" w:cs="Times New Roman"/>
                <w:color w:val="000000"/>
                <w:sz w:val="20"/>
                <w:szCs w:val="20"/>
              </w:rPr>
              <w:t>危险源辨识、风险评价和风险控制程序职业健康安全运行控制程序；（2）职业健康安全运行控制程序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48</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重点审核过程：产品和服务的控制、顾客满意；产品和服务放行、不合格产品和服务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szCs w:val="21"/>
              </w:rPr>
              <w:t>进行了内部审核。</w:t>
            </w:r>
          </w:p>
          <w:p>
            <w:pPr>
              <w:spacing w:line="260" w:lineRule="exact"/>
              <w:rPr>
                <w:rFonts w:hint="eastAsia" w:ascii="宋体" w:eastAsia="宋体"/>
                <w:b/>
                <w:color w:val="000000"/>
                <w:sz w:val="20"/>
                <w:szCs w:val="20"/>
                <w:lang w:val="en-US" w:eastAsia="zh-CN"/>
              </w:rPr>
            </w:pPr>
            <w:r>
              <w:rPr>
                <w:rFonts w:hint="eastAsia"/>
                <w:szCs w:val="21"/>
              </w:rPr>
              <w:t>内部审核组由：组长A：</w:t>
            </w:r>
            <w:r>
              <w:rPr>
                <w:rFonts w:hint="eastAsia" w:ascii="宋体" w:hAnsi="宋体"/>
                <w:szCs w:val="21"/>
                <w:lang w:val="en-US" w:eastAsia="zh-CN"/>
              </w:rPr>
              <w:t>彭雪</w:t>
            </w:r>
            <w:r>
              <w:rPr>
                <w:rFonts w:hint="eastAsia" w:ascii="宋体" w:hAnsi="宋体"/>
                <w:szCs w:val="21"/>
                <w:lang w:eastAsia="zh-CN"/>
              </w:rPr>
              <w:t xml:space="preserve"> </w:t>
            </w:r>
            <w:r>
              <w:rPr>
                <w:rFonts w:hint="eastAsia"/>
                <w:szCs w:val="21"/>
              </w:rPr>
              <w:t xml:space="preserve"> 组员B：</w:t>
            </w:r>
            <w:r>
              <w:rPr>
                <w:rFonts w:hint="eastAsia"/>
                <w:szCs w:val="21"/>
                <w:lang w:eastAsia="zh-CN"/>
              </w:rPr>
              <w:t>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340" w:lineRule="exact"/>
              <w:rPr>
                <w:rFonts w:ascii="仿宋" w:hAnsi="仿宋" w:eastAsia="仿宋"/>
                <w:sz w:val="24"/>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b/>
                <w:color w:val="000000"/>
                <w:sz w:val="20"/>
                <w:szCs w:val="20"/>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4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建立有《管理评审制度》，于2021年</w:t>
            </w:r>
            <w:r>
              <w:rPr>
                <w:rFonts w:hint="eastAsia"/>
                <w:szCs w:val="21"/>
                <w:lang w:val="en-US" w:eastAsia="zh-CN"/>
              </w:rPr>
              <w:t>4</w:t>
            </w:r>
            <w:r>
              <w:rPr>
                <w:rFonts w:hint="eastAsia"/>
                <w:szCs w:val="21"/>
              </w:rPr>
              <w:t>月</w:t>
            </w:r>
            <w:r>
              <w:rPr>
                <w:rFonts w:hint="eastAsia"/>
                <w:szCs w:val="21"/>
                <w:lang w:val="en-US" w:eastAsia="zh-CN"/>
              </w:rPr>
              <w:t>20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color w:val="000000"/>
                <w:spacing w:val="-10"/>
                <w:sz w:val="20"/>
                <w:szCs w:val="20"/>
              </w:rPr>
              <w:t>■</w:t>
            </w:r>
            <w:r>
              <w:rPr>
                <w:rFonts w:ascii="宋体" w:hAnsi="宋体"/>
                <w:b/>
                <w:color w:val="000000"/>
                <w:sz w:val="20"/>
                <w:szCs w:val="20"/>
              </w:rPr>
              <w:t>QMS /</w:t>
            </w:r>
            <w:r>
              <w:rPr>
                <w:rFonts w:hint="eastAsia" w:ascii="黑体" w:hAnsi="黑体" w:eastAsia="黑体" w:cs="黑体"/>
                <w:color w:val="000000"/>
                <w:spacing w:val="-10"/>
                <w:sz w:val="20"/>
                <w:szCs w:val="20"/>
              </w:rPr>
              <w:t>■</w:t>
            </w:r>
            <w:r>
              <w:rPr>
                <w:rFonts w:ascii="宋体" w:hAnsi="宋体"/>
                <w:b/>
                <w:color w:val="000000"/>
                <w:sz w:val="20"/>
                <w:szCs w:val="20"/>
              </w:rPr>
              <w:t>EMS/</w:t>
            </w:r>
            <w:r>
              <w:rPr>
                <w:rFonts w:hint="eastAsia" w:ascii="黑体" w:hAnsi="黑体" w:eastAsia="黑体" w:cs="黑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400" w:lineRule="exact"/>
        <w:jc w:val="both"/>
        <w:rPr>
          <w:rFonts w:hint="default" w:ascii="宋体" w:hAnsi="宋体" w:eastAsia="宋体" w:cs="Times New Roman"/>
          <w:szCs w:val="21"/>
          <w:lang w:val="en-US" w:eastAsia="zh-CN"/>
        </w:rPr>
      </w:pPr>
      <w:r>
        <w:rPr>
          <w:rFonts w:ascii="宋体" w:hAnsi="宋体"/>
          <w:b/>
          <w:color w:val="000000"/>
          <w:sz w:val="20"/>
          <w:szCs w:val="20"/>
        </w:rPr>
        <w:t>QMS:</w:t>
      </w:r>
      <w:r>
        <w:rPr>
          <w:rFonts w:hint="eastAsia" w:ascii="宋体" w:hAnsi="宋体" w:eastAsia="宋体" w:cs="Times New Roman"/>
          <w:b/>
          <w:color w:val="000000"/>
          <w:sz w:val="20"/>
          <w:szCs w:val="20"/>
          <w:u w:val="single"/>
          <w:lang w:val="en-US" w:eastAsia="zh-CN"/>
        </w:rPr>
        <w:t>制式服装的生产及销售。</w:t>
      </w:r>
    </w:p>
    <w:p>
      <w:pPr>
        <w:rPr>
          <w:rFonts w:hint="eastAsia" w:ascii="宋体" w:hAnsi="宋体"/>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eastAsia="宋体" w:cs="Times New Roman"/>
          <w:b/>
          <w:color w:val="000000"/>
          <w:sz w:val="20"/>
          <w:szCs w:val="20"/>
          <w:u w:val="single"/>
          <w:lang w:val="en-US" w:eastAsia="zh-CN"/>
        </w:rPr>
        <w:t>制式服装的生产及销售所涉及场所的相关环境管理活动。</w:t>
      </w:r>
    </w:p>
    <w:p>
      <w:pPr>
        <w:spacing w:line="300" w:lineRule="auto"/>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eastAsia="宋体" w:cs="Times New Roman"/>
          <w:b/>
          <w:color w:val="000000"/>
          <w:sz w:val="20"/>
          <w:szCs w:val="20"/>
          <w:u w:val="single"/>
          <w:lang w:val="en-US" w:eastAsia="zh-CN"/>
        </w:rPr>
        <w:t>制式服装的生产及销售所涉及场所的相关职业健康安全管理活动。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3360" behindDoc="0" locked="0" layoutInCell="1" allowOverlap="1">
            <wp:simplePos x="0" y="0"/>
            <wp:positionH relativeFrom="column">
              <wp:posOffset>1891030</wp:posOffset>
            </wp:positionH>
            <wp:positionV relativeFrom="paragraph">
              <wp:posOffset>254000</wp:posOffset>
            </wp:positionV>
            <wp:extent cx="757555" cy="334645"/>
            <wp:effectExtent l="0" t="0" r="4445" b="825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bookmarkStart w:id="25" w:name="_GoBack"/>
      <w:bookmarkEnd w:id="25"/>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1829435</wp:posOffset>
            </wp:positionH>
            <wp:positionV relativeFrom="paragraph">
              <wp:posOffset>56515</wp:posOffset>
            </wp:positionV>
            <wp:extent cx="683895" cy="312420"/>
            <wp:effectExtent l="0" t="0" r="1905"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83895" cy="3124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2717165</wp:posOffset>
            </wp:positionH>
            <wp:positionV relativeFrom="paragraph">
              <wp:posOffset>65405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四川佳鑫家具有限公司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7"/>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Cs w:val="21"/>
                <w:lang w:val="en-US" w:eastAsia="zh-CN"/>
              </w:rPr>
              <w:t>提供的锅炉外检报告和水质检验报告已过期，未按期检验</w:t>
            </w: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黑体" w:hAnsi="黑体" w:eastAsia="黑体" w:cs="黑体"/>
                <w:b/>
                <w:color w:val="000000"/>
                <w:spacing w:val="-10"/>
                <w:szCs w:val="21"/>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686435</wp:posOffset>
                  </wp:positionH>
                  <wp:positionV relativeFrom="paragraph">
                    <wp:posOffset>123190</wp:posOffset>
                  </wp:positionV>
                  <wp:extent cx="757555" cy="334645"/>
                  <wp:effectExtent l="0" t="0" r="4445" b="825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对一阶段现场审核问题整改结果的验证结论及推荐意见：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□所有问题全部整改，并符合要求□未按期完成整改□整改后不符合要求，需重新整改.</w:t>
            </w:r>
          </w:p>
          <w:p>
            <w:pPr>
              <w:spacing w:line="280" w:lineRule="exact"/>
            </w:pPr>
            <w:r>
              <w:rPr>
                <w:rFonts w:hint="eastAsia" w:ascii="Times New Roman" w:hAnsi="Times New Roman" w:eastAsia="宋体" w:cs="Times New Roman"/>
                <w:b/>
                <w:color w:val="000000"/>
                <w:spacing w:val="-10"/>
                <w:szCs w:val="21"/>
              </w:rPr>
              <w:t>推荐意见：■可进行二阶段审核□需再次安排一阶段审核□不进入二阶段审核</w:t>
            </w:r>
            <w:r>
              <w:tab/>
            </w:r>
          </w:p>
          <w:p>
            <w:pPr>
              <w:spacing w:line="280" w:lineRule="exact"/>
              <w:rPr>
                <w:rFonts w:hint="eastAsia"/>
              </w:rPr>
            </w:pPr>
            <w:r>
              <w:rPr>
                <w:rFonts w:hint="eastAsia"/>
                <w:b/>
                <w:sz w:val="22"/>
                <w:szCs w:val="22"/>
              </w:rPr>
              <w:drawing>
                <wp:anchor distT="0" distB="0" distL="114300" distR="114300" simplePos="0" relativeHeight="251664384" behindDoc="0" locked="0" layoutInCell="1" allowOverlap="1">
                  <wp:simplePos x="0" y="0"/>
                  <wp:positionH relativeFrom="column">
                    <wp:posOffset>685165</wp:posOffset>
                  </wp:positionH>
                  <wp:positionV relativeFrom="paragraph">
                    <wp:posOffset>95885</wp:posOffset>
                  </wp:positionV>
                  <wp:extent cx="757555" cy="334645"/>
                  <wp:effectExtent l="0" t="0" r="4445" b="825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p>
          <w:p>
            <w:pPr>
              <w:spacing w:line="280" w:lineRule="exact"/>
            </w:pPr>
            <w:r>
              <w:rPr>
                <w:rFonts w:hint="eastAsia" w:ascii="Times New Roman" w:hAnsi="Times New Roman" w:eastAsia="宋体" w:cs="Times New Roman"/>
                <w:b/>
                <w:color w:val="000000"/>
                <w:sz w:val="22"/>
                <w:szCs w:val="22"/>
                <w:lang w:val="en-US" w:eastAsia="zh-CN"/>
              </w:rPr>
              <w:t xml:space="preserve">验证人： </w:t>
            </w:r>
            <w:r>
              <w:rPr>
                <w:rFonts w:hint="eastAsia"/>
                <w:lang w:val="en-US" w:eastAsia="zh-CN"/>
              </w:rPr>
              <w:t xml:space="preserve">               </w:t>
            </w:r>
            <w:r>
              <w:rPr>
                <w:rFonts w:hint="eastAsia" w:ascii="Times New Roman" w:hAnsi="Times New Roman" w:eastAsia="宋体" w:cs="Times New Roman"/>
                <w:b/>
                <w:color w:val="000000"/>
                <w:sz w:val="22"/>
                <w:szCs w:val="22"/>
                <w:lang w:val="en-US" w:eastAsia="zh-CN"/>
              </w:rPr>
              <w:t xml:space="preserve">    </w:t>
            </w:r>
            <w:r>
              <w:rPr>
                <w:rFonts w:hint="eastAsia" w:ascii="Times New Roman" w:hAnsi="Times New Roman" w:eastAsia="宋体" w:cs="Times New Roman"/>
                <w:b/>
                <w:color w:val="000000"/>
                <w:sz w:val="22"/>
                <w:szCs w:val="22"/>
              </w:rPr>
              <w:t>日期：</w:t>
            </w:r>
            <w:r>
              <w:rPr>
                <w:rFonts w:hint="eastAsia" w:ascii="Times New Roman" w:hAnsi="Times New Roman" w:eastAsia="宋体" w:cs="Times New Roman"/>
                <w:b/>
                <w:color w:val="000000"/>
                <w:sz w:val="22"/>
                <w:szCs w:val="22"/>
                <w:lang w:val="en-US" w:eastAsia="zh-CN"/>
              </w:rPr>
              <w:t>2021</w:t>
            </w:r>
            <w:r>
              <w:rPr>
                <w:rFonts w:hint="eastAsia" w:ascii="Times New Roman" w:hAnsi="Times New Roman" w:eastAsia="宋体" w:cs="Times New Roman"/>
                <w:b/>
                <w:color w:val="000000"/>
                <w:sz w:val="22"/>
                <w:szCs w:val="22"/>
              </w:rPr>
              <w:t>年</w:t>
            </w:r>
            <w:r>
              <w:rPr>
                <w:rFonts w:hint="eastAsia" w:ascii="Times New Roman" w:hAnsi="Times New Roman" w:eastAsia="宋体" w:cs="Times New Roman"/>
                <w:b/>
                <w:color w:val="000000"/>
                <w:sz w:val="22"/>
                <w:szCs w:val="22"/>
                <w:lang w:val="en-US" w:eastAsia="zh-CN"/>
              </w:rPr>
              <w:t>7</w:t>
            </w:r>
            <w:r>
              <w:rPr>
                <w:rFonts w:hint="eastAsia" w:ascii="Times New Roman" w:hAnsi="Times New Roman" w:eastAsia="宋体" w:cs="Times New Roman"/>
                <w:b/>
                <w:color w:val="000000"/>
                <w:sz w:val="22"/>
                <w:szCs w:val="22"/>
              </w:rPr>
              <w:t>月</w:t>
            </w:r>
            <w:r>
              <w:rPr>
                <w:rFonts w:hint="eastAsia" w:ascii="Times New Roman" w:hAnsi="Times New Roman" w:eastAsia="宋体" w:cs="Times New Roman"/>
                <w:b/>
                <w:color w:val="000000"/>
                <w:sz w:val="22"/>
                <w:szCs w:val="22"/>
                <w:lang w:val="en-US" w:eastAsia="zh-CN"/>
              </w:rPr>
              <w:t>29</w:t>
            </w:r>
            <w:r>
              <w:rPr>
                <w:rFonts w:hint="eastAsia" w:ascii="Times New Roman" w:hAnsi="Times New Roman" w:eastAsia="宋体" w:cs="Times New Roman"/>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D51F8"/>
    <w:rsid w:val="24350C75"/>
    <w:rsid w:val="496E5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120" w:after="120"/>
    </w:pPr>
    <w:rPr>
      <w:rFonts w:ascii="新宋体" w:hAnsi="宋体" w:eastAsia="新宋体"/>
      <w:bCs/>
      <w:color w:val="000000"/>
      <w:sz w:val="18"/>
      <w:szCs w:val="18"/>
    </w:rPr>
  </w:style>
  <w:style w:type="paragraph" w:styleId="3">
    <w:name w:val="Body Text"/>
    <w:basedOn w:val="1"/>
    <w:next w:val="1"/>
    <w:qFormat/>
    <w:uiPriority w:val="99"/>
    <w:pPr>
      <w:spacing w:after="120" w:afterLines="0"/>
    </w:pPr>
    <w:rPr>
      <w:kern w:val="2"/>
      <w:sz w:val="21"/>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2021-08-20T06:50:54Z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7E85A793ECFA48019612DBEB718D98C4</vt:lpwstr>
  </property>
</Properties>
</file>