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福建欧航消防设备有限公司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E：29.12.00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Q：29.12.00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强兴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Q：29.12.00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汪桂丽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策划了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产品实现过程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服务流程：</w:t>
            </w:r>
          </w:p>
          <w:p>
            <w:pPr>
              <w:spacing w:line="380" w:lineRule="exact"/>
              <w:rPr>
                <w:rFonts w:hint="eastAsia"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接订单-合同评审-签订合同-组织货源-销售（发货）-客户验收-售后服务</w:t>
            </w:r>
          </w:p>
          <w:p>
            <w:pPr>
              <w:adjustRightInd w:val="0"/>
              <w:snapToGrid w:val="0"/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410" w:lineRule="exact"/>
              <w:rPr>
                <w:rFonts w:hint="default" w:ascii="Arial" w:hAnsi="Arial" w:eastAsia="宋体" w:cs="Arial"/>
                <w:b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21"/>
                <w:szCs w:val="21"/>
              </w:rPr>
              <w:t>销售的关键过程为</w:t>
            </w:r>
            <w:r>
              <w:rPr>
                <w:rFonts w:hint="eastAsia" w:ascii="Arial" w:hAnsi="Arial" w:cs="Arial"/>
                <w:b w:val="0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Arial" w:hAnsi="Arial" w:cs="Arial"/>
                <w:b w:val="0"/>
                <w:bCs/>
                <w:sz w:val="21"/>
                <w:szCs w:val="21"/>
                <w:u w:val="single"/>
              </w:rPr>
              <w:t>销售服务过程</w:t>
            </w:r>
            <w:r>
              <w:rPr>
                <w:rFonts w:hint="eastAsia" w:ascii="Arial" w:hAnsi="Arial" w:cs="Arial"/>
                <w:b w:val="0"/>
                <w:bCs/>
                <w:sz w:val="21"/>
                <w:szCs w:val="21"/>
                <w:u w:val="single"/>
                <w:lang w:eastAsia="zh-CN"/>
              </w:rPr>
              <w:t>，</w:t>
            </w:r>
            <w:r>
              <w:rPr>
                <w:rFonts w:hint="eastAsia" w:ascii="Arial" w:hAnsi="Arial" w:cs="Arial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执行销售管理程序，对该过程人员能力、工作规范、服务态度及工作环境等方面进行确认，日常对人员进行培训教育、监督和管理。 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  <w:p>
            <w:pPr>
              <w:adjustRightIn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none"/>
                <w:lang w:val="en-US" w:eastAsia="zh-CN"/>
              </w:rPr>
              <w:t>重要环境因素：</w:t>
            </w:r>
            <w:r>
              <w:rPr>
                <w:rFonts w:hint="eastAsia" w:ascii="宋体" w:hAnsi="宋体"/>
                <w:sz w:val="21"/>
                <w:szCs w:val="21"/>
                <w:u w:val="none"/>
              </w:rPr>
              <w:t>固</w:t>
            </w:r>
            <w:r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  <w:t>体</w:t>
            </w:r>
            <w:r>
              <w:rPr>
                <w:rFonts w:hint="eastAsia" w:ascii="宋体" w:hAnsi="宋体"/>
                <w:sz w:val="21"/>
                <w:szCs w:val="21"/>
                <w:u w:val="none"/>
              </w:rPr>
              <w:t>废</w:t>
            </w:r>
            <w:r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  <w:t>弃物</w:t>
            </w:r>
            <w:r>
              <w:rPr>
                <w:rFonts w:hint="eastAsia" w:ascii="宋体" w:hAnsi="宋体"/>
                <w:sz w:val="21"/>
                <w:szCs w:val="21"/>
                <w:u w:val="none"/>
              </w:rPr>
              <w:t>排放、水电</w:t>
            </w:r>
            <w:r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  <w:t>及办公耗材</w:t>
            </w:r>
            <w:r>
              <w:rPr>
                <w:rFonts w:hint="eastAsia" w:ascii="宋体" w:hAnsi="宋体"/>
                <w:sz w:val="21"/>
                <w:szCs w:val="21"/>
                <w:u w:val="none"/>
              </w:rPr>
              <w:t>消耗、火灾。</w:t>
            </w:r>
          </w:p>
          <w:p>
            <w:pPr>
              <w:spacing w:line="280" w:lineRule="exact"/>
              <w:rPr>
                <w:rFonts w:cs="宋体" w:asciiTheme="minorEastAsia" w:hAnsiTheme="minorEastAsia" w:eastAsia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>控制措施：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运行控制固废分类管理分类处理；水电及办公耗材采用节能设施，日常节约使用；</w:t>
            </w:r>
            <w:r>
              <w:rPr>
                <w:rFonts w:hint="eastAsia" w:cs="宋体" w:asciiTheme="minorEastAsia" w:hAnsiTheme="minorEastAsia" w:eastAsiaTheme="minorEastAsia"/>
                <w:b w:val="0"/>
                <w:bCs/>
                <w:sz w:val="21"/>
                <w:szCs w:val="21"/>
              </w:rPr>
              <w:t>配备消防器材</w:t>
            </w:r>
            <w:r>
              <w:rPr>
                <w:rFonts w:hint="eastAsia" w:cs="宋体"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b w:val="0"/>
                <w:bCs/>
                <w:sz w:val="21"/>
                <w:szCs w:val="21"/>
                <w:lang w:val="en-US" w:eastAsia="zh-CN"/>
              </w:rPr>
              <w:t>禁烟火；</w:t>
            </w:r>
            <w:r>
              <w:rPr>
                <w:rFonts w:hint="eastAsia" w:cs="宋体" w:asciiTheme="minorEastAsia" w:hAnsiTheme="minorEastAsia" w:eastAsiaTheme="minorEastAsia"/>
                <w:b w:val="0"/>
                <w:bCs/>
                <w:sz w:val="21"/>
                <w:szCs w:val="21"/>
              </w:rPr>
              <w:t>日常检查、日常培训教育、应急演练等运行控制措施等。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Theme="minorEastAsia" w:hAnsiTheme="minorEastAsia" w:eastAsiaTheme="minorEastAsia" w:cstheme="minorEastAsia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280" w:lineRule="exact"/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hint="default" w:cs="宋体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不可接受危险源：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触电伤害、火灾、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  <w:t>意外伤害（交通等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）</w:t>
            </w:r>
          </w:p>
          <w:p>
            <w:pPr>
              <w:spacing w:line="280" w:lineRule="exact"/>
              <w:rPr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涉及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电器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  <w:t>使用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不当造成触电，搬运货物造成的砸伤，吸烟乱扔烟头导致火灾，上下班途中交通危险，电器短路或使用时间过长散热不良，相关方进厂驾驶员违章驾驶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。</w:t>
            </w:r>
          </w:p>
          <w:p>
            <w:pPr>
              <w:spacing w:line="280" w:lineRule="exact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1"/>
                <w:szCs w:val="21"/>
              </w:rPr>
              <w:t>主要控制措施：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危险源控制执行管理方案、配备消防器材、日常检查、日常培训教育、应急演练等运行控制措施等。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《中华人民共和国消防法》《消防安全标志设置要求GB15630-1995》《福建省火灾高危单位消防安全管理规定》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《福建省环境保护条例》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GB 12955-2008防火门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B/T 3234-2011船用防火门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GB17565-2007防盗安全门通用技术条件》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>检验和试验项目及要求：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执行《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  <w:t>防火门GB 12955-2008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》</w:t>
            </w:r>
            <w:bookmarkStart w:id="6" w:name="_GoBack"/>
            <w:bookmarkEnd w:id="6"/>
          </w:p>
          <w:p>
            <w:pPr>
              <w:snapToGrid w:val="0"/>
              <w:spacing w:line="280" w:lineRule="exact"/>
              <w:jc w:val="left"/>
              <w:rPr>
                <w:rFonts w:hint="default" w:asciiTheme="minorEastAsia" w:hAnsiTheme="minorEastAsia" w:eastAsiaTheme="minorEastAsia" w:cstheme="minorEastAsia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钢质防火门需要有产品的型式试验要求，验证产品质量及性能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                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1244EB8"/>
    <w:rsid w:val="13751D62"/>
    <w:rsid w:val="157B661C"/>
    <w:rsid w:val="17BA0B09"/>
    <w:rsid w:val="1B8775CF"/>
    <w:rsid w:val="21D82664"/>
    <w:rsid w:val="23690C8B"/>
    <w:rsid w:val="36B654BB"/>
    <w:rsid w:val="384A6A00"/>
    <w:rsid w:val="3B3941AD"/>
    <w:rsid w:val="3CD34515"/>
    <w:rsid w:val="3DC60FD3"/>
    <w:rsid w:val="535D4255"/>
    <w:rsid w:val="5B396764"/>
    <w:rsid w:val="5B48015F"/>
    <w:rsid w:val="656D5DB0"/>
    <w:rsid w:val="671B2FCA"/>
    <w:rsid w:val="69F92C17"/>
    <w:rsid w:val="6DD64489"/>
    <w:rsid w:val="75930680"/>
    <w:rsid w:val="78A10C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3">
    <w:name w:val="heading 3"/>
    <w:basedOn w:val="1"/>
    <w:next w:val="1"/>
    <w:qFormat/>
    <w:locked/>
    <w:uiPriority w:val="0"/>
    <w:pPr>
      <w:keepNext/>
      <w:spacing w:line="460" w:lineRule="exact"/>
      <w:outlineLvl w:val="2"/>
    </w:pPr>
    <w:rPr>
      <w:rFonts w:ascii="Verdana" w:hAnsi="Verdana"/>
      <w:b/>
      <w:bCs/>
      <w:color w:val="333333"/>
      <w:sz w:val="20"/>
      <w:szCs w:val="1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字符"/>
    <w:link w:val="5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4</TotalTime>
  <ScaleCrop>false</ScaleCrop>
  <LinksUpToDate>false</LinksUpToDate>
  <CharactersWithSpaces>314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汪桂丽</cp:lastModifiedBy>
  <dcterms:modified xsi:type="dcterms:W3CDTF">2021-08-10T11:42:05Z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890B1AA6A745400DA787778237BA5CCD</vt:lpwstr>
  </property>
</Properties>
</file>