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color w:val="auto"/>
                <w:sz w:val="24"/>
                <w:szCs w:val="24"/>
              </w:rPr>
            </w:pPr>
            <w:r>
              <w:rPr>
                <w:rFonts w:hint="eastAsia"/>
                <w:b w:val="0"/>
                <w:bCs w:val="0"/>
                <w:color w:val="auto"/>
                <w:sz w:val="24"/>
                <w:szCs w:val="24"/>
              </w:rPr>
              <w:t>过程与活动、</w:t>
            </w:r>
          </w:p>
          <w:p>
            <w:pPr>
              <w:jc w:val="center"/>
              <w:rPr>
                <w:b w:val="0"/>
                <w:bCs w:val="0"/>
                <w:color w:val="auto"/>
              </w:rPr>
            </w:pPr>
            <w:r>
              <w:rPr>
                <w:rFonts w:hint="eastAsia"/>
                <w:b w:val="0"/>
                <w:bCs w:val="0"/>
                <w:color w:val="auto"/>
                <w:sz w:val="24"/>
                <w:szCs w:val="24"/>
              </w:rPr>
              <w:t>抽样计划</w:t>
            </w:r>
          </w:p>
        </w:tc>
        <w:tc>
          <w:tcPr>
            <w:tcW w:w="960" w:type="dxa"/>
            <w:vMerge w:val="restart"/>
            <w:vAlign w:val="center"/>
          </w:tcPr>
          <w:p>
            <w:pPr>
              <w:rPr>
                <w:b w:val="0"/>
                <w:bCs w:val="0"/>
                <w:color w:val="auto"/>
                <w:sz w:val="24"/>
                <w:szCs w:val="24"/>
              </w:rPr>
            </w:pPr>
            <w:r>
              <w:rPr>
                <w:rFonts w:hint="eastAsia"/>
                <w:b w:val="0"/>
                <w:bCs w:val="0"/>
                <w:color w:val="auto"/>
                <w:sz w:val="24"/>
                <w:szCs w:val="24"/>
              </w:rPr>
              <w:t>涉及</w:t>
            </w:r>
          </w:p>
          <w:p>
            <w:pPr>
              <w:rPr>
                <w:b w:val="0"/>
                <w:bCs w:val="0"/>
                <w:color w:val="auto"/>
              </w:rPr>
            </w:pPr>
            <w:r>
              <w:rPr>
                <w:rFonts w:hint="eastAsia"/>
                <w:b w:val="0"/>
                <w:bCs w:val="0"/>
                <w:color w:val="auto"/>
                <w:sz w:val="24"/>
                <w:szCs w:val="24"/>
              </w:rPr>
              <w:t>条款</w:t>
            </w:r>
          </w:p>
        </w:tc>
        <w:tc>
          <w:tcPr>
            <w:tcW w:w="10004" w:type="dxa"/>
            <w:vAlign w:val="center"/>
          </w:tcPr>
          <w:p>
            <w:pPr>
              <w:rPr>
                <w:rFonts w:hint="default" w:eastAsia="宋体"/>
                <w:b w:val="0"/>
                <w:bCs w:val="0"/>
                <w:color w:val="auto"/>
                <w:sz w:val="24"/>
                <w:szCs w:val="24"/>
                <w:lang w:val="en-US" w:eastAsia="zh-CN"/>
              </w:rPr>
            </w:pPr>
            <w:r>
              <w:rPr>
                <w:rFonts w:hint="eastAsia"/>
                <w:b w:val="0"/>
                <w:bCs w:val="0"/>
                <w:color w:val="auto"/>
                <w:sz w:val="24"/>
                <w:szCs w:val="24"/>
              </w:rPr>
              <w:t>受审核部门：</w:t>
            </w:r>
            <w:r>
              <w:rPr>
                <w:rFonts w:hint="eastAsia" w:ascii="宋体" w:hAnsi="宋体"/>
                <w:color w:val="auto"/>
                <w:sz w:val="21"/>
                <w:szCs w:val="21"/>
                <w:lang w:val="en-US" w:eastAsia="zh-CN"/>
              </w:rPr>
              <w:t>营销部</w:t>
            </w:r>
            <w:r>
              <w:rPr>
                <w:rFonts w:hint="eastAsia"/>
                <w:b w:val="0"/>
                <w:bCs w:val="0"/>
                <w:color w:val="auto"/>
                <w:sz w:val="24"/>
                <w:szCs w:val="24"/>
                <w:lang w:val="en-US" w:eastAsia="zh-CN"/>
              </w:rPr>
              <w:t xml:space="preserve">        </w:t>
            </w:r>
            <w:r>
              <w:rPr>
                <w:rFonts w:hint="eastAsia"/>
                <w:b w:val="0"/>
                <w:bCs w:val="0"/>
                <w:color w:val="auto"/>
                <w:sz w:val="24"/>
                <w:szCs w:val="24"/>
              </w:rPr>
              <w:t>主管领导</w:t>
            </w:r>
            <w:r>
              <w:rPr>
                <w:rFonts w:hint="eastAsia"/>
                <w:b w:val="0"/>
                <w:bCs w:val="0"/>
                <w:color w:val="auto"/>
                <w:sz w:val="24"/>
                <w:szCs w:val="24"/>
                <w:lang w:val="en-US" w:eastAsia="zh-CN"/>
              </w:rPr>
              <w:t xml:space="preserve">:  </w:t>
            </w:r>
            <w:r>
              <w:rPr>
                <w:rFonts w:hint="eastAsia" w:ascii="宋体" w:hAnsi="宋体"/>
                <w:sz w:val="24"/>
              </w:rPr>
              <w:t xml:space="preserve">马振宇 </w:t>
            </w:r>
            <w:r>
              <w:rPr>
                <w:rFonts w:hint="eastAsia"/>
                <w:b w:val="0"/>
                <w:bCs w:val="0"/>
                <w:color w:val="auto"/>
                <w:sz w:val="24"/>
                <w:szCs w:val="24"/>
                <w:lang w:val="en-US" w:eastAsia="zh-CN"/>
              </w:rPr>
              <w:t xml:space="preserve">    </w:t>
            </w:r>
            <w:r>
              <w:rPr>
                <w:rFonts w:hint="eastAsia"/>
                <w:b w:val="0"/>
                <w:bCs w:val="0"/>
                <w:color w:val="auto"/>
                <w:sz w:val="24"/>
                <w:szCs w:val="24"/>
              </w:rPr>
              <w:t>陪同人员</w:t>
            </w:r>
            <w:r>
              <w:rPr>
                <w:rFonts w:hint="eastAsia"/>
                <w:b w:val="0"/>
                <w:bCs w:val="0"/>
                <w:color w:val="auto"/>
                <w:sz w:val="24"/>
                <w:szCs w:val="24"/>
                <w:lang w:eastAsia="zh-CN"/>
              </w:rPr>
              <w:t>：</w:t>
            </w:r>
            <w:r>
              <w:rPr>
                <w:rFonts w:hint="eastAsia" w:ascii="宋体" w:hAnsi="宋体"/>
                <w:sz w:val="24"/>
              </w:rPr>
              <w:t xml:space="preserve">许景云 </w:t>
            </w:r>
          </w:p>
        </w:tc>
        <w:tc>
          <w:tcPr>
            <w:tcW w:w="1585" w:type="dxa"/>
            <w:vMerge w:val="restart"/>
            <w:vAlign w:val="center"/>
          </w:tcPr>
          <w:p>
            <w:pPr>
              <w:rPr>
                <w:b w:val="0"/>
                <w:bCs w:val="0"/>
                <w:color w:val="auto"/>
                <w:sz w:val="24"/>
                <w:szCs w:val="24"/>
              </w:rPr>
            </w:pPr>
            <w:r>
              <w:rPr>
                <w:rFonts w:hint="eastAsia"/>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spacing w:before="120"/>
              <w:rPr>
                <w:rFonts w:hint="default" w:eastAsia="宋体"/>
                <w:b w:val="0"/>
                <w:bCs w:val="0"/>
                <w:color w:val="auto"/>
                <w:lang w:val="en-US" w:eastAsia="zh-CN"/>
              </w:rPr>
            </w:pPr>
            <w:r>
              <w:rPr>
                <w:rFonts w:hint="eastAsia"/>
                <w:b w:val="0"/>
                <w:bCs w:val="0"/>
                <w:color w:val="auto"/>
                <w:sz w:val="24"/>
                <w:szCs w:val="24"/>
              </w:rPr>
              <w:t>审核员：</w:t>
            </w:r>
            <w:r>
              <w:rPr>
                <w:rFonts w:hint="eastAsia"/>
                <w:b w:val="0"/>
                <w:bCs w:val="0"/>
                <w:color w:val="auto"/>
                <w:sz w:val="24"/>
                <w:szCs w:val="24"/>
                <w:lang w:eastAsia="zh-CN"/>
              </w:rPr>
              <w:t>李京田</w:t>
            </w:r>
            <w:r>
              <w:rPr>
                <w:rFonts w:hint="eastAsia"/>
                <w:b w:val="0"/>
                <w:bCs w:val="0"/>
                <w:color w:val="auto"/>
                <w:sz w:val="24"/>
                <w:szCs w:val="24"/>
                <w:lang w:val="en-US" w:eastAsia="zh-CN"/>
              </w:rPr>
              <w:t xml:space="preserve">             </w:t>
            </w:r>
            <w:r>
              <w:rPr>
                <w:rFonts w:hint="eastAsia"/>
                <w:b w:val="0"/>
                <w:bCs w:val="0"/>
                <w:color w:val="auto"/>
                <w:sz w:val="24"/>
                <w:szCs w:val="24"/>
              </w:rPr>
              <w:t>审核时间：</w:t>
            </w:r>
            <w:r>
              <w:rPr>
                <w:rFonts w:hint="eastAsia"/>
                <w:b w:val="0"/>
                <w:bCs w:val="0"/>
                <w:color w:val="auto"/>
                <w:sz w:val="24"/>
                <w:szCs w:val="24"/>
                <w:lang w:val="en-US" w:eastAsia="zh-CN"/>
              </w:rPr>
              <w:t>2021.8.2</w:t>
            </w: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rPr>
                <w:rFonts w:ascii="宋体" w:hAnsi="宋体"/>
                <w:sz w:val="18"/>
              </w:rPr>
            </w:pPr>
            <w:r>
              <w:rPr>
                <w:rFonts w:hint="eastAsia"/>
                <w:b w:val="0"/>
                <w:bCs w:val="0"/>
                <w:color w:val="auto"/>
                <w:sz w:val="24"/>
                <w:szCs w:val="24"/>
              </w:rPr>
              <w:t>审核条款：</w:t>
            </w:r>
            <w:r>
              <w:rPr>
                <w:rFonts w:ascii="宋体" w:hAnsi="宋体"/>
                <w:sz w:val="18"/>
              </w:rPr>
              <w:t>Q</w:t>
            </w:r>
            <w:r>
              <w:rPr>
                <w:rFonts w:hint="eastAsia" w:ascii="宋体" w:hAnsi="宋体"/>
                <w:sz w:val="18"/>
                <w:lang w:val="en-US" w:eastAsia="zh-CN"/>
              </w:rPr>
              <w:t>:</w:t>
            </w:r>
            <w:r>
              <w:rPr>
                <w:rFonts w:ascii="宋体" w:hAnsi="宋体"/>
                <w:sz w:val="18"/>
              </w:rPr>
              <w:t>5.3</w:t>
            </w:r>
            <w:r>
              <w:rPr>
                <w:rFonts w:hint="eastAsia" w:ascii="宋体" w:hAnsi="宋体"/>
                <w:sz w:val="18"/>
                <w:lang w:val="en-US" w:eastAsia="zh-CN"/>
              </w:rPr>
              <w:t>/6.1.2/</w:t>
            </w:r>
            <w:r>
              <w:rPr>
                <w:rFonts w:hint="eastAsia" w:ascii="宋体" w:hAnsi="宋体"/>
                <w:sz w:val="18"/>
              </w:rPr>
              <w:t>6.2</w:t>
            </w:r>
            <w:r>
              <w:rPr>
                <w:rFonts w:hint="eastAsia" w:ascii="宋体" w:hAnsi="宋体"/>
                <w:sz w:val="18"/>
                <w:lang w:val="en-US" w:eastAsia="zh-CN"/>
              </w:rPr>
              <w:t>/</w:t>
            </w:r>
            <w:r>
              <w:rPr>
                <w:rFonts w:ascii="宋体" w:hAnsi="宋体"/>
                <w:sz w:val="18"/>
              </w:rPr>
              <w:t>8.</w:t>
            </w:r>
            <w:r>
              <w:rPr>
                <w:rFonts w:hint="eastAsia" w:ascii="宋体" w:hAnsi="宋体"/>
                <w:sz w:val="18"/>
                <w:lang w:val="en-US" w:eastAsia="zh-CN"/>
              </w:rPr>
              <w:t>2</w:t>
            </w:r>
            <w:r>
              <w:rPr>
                <w:rFonts w:hint="eastAsia" w:ascii="宋体" w:hAnsi="宋体"/>
                <w:sz w:val="18"/>
              </w:rPr>
              <w:t>/</w:t>
            </w:r>
            <w:r>
              <w:rPr>
                <w:rFonts w:hint="eastAsia" w:ascii="宋体" w:hAnsi="宋体"/>
                <w:sz w:val="18"/>
                <w:lang w:val="en-US" w:eastAsia="zh-CN"/>
              </w:rPr>
              <w:t>9.1.2</w:t>
            </w:r>
          </w:p>
          <w:p>
            <w:pPr>
              <w:rPr>
                <w:b w:val="0"/>
                <w:bCs w:val="0"/>
                <w:color w:val="auto"/>
                <w:sz w:val="24"/>
                <w:szCs w:val="24"/>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职责和权限</w:t>
            </w:r>
          </w:p>
        </w:tc>
        <w:tc>
          <w:tcPr>
            <w:tcW w:w="960" w:type="dxa"/>
            <w:vAlign w:val="center"/>
          </w:tcPr>
          <w:p>
            <w:pPr>
              <w:spacing w:line="360" w:lineRule="exact"/>
              <w:rPr>
                <w:b w:val="0"/>
                <w:bCs w:val="0"/>
                <w:color w:val="auto"/>
                <w:szCs w:val="21"/>
              </w:rPr>
            </w:pPr>
            <w:r>
              <w:rPr>
                <w:rFonts w:hint="eastAsia"/>
                <w:b w:val="0"/>
                <w:bCs w:val="0"/>
                <w:color w:val="auto"/>
                <w:szCs w:val="21"/>
                <w:lang w:val="en-US" w:eastAsia="zh-CN"/>
              </w:rPr>
              <w:t>QES</w:t>
            </w:r>
            <w:r>
              <w:rPr>
                <w:rFonts w:hint="eastAsia"/>
                <w:b w:val="0"/>
                <w:bCs w:val="0"/>
                <w:color w:val="auto"/>
                <w:szCs w:val="21"/>
              </w:rPr>
              <w:t>5.3</w:t>
            </w:r>
          </w:p>
          <w:p>
            <w:pPr>
              <w:rPr>
                <w:b w:val="0"/>
                <w:bCs w:val="0"/>
                <w:color w:val="auto"/>
              </w:rPr>
            </w:pPr>
          </w:p>
        </w:tc>
        <w:tc>
          <w:tcPr>
            <w:tcW w:w="10004" w:type="dxa"/>
          </w:tcPr>
          <w:p>
            <w:pPr>
              <w:ind w:firstLine="420" w:firstLineChars="200"/>
              <w:rPr>
                <w:rFonts w:ascii="宋体" w:cs="宋体"/>
                <w:szCs w:val="21"/>
              </w:rPr>
            </w:pPr>
            <w:r>
              <w:rPr>
                <w:rFonts w:hint="eastAsia" w:ascii="宋体" w:hAnsi="宋体" w:cs="宋体"/>
                <w:szCs w:val="21"/>
              </w:rPr>
              <w:t>负责公司</w:t>
            </w:r>
            <w:r>
              <w:rPr>
                <w:rFonts w:hint="eastAsia" w:ascii="宋体" w:hAnsi="宋体"/>
                <w:szCs w:val="21"/>
              </w:rPr>
              <w:t>电解设备的维修</w:t>
            </w:r>
            <w:r>
              <w:rPr>
                <w:rFonts w:hint="eastAsia" w:ascii="宋体" w:hAnsi="宋体" w:cs="宋体"/>
                <w:szCs w:val="21"/>
              </w:rPr>
              <w:t>的销售管理、负责</w:t>
            </w:r>
            <w:r>
              <w:rPr>
                <w:rFonts w:hint="eastAsia" w:ascii="宋体" w:hAnsi="宋体"/>
                <w:szCs w:val="21"/>
              </w:rPr>
              <w:t>电解设备的维修</w:t>
            </w:r>
            <w:r>
              <w:rPr>
                <w:rFonts w:hint="eastAsia" w:ascii="宋体" w:hAnsi="宋体" w:cs="宋体"/>
                <w:szCs w:val="21"/>
              </w:rPr>
              <w:t>方案等销售制度文件的编制、修订</w:t>
            </w:r>
          </w:p>
          <w:p>
            <w:pPr>
              <w:ind w:firstLine="420" w:firstLineChars="200"/>
              <w:rPr>
                <w:rFonts w:ascii="宋体" w:cs="宋体"/>
                <w:szCs w:val="21"/>
              </w:rPr>
            </w:pPr>
            <w:r>
              <w:rPr>
                <w:rFonts w:hint="eastAsia" w:ascii="宋体" w:hAnsi="宋体" w:cs="宋体"/>
                <w:szCs w:val="21"/>
              </w:rPr>
              <w:t>负责</w:t>
            </w:r>
            <w:r>
              <w:rPr>
                <w:rFonts w:hint="eastAsia" w:ascii="宋体" w:hAnsi="宋体"/>
                <w:szCs w:val="21"/>
              </w:rPr>
              <w:t>电解设备的维修</w:t>
            </w:r>
            <w:r>
              <w:rPr>
                <w:rFonts w:hint="eastAsia" w:ascii="宋体" w:hAnsi="宋体" w:cs="宋体"/>
                <w:szCs w:val="21"/>
              </w:rPr>
              <w:t>客户满意度的调查和售后工作</w:t>
            </w:r>
          </w:p>
          <w:p>
            <w:pPr>
              <w:ind w:firstLine="420" w:firstLineChars="200"/>
              <w:rPr>
                <w:rFonts w:ascii="宋体" w:cs="宋体"/>
                <w:szCs w:val="21"/>
              </w:rPr>
            </w:pPr>
            <w:r>
              <w:rPr>
                <w:rFonts w:hint="eastAsia" w:ascii="宋体" w:hAnsi="宋体" w:cs="宋体"/>
                <w:szCs w:val="21"/>
              </w:rPr>
              <w:t>负责</w:t>
            </w:r>
            <w:r>
              <w:rPr>
                <w:rFonts w:hint="eastAsia" w:ascii="宋体" w:hAnsi="宋体"/>
                <w:szCs w:val="21"/>
              </w:rPr>
              <w:t>电解设备的维修</w:t>
            </w:r>
            <w:r>
              <w:rPr>
                <w:rFonts w:hint="eastAsia" w:ascii="宋体" w:hAnsi="宋体" w:cs="宋体"/>
                <w:szCs w:val="21"/>
              </w:rPr>
              <w:t>销售的环境、职业健康安全体系运行过程；</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负责本部门相关方的识别及管理工作</w:t>
            </w:r>
          </w:p>
          <w:p>
            <w:pPr>
              <w:pStyle w:val="2"/>
              <w:rPr>
                <w:rFonts w:hint="default"/>
                <w:b w:val="0"/>
                <w:bCs w:val="0"/>
                <w:color w:val="auto"/>
                <w:lang w:val="en-US" w:eastAsia="zh-CN"/>
              </w:rPr>
            </w:pPr>
            <w:r>
              <w:rPr>
                <w:rFonts w:hint="eastAsia" w:ascii="宋体" w:hAnsi="宋体" w:cs="宋体"/>
                <w:b w:val="0"/>
                <w:bCs w:val="0"/>
                <w:color w:val="auto"/>
                <w:sz w:val="21"/>
                <w:szCs w:val="21"/>
                <w:lang w:eastAsia="zh-CN"/>
              </w:rPr>
              <w:t>参与公司应急预案及演练工作</w:t>
            </w: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目标分解及考核，目标指标及管理方案</w:t>
            </w:r>
          </w:p>
        </w:tc>
        <w:tc>
          <w:tcPr>
            <w:tcW w:w="960" w:type="dxa"/>
            <w:vAlign w:val="center"/>
          </w:tcPr>
          <w:p>
            <w:pPr>
              <w:rPr>
                <w:rFonts w:ascii="Times New Roman" w:hAnsi="Times New Roman" w:eastAsia="宋体" w:cs="Lucida Sans"/>
                <w:b w:val="0"/>
                <w:bCs w:val="0"/>
                <w:color w:val="auto"/>
                <w:szCs w:val="20"/>
              </w:rPr>
            </w:pPr>
          </w:p>
          <w:p>
            <w:pPr>
              <w:rPr>
                <w:rFonts w:ascii="Times New Roman" w:hAnsi="Times New Roman" w:eastAsia="宋体" w:cs="Lucida Sans"/>
                <w:b w:val="0"/>
                <w:bCs w:val="0"/>
                <w:color w:val="auto"/>
                <w:szCs w:val="20"/>
              </w:rPr>
            </w:pPr>
            <w:r>
              <w:rPr>
                <w:rFonts w:hint="eastAsia" w:cs="Lucida Sans"/>
                <w:b w:val="0"/>
                <w:bCs w:val="0"/>
                <w:color w:val="auto"/>
                <w:szCs w:val="20"/>
                <w:lang w:val="en-US" w:eastAsia="zh-CN"/>
              </w:rPr>
              <w:t>QES</w:t>
            </w:r>
            <w:r>
              <w:rPr>
                <w:rFonts w:ascii="Times New Roman" w:hAnsi="Times New Roman" w:eastAsia="宋体" w:cs="Lucida Sans"/>
                <w:b w:val="0"/>
                <w:bCs w:val="0"/>
                <w:color w:val="auto"/>
                <w:szCs w:val="20"/>
              </w:rPr>
              <w:t>6.2</w:t>
            </w:r>
          </w:p>
          <w:p>
            <w:pPr>
              <w:rPr>
                <w:b w:val="0"/>
                <w:bCs w:val="0"/>
                <w:color w:val="auto"/>
              </w:rPr>
            </w:pPr>
          </w:p>
        </w:tc>
        <w:tc>
          <w:tcPr>
            <w:tcW w:w="10004" w:type="dxa"/>
          </w:tcPr>
          <w:p>
            <w:pPr>
              <w:rPr>
                <w:rFonts w:hint="eastAsia"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 xml:space="preserve">部门分解的质量目标： </w:t>
            </w:r>
            <w:r>
              <w:rPr>
                <w:rFonts w:hint="eastAsia" w:cs="Lucida Sans"/>
                <w:b w:val="0"/>
                <w:bCs w:val="0"/>
                <w:color w:val="auto"/>
                <w:szCs w:val="20"/>
                <w:lang w:val="en-US" w:eastAsia="zh-CN"/>
              </w:rPr>
              <w:t xml:space="preserve">                 </w:t>
            </w:r>
            <w:r>
              <w:rPr>
                <w:rFonts w:hint="eastAsia" w:ascii="Times New Roman" w:hAnsi="Times New Roman" w:eastAsia="宋体" w:cs="Lucida Sans"/>
                <w:b w:val="0"/>
                <w:bCs w:val="0"/>
                <w:color w:val="auto"/>
                <w:szCs w:val="20"/>
              </w:rPr>
              <w:t>考核结果</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cs="Lucida Sans"/>
                <w:b w:val="0"/>
                <w:bCs w:val="0"/>
                <w:color w:val="auto"/>
                <w:szCs w:val="20"/>
                <w:lang w:val="en-US" w:eastAsia="zh-CN"/>
              </w:rPr>
              <w:t xml:space="preserve">  </w:t>
            </w:r>
            <w:r>
              <w:rPr>
                <w:rFonts w:hint="eastAsia" w:ascii="Times New Roman" w:hAnsi="Times New Roman" w:eastAsia="宋体" w:cs="Times New Roman"/>
                <w:b w:val="0"/>
                <w:bCs w:val="0"/>
                <w:color w:val="auto"/>
                <w:spacing w:val="0"/>
                <w:kern w:val="2"/>
                <w:sz w:val="21"/>
                <w:szCs w:val="22"/>
                <w:lang w:val="en-US" w:eastAsia="zh-CN" w:bidi="ar-SA"/>
              </w:rPr>
              <w:t>合同履约率100%；</w:t>
            </w:r>
            <w:r>
              <w:rPr>
                <w:rFonts w:hint="eastAsia" w:cs="Times New Roman"/>
                <w:b w:val="0"/>
                <w:bCs w:val="0"/>
                <w:color w:val="auto"/>
                <w:spacing w:val="0"/>
                <w:kern w:val="2"/>
                <w:sz w:val="21"/>
                <w:szCs w:val="22"/>
                <w:lang w:val="en-US" w:eastAsia="zh-CN" w:bidi="ar-SA"/>
              </w:rPr>
              <w:t xml:space="preserve">                         100%</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ascii="Times New Roman" w:hAnsi="Times New Roman" w:eastAsia="宋体" w:cs="Times New Roman"/>
                <w:b w:val="0"/>
                <w:bCs w:val="0"/>
                <w:color w:val="auto"/>
                <w:spacing w:val="0"/>
                <w:kern w:val="2"/>
                <w:sz w:val="21"/>
                <w:szCs w:val="22"/>
                <w:lang w:val="en-US" w:eastAsia="zh-CN" w:bidi="ar-SA"/>
              </w:rPr>
              <w:t>合同评审率100%</w:t>
            </w:r>
            <w:r>
              <w:rPr>
                <w:rFonts w:hint="eastAsia" w:cs="Times New Roman"/>
                <w:b w:val="0"/>
                <w:bCs w:val="0"/>
                <w:color w:val="auto"/>
                <w:spacing w:val="0"/>
                <w:kern w:val="2"/>
                <w:sz w:val="21"/>
                <w:szCs w:val="22"/>
                <w:lang w:val="en-US" w:eastAsia="zh-CN" w:bidi="ar-SA"/>
              </w:rPr>
              <w:t xml:space="preserve">                               100%</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ascii="Times New Roman" w:hAnsi="Times New Roman" w:eastAsia="宋体" w:cs="Times New Roman"/>
                <w:b w:val="0"/>
                <w:bCs w:val="0"/>
                <w:color w:val="auto"/>
                <w:spacing w:val="0"/>
                <w:kern w:val="2"/>
                <w:sz w:val="21"/>
                <w:szCs w:val="22"/>
                <w:lang w:val="en-US" w:eastAsia="zh-CN" w:bidi="ar-SA"/>
              </w:rPr>
              <w:t>顾客满意率95%。</w:t>
            </w:r>
            <w:r>
              <w:rPr>
                <w:rFonts w:hint="eastAsia" w:cs="Times New Roman"/>
                <w:b w:val="0"/>
                <w:bCs w:val="0"/>
                <w:color w:val="auto"/>
                <w:spacing w:val="0"/>
                <w:kern w:val="2"/>
                <w:sz w:val="21"/>
                <w:szCs w:val="22"/>
                <w:lang w:val="en-US" w:eastAsia="zh-CN" w:bidi="ar-SA"/>
              </w:rPr>
              <w:t xml:space="preserve">                              98%</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ascii="Times New Roman" w:hAnsi="Times New Roman" w:eastAsia="宋体" w:cs="Times New Roman"/>
                <w:b w:val="0"/>
                <w:bCs w:val="0"/>
                <w:color w:val="auto"/>
                <w:spacing w:val="0"/>
                <w:kern w:val="2"/>
                <w:sz w:val="21"/>
                <w:szCs w:val="22"/>
                <w:lang w:val="en-US" w:eastAsia="zh-CN" w:bidi="ar-SA"/>
              </w:rPr>
              <w:t>环境事故为零；</w:t>
            </w:r>
            <w:r>
              <w:rPr>
                <w:rFonts w:hint="eastAsia" w:cs="Times New Roman"/>
                <w:b w:val="0"/>
                <w:bCs w:val="0"/>
                <w:color w:val="auto"/>
                <w:spacing w:val="0"/>
                <w:kern w:val="2"/>
                <w:sz w:val="21"/>
                <w:szCs w:val="22"/>
                <w:lang w:val="en-US" w:eastAsia="zh-CN" w:bidi="ar-SA"/>
              </w:rPr>
              <w:t xml:space="preserve">                                0</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ascii="Times New Roman" w:hAnsi="Times New Roman" w:eastAsia="宋体" w:cs="Times New Roman"/>
                <w:b w:val="0"/>
                <w:bCs w:val="0"/>
                <w:color w:val="auto"/>
                <w:spacing w:val="0"/>
                <w:kern w:val="2"/>
                <w:sz w:val="21"/>
                <w:szCs w:val="22"/>
                <w:lang w:val="en-US" w:eastAsia="zh-CN" w:bidi="ar-SA"/>
              </w:rPr>
              <w:t>杜绝重大安全事故和伤亡事故；</w:t>
            </w:r>
            <w:r>
              <w:rPr>
                <w:rFonts w:hint="eastAsia" w:cs="Times New Roman"/>
                <w:b w:val="0"/>
                <w:bCs w:val="0"/>
                <w:color w:val="auto"/>
                <w:spacing w:val="0"/>
                <w:kern w:val="2"/>
                <w:sz w:val="21"/>
                <w:szCs w:val="22"/>
                <w:lang w:val="en-US" w:eastAsia="zh-CN" w:bidi="ar-SA"/>
              </w:rPr>
              <w:t xml:space="preserve">                  0</w:t>
            </w:r>
          </w:p>
          <w:p>
            <w:pPr>
              <w:pStyle w:val="2"/>
              <w:rPr>
                <w:rFonts w:hint="default" w:ascii="Times New Roman" w:hAnsi="Times New Roman" w:eastAsia="宋体" w:cs="Times New Roman"/>
                <w:b w:val="0"/>
                <w:bCs w:val="0"/>
                <w:color w:val="auto"/>
                <w:spacing w:val="0"/>
                <w:kern w:val="2"/>
                <w:sz w:val="21"/>
                <w:szCs w:val="22"/>
                <w:lang w:val="en-US" w:eastAsia="zh-CN" w:bidi="ar-SA"/>
              </w:rPr>
            </w:pPr>
            <w:r>
              <w:rPr>
                <w:rFonts w:hint="eastAsia" w:ascii="Times New Roman" w:hAnsi="Times New Roman" w:eastAsia="宋体" w:cs="Times New Roman"/>
                <w:b w:val="0"/>
                <w:bCs w:val="0"/>
                <w:color w:val="auto"/>
                <w:spacing w:val="0"/>
                <w:kern w:val="2"/>
                <w:sz w:val="21"/>
                <w:szCs w:val="22"/>
                <w:lang w:val="en-US" w:eastAsia="zh-CN" w:bidi="ar-SA"/>
              </w:rPr>
              <w:t>杜绝火灾事故。</w:t>
            </w:r>
            <w:r>
              <w:rPr>
                <w:rFonts w:hint="eastAsia" w:cs="Times New Roman"/>
                <w:b w:val="0"/>
                <w:bCs w:val="0"/>
                <w:color w:val="auto"/>
                <w:spacing w:val="0"/>
                <w:kern w:val="2"/>
                <w:sz w:val="21"/>
                <w:szCs w:val="22"/>
                <w:lang w:val="en-US" w:eastAsia="zh-CN" w:bidi="ar-SA"/>
              </w:rPr>
              <w:t xml:space="preserve">                                0</w:t>
            </w:r>
          </w:p>
          <w:p>
            <w:pPr>
              <w:ind w:left="210" w:leftChars="100"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提供2020.7-2021.6月目标完成情况统计表，目前均完成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default"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 xml:space="preserve">王惺博 </w:t>
            </w:r>
            <w:r>
              <w:rPr>
                <w:rFonts w:hint="eastAsia" w:ascii="宋体" w:hAnsi="宋体" w:cs="宋体"/>
                <w:szCs w:val="21"/>
              </w:rPr>
              <w:t>，责任部门：</w:t>
            </w:r>
            <w:r>
              <w:rPr>
                <w:rFonts w:hint="eastAsia" w:ascii="宋体" w:hAnsi="宋体"/>
                <w:szCs w:val="21"/>
                <w:lang w:eastAsia="zh-CN"/>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szCs w:val="21"/>
                <w:lang w:val="en-US"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 xml:space="preserve">王惺博 </w:t>
            </w:r>
            <w:r>
              <w:rPr>
                <w:rFonts w:hint="eastAsia" w:ascii="宋体" w:hAnsi="宋体"/>
                <w:szCs w:val="21"/>
              </w:rPr>
              <w:t>、</w:t>
            </w:r>
            <w:r>
              <w:rPr>
                <w:rFonts w:hint="eastAsia" w:ascii="宋体" w:hAnsi="宋体" w:cs="宋体"/>
                <w:szCs w:val="21"/>
              </w:rPr>
              <w:t>执行日期：</w:t>
            </w:r>
            <w:r>
              <w:rPr>
                <w:rFonts w:hint="eastAsia" w:ascii="宋体" w:hAnsi="宋体" w:cs="宋体"/>
                <w:szCs w:val="21"/>
                <w:lang w:val="en-US" w:eastAsia="zh-CN"/>
              </w:rPr>
              <w:t>长期</w:t>
            </w:r>
            <w:r>
              <w:rPr>
                <w:rFonts w:hint="eastAsia" w:ascii="宋体" w:hAnsi="宋体"/>
                <w:szCs w:val="21"/>
                <w:lang w:val="en-US" w:eastAsia="zh-CN"/>
              </w:rPr>
              <w:t>。</w:t>
            </w:r>
          </w:p>
          <w:p>
            <w:pPr>
              <w:rPr>
                <w:b w:val="0"/>
                <w:bCs w:val="0"/>
                <w:color w:val="auto"/>
              </w:rPr>
            </w:pPr>
            <w:r>
              <w:rPr>
                <w:rFonts w:hint="eastAsia" w:ascii="宋体" w:hAnsi="宋体" w:cs="宋体"/>
                <w:szCs w:val="21"/>
              </w:rPr>
              <w:t>上述目标、指标进行考核，考核结果：全部达标，检查人：</w:t>
            </w:r>
            <w:r>
              <w:rPr>
                <w:rFonts w:hint="eastAsia" w:ascii="宋体" w:hAnsi="宋体" w:cs="宋体"/>
                <w:szCs w:val="21"/>
                <w:lang w:eastAsia="zh-CN"/>
              </w:rPr>
              <w:t xml:space="preserve">王惺博 </w:t>
            </w:r>
            <w:r>
              <w:rPr>
                <w:rFonts w:hint="eastAsia" w:ascii="宋体" w:hAnsi="宋体" w:cs="宋体"/>
                <w:szCs w:val="21"/>
              </w:rPr>
              <w:t>。制定的指标和管理方案基本可行。</w:t>
            </w: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color w:val="auto"/>
              </w:rPr>
            </w:pPr>
            <w:r>
              <w:rPr>
                <w:rFonts w:hint="eastAsia" w:asciiTheme="minorEastAsia" w:hAnsiTheme="minorEastAsia" w:eastAsiaTheme="minorEastAsia" w:cstheme="minorEastAsia"/>
                <w:b w:val="0"/>
                <w:bCs w:val="0"/>
                <w:sz w:val="21"/>
                <w:szCs w:val="21"/>
              </w:rPr>
              <w:t>风险和机遇应对措施及策划</w:t>
            </w:r>
          </w:p>
        </w:tc>
        <w:tc>
          <w:tcPr>
            <w:tcW w:w="960" w:type="dxa"/>
            <w:vAlign w:val="center"/>
          </w:tcPr>
          <w:p>
            <w:pPr>
              <w:spacing w:line="28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6.1</w:t>
            </w:r>
          </w:p>
          <w:p>
            <w:pPr>
              <w:rPr>
                <w:b w:val="0"/>
                <w:bCs w:val="0"/>
                <w:color w:val="auto"/>
              </w:rPr>
            </w:pPr>
          </w:p>
        </w:tc>
        <w:tc>
          <w:tcPr>
            <w:tcW w:w="10004" w:type="dxa"/>
            <w:vAlign w:val="center"/>
          </w:tcPr>
          <w:p>
            <w:pPr>
              <w:spacing w:line="440" w:lineRule="exact"/>
              <w:jc w:val="left"/>
              <w:rPr>
                <w:rFonts w:hint="eastAsia" w:ascii="Times New Roman" w:hAnsi="Times New Roman" w:eastAsia="宋体" w:cs="Lucida Sans"/>
                <w:b w:val="0"/>
                <w:bCs/>
                <w:color w:val="auto"/>
                <w:szCs w:val="20"/>
              </w:rPr>
            </w:pPr>
          </w:p>
          <w:p>
            <w:pPr>
              <w:spacing w:line="440" w:lineRule="exact"/>
              <w:jc w:val="left"/>
              <w:rPr>
                <w:rFonts w:hint="eastAsia" w:ascii="Times New Roman" w:hAnsi="Times New Roman" w:eastAsia="宋体" w:cs="Lucida Sans"/>
                <w:b w:val="0"/>
                <w:bCs/>
                <w:color w:val="auto"/>
                <w:szCs w:val="20"/>
                <w:lang w:eastAsia="zh-CN"/>
              </w:rPr>
            </w:pPr>
            <w:r>
              <w:rPr>
                <w:rFonts w:hint="eastAsia" w:ascii="Times New Roman" w:hAnsi="Times New Roman" w:eastAsia="宋体" w:cs="Lucida Sans"/>
                <w:b w:val="0"/>
                <w:bCs/>
                <w:color w:val="auto"/>
                <w:szCs w:val="20"/>
              </w:rPr>
              <w:t>用过程方法及风险评价识别了本部门的环境风险及应对措施的策划，有《风险机遇识别及应对措施评价表》，并进行了措施有效性的评审，结果为有效，评审人员：</w:t>
            </w:r>
            <w:r>
              <w:rPr>
                <w:rFonts w:hint="eastAsia" w:ascii="Arial" w:hAnsi="Arial" w:cs="Arial"/>
                <w:color w:val="auto"/>
                <w:kern w:val="0"/>
                <w:szCs w:val="21"/>
                <w:lang w:eastAsia="zh-CN"/>
              </w:rPr>
              <w:t>莫鞠明</w:t>
            </w:r>
          </w:p>
          <w:p>
            <w:pPr>
              <w:rPr>
                <w:rFonts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询问程</w:t>
            </w:r>
            <w:r>
              <w:rPr>
                <w:rFonts w:hint="eastAsia" w:cs="Lucida Sans"/>
                <w:b w:val="0"/>
                <w:bCs/>
                <w:color w:val="auto"/>
                <w:szCs w:val="20"/>
                <w:lang w:eastAsia="zh-CN"/>
              </w:rPr>
              <w:t>项目管理部</w:t>
            </w:r>
            <w:r>
              <w:rPr>
                <w:rFonts w:hint="eastAsia" w:ascii="Times New Roman" w:hAnsi="Times New Roman" w:eastAsia="宋体" w:cs="Lucida Sans"/>
                <w:b w:val="0"/>
                <w:bCs/>
                <w:color w:val="auto"/>
                <w:szCs w:val="20"/>
              </w:rPr>
              <w:t>经理及在现场的</w:t>
            </w:r>
            <w:r>
              <w:rPr>
                <w:rFonts w:hint="eastAsia" w:cs="Lucida Sans"/>
                <w:b w:val="0"/>
                <w:bCs/>
                <w:color w:val="auto"/>
                <w:szCs w:val="20"/>
                <w:lang w:eastAsia="zh-CN"/>
              </w:rPr>
              <w:t>电解设备维修服务</w:t>
            </w:r>
            <w:r>
              <w:rPr>
                <w:rFonts w:hint="eastAsia" w:ascii="Times New Roman" w:hAnsi="Times New Roman" w:eastAsia="宋体" w:cs="Lucida Sans"/>
                <w:b w:val="0"/>
                <w:bCs/>
                <w:color w:val="auto"/>
                <w:szCs w:val="20"/>
              </w:rPr>
              <w:t>人员，可以说出本部门环境的风险，知道风险评价方法，并知道对应的应对措施及相关绩效目标，符合标准要求。</w:t>
            </w:r>
          </w:p>
          <w:p>
            <w:pPr>
              <w:rPr>
                <w:rFonts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提供了“风险和机遇评估表”，将需要应对的风险和机遇进行风险分析确定风险级别（一般风险、高风险），在</w:t>
            </w:r>
            <w:r>
              <w:rPr>
                <w:rFonts w:hint="eastAsia" w:ascii="Times New Roman" w:hAnsi="Times New Roman" w:cs="Lucida Sans"/>
                <w:b w:val="0"/>
                <w:bCs/>
                <w:color w:val="auto"/>
                <w:szCs w:val="20"/>
                <w:lang w:eastAsia="zh-CN"/>
              </w:rPr>
              <w:t>环境</w:t>
            </w:r>
            <w:r>
              <w:rPr>
                <w:rFonts w:hint="eastAsia" w:ascii="Times New Roman" w:hAnsi="Times New Roman" w:eastAsia="宋体" w:cs="Lucida Sans"/>
                <w:b w:val="0"/>
                <w:bCs/>
                <w:color w:val="auto"/>
                <w:szCs w:val="20"/>
              </w:rPr>
              <w:t>管理体系所确定的过程（</w:t>
            </w:r>
            <w:r>
              <w:rPr>
                <w:rFonts w:hint="eastAsia" w:cs="Lucida Sans"/>
                <w:b w:val="0"/>
                <w:bCs/>
                <w:color w:val="auto"/>
                <w:szCs w:val="20"/>
                <w:lang w:eastAsia="zh-CN"/>
              </w:rPr>
              <w:t>电解设备维修管理服务</w:t>
            </w:r>
            <w:r>
              <w:rPr>
                <w:rFonts w:hint="eastAsia" w:ascii="Times New Roman" w:hAnsi="Times New Roman" w:eastAsia="宋体" w:cs="Lucida Sans"/>
                <w:b w:val="0"/>
                <w:bCs/>
                <w:color w:val="auto"/>
                <w:szCs w:val="20"/>
              </w:rPr>
              <w:t>、</w:t>
            </w:r>
            <w:r>
              <w:rPr>
                <w:rFonts w:hint="eastAsia" w:cs="Lucida Sans"/>
                <w:b w:val="0"/>
                <w:bCs/>
                <w:color w:val="auto"/>
                <w:szCs w:val="20"/>
                <w:lang w:eastAsia="zh-CN"/>
              </w:rPr>
              <w:t>城市垃圾收集过程</w:t>
            </w:r>
            <w:r>
              <w:rPr>
                <w:rFonts w:hint="eastAsia" w:ascii="Times New Roman" w:hAnsi="Times New Roman" w:cs="Lucida Sans"/>
                <w:b w:val="0"/>
                <w:bCs/>
                <w:color w:val="auto"/>
                <w:szCs w:val="20"/>
                <w:lang w:eastAsia="zh-CN"/>
              </w:rPr>
              <w:t>控制、</w:t>
            </w:r>
            <w:r>
              <w:rPr>
                <w:rFonts w:hint="eastAsia" w:ascii="Times New Roman" w:hAnsi="Times New Roman" w:eastAsia="宋体" w:cs="Lucida Sans"/>
                <w:b w:val="0"/>
                <w:bCs/>
                <w:color w:val="auto"/>
                <w:szCs w:val="20"/>
              </w:rPr>
              <w:t>人力资源控制等）中，整合制定针对性管理措施（如程序控制等）。</w:t>
            </w:r>
          </w:p>
          <w:p>
            <w:pPr>
              <w:rPr>
                <w:b w:val="0"/>
                <w:bCs w:val="0"/>
                <w:color w:val="auto"/>
              </w:rPr>
            </w:pP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eastAsia="宋体"/>
                <w:b w:val="0"/>
                <w:bCs w:val="0"/>
                <w:color w:val="auto"/>
                <w:lang w:eastAsia="zh-CN"/>
              </w:rPr>
            </w:pPr>
            <w:r>
              <w:rPr>
                <w:rFonts w:hint="eastAsia"/>
                <w:szCs w:val="21"/>
              </w:rPr>
              <w:t>环境因素、危险源识别</w:t>
            </w:r>
          </w:p>
        </w:tc>
        <w:tc>
          <w:tcPr>
            <w:tcW w:w="960" w:type="dxa"/>
            <w:vAlign w:val="top"/>
          </w:tcPr>
          <w:p>
            <w:pPr>
              <w:rPr>
                <w:szCs w:val="21"/>
              </w:rPr>
            </w:pPr>
            <w:r>
              <w:rPr>
                <w:rFonts w:hint="eastAsia"/>
                <w:szCs w:val="21"/>
              </w:rPr>
              <w:t>ES6.1.2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b w:val="0"/>
                <w:bCs w:val="0"/>
                <w:color w:val="auto"/>
              </w:rPr>
            </w:pPr>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szCs w:val="21"/>
                <w:lang w:eastAsia="zh-CN"/>
              </w:rPr>
              <w:t>管理部</w:t>
            </w:r>
            <w:r>
              <w:rPr>
                <w:rFonts w:hint="eastAsia"/>
                <w:szCs w:val="21"/>
              </w:rPr>
              <w:t>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b w:val="0"/>
                <w:bCs w:val="0"/>
                <w:color w:val="auto"/>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color w:val="auto"/>
              </w:rPr>
            </w:pPr>
            <w:r>
              <w:rPr>
                <w:rFonts w:ascii="Times New Roman" w:hAnsi="Times New Roman" w:eastAsia="宋体" w:cs="Lucida Sans"/>
                <w:b w:val="0"/>
                <w:bCs w:val="0"/>
                <w:color w:val="auto"/>
                <w:szCs w:val="20"/>
              </w:rPr>
              <w:t>环境和职业健康安全运行控制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color w:val="auto"/>
              </w:rPr>
            </w:pPr>
          </w:p>
        </w:tc>
        <w:tc>
          <w:tcPr>
            <w:tcW w:w="10004" w:type="dxa"/>
            <w:vAlign w:val="center"/>
          </w:tcPr>
          <w:p>
            <w:pPr>
              <w:ind w:firstLine="420" w:firstLineChars="200"/>
              <w:rPr>
                <w:rFonts w:hint="eastAsia"/>
              </w:rPr>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rPr>
                <w:rFonts w:hint="eastAsia"/>
              </w:rPr>
            </w:pPr>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lang w:val="en-US" w:eastAsia="zh-CN"/>
              </w:rPr>
              <w:t>触电：</w:t>
            </w:r>
            <w:r>
              <w:rPr>
                <w:rFonts w:hint="eastAsia"/>
              </w:rPr>
              <w:t>办公过程注意节约用电，做到人走灯灭，电脑长时间不用时关机，下班前要关闭电源，防止触电。</w:t>
            </w:r>
          </w:p>
          <w:p>
            <w:pPr>
              <w:numPr>
                <w:ilvl w:val="0"/>
                <w:numId w:val="1"/>
              </w:numPr>
            </w:pPr>
            <w:r>
              <w:rPr>
                <w:rFonts w:hint="eastAsia"/>
              </w:rPr>
              <w:t>办公区域</w:t>
            </w:r>
            <w:r>
              <w:rPr>
                <w:rFonts w:hint="eastAsia"/>
                <w:lang w:val="en-US" w:eastAsia="zh-CN"/>
              </w:rPr>
              <w:t>:</w:t>
            </w:r>
            <w:r>
              <w:rPr>
                <w:rFonts w:hint="eastAsia"/>
              </w:rPr>
              <w:t>，现场查看办公区域环境整洁、宽敞、办公设备状态良好、</w:t>
            </w:r>
          </w:p>
          <w:p>
            <w:pPr>
              <w:numPr>
                <w:ilvl w:val="0"/>
                <w:numId w:val="1"/>
              </w:numPr>
            </w:pPr>
            <w:r>
              <w:rPr>
                <w:rFonts w:hint="eastAsia"/>
              </w:rPr>
              <w:t>工作时间平均每天不超过8小时。</w:t>
            </w:r>
          </w:p>
          <w:p>
            <w:pPr>
              <w:numPr>
                <w:ilvl w:val="0"/>
                <w:numId w:val="1"/>
              </w:numPr>
            </w:pPr>
            <w:r>
              <w:rPr>
                <w:rFonts w:hint="eastAsia"/>
              </w:rPr>
              <w:t>现场查看办公区域配备符合要求的消防设施。</w:t>
            </w:r>
          </w:p>
          <w:p>
            <w:pPr>
              <w:numPr>
                <w:ilvl w:val="0"/>
                <w:numId w:val="1"/>
              </w:numPr>
              <w:rPr>
                <w:rFonts w:hint="eastAsia"/>
              </w:rPr>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lang w:val="en-US" w:eastAsia="zh-CN"/>
              </w:rPr>
            </w:pPr>
            <w:r>
              <w:t>9</w:t>
            </w:r>
            <w:r>
              <w:rPr>
                <w:rFonts w:hint="eastAsia"/>
              </w:rPr>
              <w:t>、相关方施加影响：公司能够控制或能够施加影响的相关方有顾客等。提供了“致相关方的公开信”，将公司的环境/安全控制要求发放到了所有相关方</w:t>
            </w:r>
            <w:r>
              <w:rPr>
                <w:rFonts w:hint="eastAsia"/>
                <w:lang w:val="en-US" w:eastAsia="zh-CN"/>
              </w:rPr>
              <w:t>:</w:t>
            </w:r>
            <w:r>
              <w:rPr>
                <w:rFonts w:hint="eastAsia"/>
              </w:rPr>
              <w:t>运输公司</w:t>
            </w:r>
            <w:r>
              <w:rPr>
                <w:rFonts w:hint="eastAsia"/>
                <w:lang w:val="en-US" w:eastAsia="zh-CN"/>
              </w:rPr>
              <w:t>\供应商\</w:t>
            </w:r>
            <w:r>
              <w:rPr>
                <w:rFonts w:hint="eastAsia"/>
              </w:rPr>
              <w:t>外来员工</w:t>
            </w:r>
            <w:r>
              <w:rPr>
                <w:rFonts w:hint="eastAsia"/>
                <w:lang w:eastAsia="zh-CN"/>
              </w:rPr>
              <w:t>等</w:t>
            </w:r>
          </w:p>
          <w:p>
            <w:pPr>
              <w:rPr>
                <w:rFonts w:hint="eastAsia"/>
              </w:rPr>
            </w:pPr>
            <w:r>
              <w:t>10</w:t>
            </w:r>
            <w:r>
              <w:rPr>
                <w:rFonts w:hint="eastAsia"/>
              </w:rPr>
              <w:t>、</w:t>
            </w:r>
            <w:r>
              <w:rPr>
                <w:rFonts w:hint="eastAsia"/>
                <w:lang w:val="en-US" w:eastAsia="zh-CN"/>
              </w:rPr>
              <w:t>意外伤害：</w:t>
            </w:r>
            <w:r>
              <w:rPr>
                <w:rFonts w:hint="eastAsia"/>
              </w:rPr>
              <w:t>驾驶员要求遵守道路交通安全法规，不违章驾车，驾驶证和车辆定期年审，确保行车安全。</w:t>
            </w:r>
          </w:p>
          <w:p>
            <w:pPr>
              <w:pStyle w:val="2"/>
              <w:rPr>
                <w:rFonts w:hint="eastAsia"/>
                <w:lang w:val="en-US" w:eastAsia="zh-CN"/>
              </w:rPr>
            </w:pPr>
            <w:r>
              <w:rPr>
                <w:rFonts w:hint="eastAsia"/>
                <w:lang w:val="en-US" w:eastAsia="zh-CN"/>
              </w:rPr>
              <w:t>12、对员工进行体检、上工伤保险，见附件</w:t>
            </w:r>
          </w:p>
          <w:p>
            <w:pPr>
              <w:rPr>
                <w:rFonts w:hint="eastAsia"/>
                <w:color w:val="000000"/>
                <w:lang w:val="en-US" w:eastAsia="zh-CN"/>
              </w:rPr>
            </w:pPr>
            <w:r>
              <w:rPr>
                <w:rFonts w:hint="eastAsia"/>
                <w:lang w:val="en-US" w:eastAsia="zh-CN"/>
              </w:rPr>
              <w:t>13.</w:t>
            </w:r>
            <w:r>
              <w:rPr>
                <w:rFonts w:hint="eastAsia"/>
                <w:color w:val="000000"/>
                <w:lang w:val="en-US" w:eastAsia="zh-CN"/>
              </w:rPr>
              <w:t>高温中暑</w:t>
            </w:r>
          </w:p>
          <w:p>
            <w:pPr>
              <w:rPr>
                <w:rFonts w:hint="eastAsia"/>
                <w:color w:val="000000"/>
                <w:lang w:val="en-US" w:eastAsia="zh-CN"/>
              </w:rPr>
            </w:pPr>
            <w:r>
              <w:rPr>
                <w:rFonts w:hint="eastAsia"/>
                <w:color w:val="000000"/>
                <w:lang w:val="en-US" w:eastAsia="zh-CN"/>
              </w:rPr>
              <w:t>公司向员工提供防暑降温的食品和药品，综合部有专人负责该工作，没有发生过高温中暑的情况。</w:t>
            </w:r>
          </w:p>
          <w:p>
            <w:pPr>
              <w:numPr>
                <w:ilvl w:val="0"/>
                <w:numId w:val="0"/>
              </w:numPr>
              <w:rPr>
                <w:rFonts w:hint="eastAsia"/>
                <w:color w:val="000000"/>
              </w:rPr>
            </w:pPr>
            <w:r>
              <w:rPr>
                <w:rFonts w:hint="eastAsia"/>
                <w:color w:val="000000"/>
                <w:sz w:val="21"/>
                <w:szCs w:val="21"/>
                <w:lang w:val="en-US" w:eastAsia="zh-CN"/>
              </w:rPr>
              <w:t>14.</w:t>
            </w:r>
            <w:r>
              <w:rPr>
                <w:rFonts w:hint="eastAsia"/>
                <w:color w:val="000000"/>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jc w:val="both"/>
              <w:rPr>
                <w:rFonts w:hint="eastAsia"/>
                <w:color w:val="000000"/>
                <w:lang w:val="en-US" w:eastAsia="zh-CN"/>
              </w:rPr>
            </w:pPr>
            <w:r>
              <w:rPr>
                <w:rFonts w:hint="eastAsia"/>
                <w:color w:val="000000"/>
                <w:lang w:val="en-US" w:eastAsia="zh-CN"/>
              </w:rPr>
              <w:t>15、新冠疫情期间，组织</w:t>
            </w:r>
            <w:r>
              <w:rPr>
                <w:rFonts w:hint="eastAsia"/>
                <w:color w:val="000000"/>
                <w:lang w:eastAsia="zh-CN"/>
              </w:rPr>
              <w:t>策划了《</w:t>
            </w:r>
            <w:r>
              <w:rPr>
                <w:rFonts w:hint="eastAsia"/>
                <w:color w:val="000000"/>
                <w:lang w:val="en-US" w:eastAsia="zh-CN"/>
              </w:rPr>
              <w:t>疫情防控应急工作预案》，对疫情期间的疫情防控物资的发放、人员的管控、每日的人员体温检测、环境的消毒等进行了策划</w:t>
            </w:r>
          </w:p>
          <w:p>
            <w:pPr>
              <w:pStyle w:val="2"/>
              <w:rPr>
                <w:rFonts w:hint="default" w:eastAsia="宋体"/>
                <w:color w:val="000000"/>
                <w:sz w:val="21"/>
                <w:szCs w:val="21"/>
                <w:lang w:val="en-US" w:eastAsia="zh-CN"/>
              </w:rPr>
            </w:pPr>
            <w:r>
              <w:rPr>
                <w:rFonts w:hint="eastAsia"/>
                <w:color w:val="000000"/>
                <w:szCs w:val="21"/>
                <w:lang w:val="en-US" w:eastAsia="zh-CN"/>
              </w:rPr>
              <w:t>运行正常</w:t>
            </w:r>
          </w:p>
          <w:p>
            <w:pPr>
              <w:pStyle w:val="2"/>
              <w:rPr>
                <w:b w:val="0"/>
                <w:bCs w:val="0"/>
                <w:color w:val="auto"/>
              </w:rPr>
            </w:pP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应急准备和响应</w:t>
            </w:r>
          </w:p>
        </w:tc>
        <w:tc>
          <w:tcPr>
            <w:tcW w:w="960" w:type="dxa"/>
            <w:vAlign w:val="center"/>
          </w:tcPr>
          <w:p>
            <w:pPr>
              <w:rPr>
                <w:rFonts w:ascii="Times New Roman" w:hAnsi="Times New Roman" w:eastAsia="宋体" w:cs="Lucida Sans"/>
                <w:b w:val="0"/>
                <w:bCs w:val="0"/>
                <w:color w:val="auto"/>
                <w:szCs w:val="20"/>
              </w:rPr>
            </w:pPr>
            <w:r>
              <w:rPr>
                <w:rFonts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8.2</w:t>
            </w:r>
          </w:p>
          <w:p>
            <w:pPr>
              <w:rPr>
                <w:b w:val="0"/>
                <w:bCs w:val="0"/>
                <w:color w:val="auto"/>
              </w:rPr>
            </w:pPr>
          </w:p>
        </w:tc>
        <w:tc>
          <w:tcPr>
            <w:tcW w:w="10004" w:type="dxa"/>
            <w:vAlign w:val="center"/>
          </w:tcPr>
          <w:p>
            <w:pPr>
              <w:rPr>
                <w:rFonts w:hint="default" w:eastAsia="宋体"/>
                <w:color w:val="000000"/>
                <w:sz w:val="21"/>
                <w:szCs w:val="21"/>
                <w:lang w:val="en-US" w:eastAsia="zh-CN"/>
              </w:rPr>
            </w:pPr>
            <w:r>
              <w:rPr>
                <w:rFonts w:hint="eastAsia" w:ascii="宋体" w:hAnsi="宋体" w:cs="宋体"/>
                <w:sz w:val="21"/>
                <w:szCs w:val="21"/>
                <w:lang w:val="en-US" w:eastAsia="zh-CN"/>
              </w:rPr>
              <w:t>营销部参与公司组织的应急预案及演练活动，具体审核见综合部</w:t>
            </w: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8.2</w:t>
            </w:r>
            <w:r>
              <w:rPr>
                <w:rFonts w:hint="eastAsia"/>
                <w:color w:val="000000"/>
                <w:sz w:val="21"/>
                <w:szCs w:val="21"/>
                <w:lang w:val="en-US" w:eastAsia="zh-CN"/>
              </w:rPr>
              <w:t>审核记录</w:t>
            </w:r>
          </w:p>
          <w:p>
            <w:pPr>
              <w:ind w:firstLine="420" w:firstLineChars="200"/>
              <w:rPr>
                <w:rFonts w:ascii="Times New Roman" w:hAnsi="Times New Roman" w:eastAsia="宋体" w:cs="Lucida Sans"/>
                <w:b w:val="0"/>
                <w:bCs w:val="0"/>
                <w:color w:val="auto"/>
                <w:szCs w:val="20"/>
              </w:rPr>
            </w:pPr>
          </w:p>
          <w:p>
            <w:pPr>
              <w:rPr>
                <w:b w:val="0"/>
                <w:bCs w:val="0"/>
                <w:color w:val="auto"/>
              </w:rPr>
            </w:pP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color w:val="000000"/>
                <w:kern w:val="2"/>
                <w:sz w:val="21"/>
                <w:szCs w:val="21"/>
                <w:lang w:val="en-US" w:eastAsia="zh-CN" w:bidi="ar-SA"/>
              </w:rPr>
            </w:pPr>
            <w:r>
              <w:rPr>
                <w:rFonts w:hint="eastAsia"/>
                <w:sz w:val="21"/>
                <w:szCs w:val="21"/>
              </w:rPr>
              <w:t>顾客满意度</w:t>
            </w:r>
          </w:p>
        </w:tc>
        <w:tc>
          <w:tcPr>
            <w:tcW w:w="960" w:type="dxa"/>
            <w:vAlign w:val="center"/>
          </w:tcPr>
          <w:p>
            <w:pPr>
              <w:rPr>
                <w:rFonts w:hint="eastAsia"/>
                <w:sz w:val="21"/>
                <w:szCs w:val="21"/>
              </w:rPr>
            </w:pPr>
            <w:r>
              <w:rPr>
                <w:rFonts w:hint="eastAsia"/>
                <w:sz w:val="21"/>
                <w:szCs w:val="21"/>
              </w:rPr>
              <w:t>Q9.1.2</w:t>
            </w:r>
          </w:p>
          <w:p>
            <w:pPr>
              <w:rPr>
                <w:rFonts w:hint="eastAsia" w:ascii="Times New Roman" w:hAnsi="Times New Roman" w:eastAsia="宋体" w:cs="Times New Roman"/>
                <w:color w:val="000000"/>
                <w:kern w:val="2"/>
                <w:sz w:val="21"/>
                <w:szCs w:val="21"/>
                <w:lang w:val="en-US" w:eastAsia="zh-CN" w:bidi="ar-SA"/>
              </w:rPr>
            </w:pPr>
          </w:p>
        </w:tc>
        <w:tc>
          <w:tcPr>
            <w:tcW w:w="10004" w:type="dxa"/>
            <w:vAlign w:val="center"/>
          </w:tcPr>
          <w:p>
            <w:pPr>
              <w:ind w:firstLine="420" w:firstLineChars="200"/>
              <w:rPr>
                <w:rFonts w:hint="eastAsia"/>
                <w:color w:val="auto"/>
                <w:sz w:val="21"/>
                <w:szCs w:val="21"/>
                <w:lang w:val="zh-CN"/>
              </w:rPr>
            </w:pPr>
            <w:r>
              <w:rPr>
                <w:rFonts w:hint="eastAsia"/>
                <w:color w:val="auto"/>
                <w:sz w:val="21"/>
                <w:szCs w:val="21"/>
                <w:lang w:val="zh-CN"/>
              </w:rPr>
              <w:t>公司通过电话，走访等形式，接受顾客反馈，了解顾客顾客满意度信息，发放调查表对顾客满意度进行定量测量。</w:t>
            </w:r>
          </w:p>
          <w:p>
            <w:pPr>
              <w:ind w:firstLine="420" w:firstLineChars="200"/>
              <w:rPr>
                <w:rFonts w:hint="eastAsia"/>
                <w:color w:val="auto"/>
                <w:sz w:val="21"/>
                <w:szCs w:val="21"/>
                <w:lang w:val="zh-CN"/>
              </w:rPr>
            </w:pPr>
            <w:r>
              <w:rPr>
                <w:rFonts w:hint="eastAsia"/>
                <w:color w:val="auto"/>
                <w:sz w:val="21"/>
                <w:szCs w:val="21"/>
                <w:lang w:val="zh-CN"/>
              </w:rPr>
              <w:t>提供“顾客满意程度调查表”，</w:t>
            </w:r>
            <w:r>
              <w:rPr>
                <w:rFonts w:hint="eastAsia"/>
                <w:color w:val="auto"/>
                <w:sz w:val="21"/>
                <w:szCs w:val="21"/>
                <w:lang w:val="en-US" w:eastAsia="zh-CN"/>
              </w:rPr>
              <w:t>调查3</w:t>
            </w:r>
            <w:r>
              <w:rPr>
                <w:rFonts w:hint="eastAsia" w:ascii="宋体" w:hAnsi="宋体"/>
                <w:color w:val="auto"/>
              </w:rPr>
              <w:t>家企业进行满意度调查</w:t>
            </w:r>
            <w:r>
              <w:rPr>
                <w:rFonts w:hint="eastAsia"/>
                <w:color w:val="auto"/>
                <w:sz w:val="21"/>
                <w:szCs w:val="21"/>
                <w:lang w:val="zh-CN"/>
              </w:rPr>
              <w:t>等。</w:t>
            </w:r>
          </w:p>
          <w:p>
            <w:pPr>
              <w:ind w:firstLine="420" w:firstLineChars="200"/>
              <w:rPr>
                <w:rFonts w:hint="eastAsia"/>
                <w:color w:val="auto"/>
                <w:sz w:val="21"/>
                <w:szCs w:val="21"/>
                <w:lang w:val="zh-CN"/>
              </w:rPr>
            </w:pPr>
            <w:r>
              <w:rPr>
                <w:rFonts w:hint="eastAsia"/>
                <w:color w:val="auto"/>
                <w:sz w:val="21"/>
                <w:szCs w:val="21"/>
                <w:lang w:val="zh-CN"/>
              </w:rPr>
              <w:t>调查主要内容：服务</w:t>
            </w:r>
            <w:r>
              <w:rPr>
                <w:rFonts w:hint="eastAsia"/>
                <w:color w:val="auto"/>
                <w:sz w:val="21"/>
                <w:szCs w:val="21"/>
              </w:rPr>
              <w:t>质量、</w:t>
            </w:r>
            <w:r>
              <w:rPr>
                <w:rFonts w:hint="eastAsia"/>
                <w:color w:val="auto"/>
                <w:sz w:val="21"/>
                <w:szCs w:val="21"/>
                <w:lang w:eastAsia="zh-CN"/>
              </w:rPr>
              <w:t>服务</w:t>
            </w:r>
            <w:r>
              <w:rPr>
                <w:rFonts w:hint="eastAsia"/>
                <w:color w:val="auto"/>
                <w:sz w:val="21"/>
                <w:szCs w:val="21"/>
              </w:rPr>
              <w:t>交付、服务</w:t>
            </w:r>
            <w:r>
              <w:rPr>
                <w:rFonts w:hint="eastAsia"/>
                <w:color w:val="auto"/>
                <w:sz w:val="21"/>
                <w:szCs w:val="21"/>
                <w:lang w:eastAsia="zh-CN"/>
              </w:rPr>
              <w:t>态度</w:t>
            </w:r>
            <w:r>
              <w:rPr>
                <w:rFonts w:hint="eastAsia"/>
                <w:color w:val="auto"/>
                <w:sz w:val="21"/>
                <w:szCs w:val="21"/>
              </w:rPr>
              <w:t>等方面的满意程度</w:t>
            </w:r>
            <w:r>
              <w:rPr>
                <w:rFonts w:hint="eastAsia"/>
                <w:color w:val="auto"/>
                <w:sz w:val="21"/>
                <w:szCs w:val="21"/>
                <w:lang w:val="zh-CN"/>
              </w:rPr>
              <w:t>等，</w:t>
            </w:r>
            <w:r>
              <w:rPr>
                <w:rFonts w:hint="eastAsia"/>
                <w:color w:val="auto"/>
                <w:sz w:val="21"/>
                <w:szCs w:val="21"/>
              </w:rPr>
              <w:t>各项得分求平均值得最终结果</w:t>
            </w:r>
            <w:r>
              <w:rPr>
                <w:rFonts w:hint="eastAsia"/>
                <w:color w:val="auto"/>
                <w:sz w:val="21"/>
                <w:szCs w:val="21"/>
                <w:lang w:val="zh-CN"/>
              </w:rPr>
              <w:t>。抽《顾客满意度调查分析》调查时期：</w:t>
            </w:r>
            <w:r>
              <w:rPr>
                <w:rFonts w:hint="eastAsia" w:ascii="仿宋_GB2312" w:eastAsia="仿宋_GB2312"/>
                <w:color w:val="auto"/>
                <w:sz w:val="24"/>
                <w:lang w:eastAsia="zh-CN"/>
              </w:rPr>
              <w:t>202</w:t>
            </w:r>
            <w:r>
              <w:rPr>
                <w:rFonts w:hint="eastAsia" w:ascii="仿宋_GB2312" w:eastAsia="仿宋_GB2312"/>
                <w:color w:val="auto"/>
                <w:sz w:val="24"/>
                <w:lang w:val="en-US" w:eastAsia="zh-CN"/>
              </w:rPr>
              <w:t>1</w:t>
            </w:r>
            <w:r>
              <w:rPr>
                <w:rFonts w:hint="eastAsia" w:ascii="仿宋_GB2312" w:eastAsia="仿宋_GB2312"/>
                <w:color w:val="auto"/>
                <w:sz w:val="24"/>
              </w:rPr>
              <w:t>年</w:t>
            </w:r>
            <w:r>
              <w:rPr>
                <w:rFonts w:hint="eastAsia" w:ascii="仿宋_GB2312" w:eastAsia="仿宋_GB2312"/>
                <w:color w:val="auto"/>
                <w:sz w:val="24"/>
                <w:lang w:val="en-US" w:eastAsia="zh-CN"/>
              </w:rPr>
              <w:t>2</w:t>
            </w:r>
            <w:bookmarkStart w:id="0" w:name="_GoBack"/>
            <w:bookmarkEnd w:id="0"/>
            <w:r>
              <w:rPr>
                <w:rFonts w:hint="eastAsia" w:ascii="仿宋_GB2312" w:eastAsia="仿宋_GB2312"/>
                <w:color w:val="auto"/>
                <w:sz w:val="24"/>
              </w:rPr>
              <w:t>月</w:t>
            </w:r>
            <w:r>
              <w:rPr>
                <w:rFonts w:hint="eastAsia" w:ascii="仿宋_GB2312" w:eastAsia="仿宋_GB2312"/>
                <w:color w:val="auto"/>
                <w:sz w:val="24"/>
                <w:lang w:val="en-US" w:eastAsia="zh-CN"/>
              </w:rPr>
              <w:t>20</w:t>
            </w:r>
            <w:r>
              <w:rPr>
                <w:rFonts w:hint="eastAsia" w:ascii="仿宋_GB2312" w:eastAsia="仿宋_GB2312"/>
                <w:color w:val="auto"/>
                <w:sz w:val="24"/>
              </w:rPr>
              <w:t>日</w:t>
            </w:r>
            <w:r>
              <w:rPr>
                <w:rFonts w:hint="eastAsia"/>
                <w:color w:val="auto"/>
                <w:sz w:val="21"/>
                <w:szCs w:val="21"/>
                <w:lang w:val="zh-CN"/>
              </w:rPr>
              <w:t>发放调查表共</w:t>
            </w:r>
            <w:r>
              <w:rPr>
                <w:rFonts w:hint="eastAsia"/>
                <w:color w:val="auto"/>
                <w:sz w:val="21"/>
                <w:szCs w:val="21"/>
                <w:lang w:val="en-US" w:eastAsia="zh-CN"/>
              </w:rPr>
              <w:t>3</w:t>
            </w:r>
            <w:r>
              <w:rPr>
                <w:rFonts w:hint="eastAsia"/>
                <w:color w:val="auto"/>
                <w:sz w:val="21"/>
                <w:szCs w:val="21"/>
                <w:lang w:val="zh-CN"/>
              </w:rPr>
              <w:t>份，回收调查表共</w:t>
            </w:r>
            <w:r>
              <w:rPr>
                <w:rFonts w:hint="eastAsia"/>
                <w:color w:val="auto"/>
                <w:sz w:val="21"/>
                <w:szCs w:val="21"/>
                <w:lang w:val="en-US" w:eastAsia="zh-CN"/>
              </w:rPr>
              <w:t>3</w:t>
            </w:r>
            <w:r>
              <w:rPr>
                <w:rFonts w:hint="eastAsia"/>
                <w:color w:val="auto"/>
                <w:sz w:val="21"/>
                <w:szCs w:val="21"/>
                <w:lang w:val="zh-CN"/>
              </w:rPr>
              <w:t>份。</w:t>
            </w:r>
          </w:p>
          <w:p>
            <w:pPr>
              <w:ind w:firstLine="420" w:firstLineChars="200"/>
              <w:rPr>
                <w:rFonts w:hint="eastAsia"/>
                <w:color w:val="auto"/>
                <w:sz w:val="21"/>
                <w:szCs w:val="21"/>
                <w:lang w:val="zh-CN"/>
              </w:rPr>
            </w:pPr>
            <w:r>
              <w:rPr>
                <w:rFonts w:hint="eastAsia"/>
                <w:color w:val="auto"/>
                <w:sz w:val="21"/>
                <w:szCs w:val="21"/>
                <w:lang w:val="zh-CN"/>
              </w:rPr>
              <w:t>出现“一般满意”和“不满意”选项的调查表  0   份。</w:t>
            </w:r>
          </w:p>
          <w:p>
            <w:pPr>
              <w:spacing w:before="50" w:line="0" w:lineRule="atLeast"/>
              <w:rPr>
                <w:rFonts w:hint="eastAsia" w:ascii="仿宋_GB2312" w:eastAsia="仿宋_GB2312"/>
                <w:bCs/>
                <w:color w:val="auto"/>
                <w:sz w:val="24"/>
                <w:szCs w:val="24"/>
              </w:rPr>
            </w:pPr>
            <w:r>
              <w:rPr>
                <w:rFonts w:hint="eastAsia" w:ascii="仿宋_GB2312" w:eastAsia="仿宋_GB2312"/>
                <w:bCs/>
                <w:color w:val="auto"/>
                <w:sz w:val="24"/>
                <w:szCs w:val="24"/>
              </w:rPr>
              <w:t>调查分析：</w:t>
            </w:r>
          </w:p>
          <w:p>
            <w:pPr>
              <w:spacing w:before="50" w:line="0" w:lineRule="atLeast"/>
              <w:rPr>
                <w:rFonts w:hint="eastAsia"/>
                <w:color w:val="auto"/>
              </w:rPr>
            </w:pPr>
            <w:r>
              <w:rPr>
                <w:rFonts w:hint="eastAsia"/>
                <w:color w:val="auto"/>
              </w:rPr>
              <w:tab/>
            </w:r>
            <w:r>
              <w:rPr>
                <w:rFonts w:hint="eastAsia"/>
                <w:color w:val="auto"/>
              </w:rPr>
              <w:t xml:space="preserve">分项满意度 </w:t>
            </w:r>
          </w:p>
          <w:p>
            <w:pPr>
              <w:spacing w:before="50" w:line="0" w:lineRule="atLeast"/>
              <w:rPr>
                <w:rFonts w:hint="eastAsia"/>
                <w:color w:val="auto"/>
              </w:rPr>
            </w:pPr>
            <w:r>
              <w:rPr>
                <w:rFonts w:hint="eastAsia"/>
                <w:color w:val="auto"/>
              </w:rPr>
              <w:t>服务质量</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lang w:eastAsia="zh-CN"/>
              </w:rPr>
              <w:t>服务</w:t>
            </w:r>
            <w:r>
              <w:rPr>
                <w:rFonts w:hint="eastAsia"/>
                <w:color w:val="auto"/>
              </w:rPr>
              <w:t>价钱</w:t>
            </w:r>
            <w:r>
              <w:rPr>
                <w:rFonts w:hint="eastAsia"/>
                <w:color w:val="auto"/>
              </w:rPr>
              <w:tab/>
            </w:r>
            <w:r>
              <w:rPr>
                <w:rFonts w:hint="eastAsia"/>
                <w:color w:val="auto"/>
              </w:rPr>
              <w:t>93%</w:t>
            </w:r>
          </w:p>
          <w:p>
            <w:pPr>
              <w:spacing w:before="50" w:line="0" w:lineRule="atLeast"/>
              <w:rPr>
                <w:rFonts w:hint="eastAsia"/>
                <w:color w:val="auto"/>
              </w:rPr>
            </w:pPr>
            <w:r>
              <w:rPr>
                <w:rFonts w:hint="eastAsia"/>
                <w:color w:val="auto"/>
              </w:rPr>
              <w:t>沟通服务</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lang w:eastAsia="zh-CN"/>
              </w:rPr>
              <w:t>服务交付</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管理体系</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服务措施</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环境保护</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劳动安全</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 xml:space="preserve">                                                          </w:t>
            </w:r>
          </w:p>
          <w:p>
            <w:pPr>
              <w:spacing w:before="50" w:line="0" w:lineRule="atLeast"/>
              <w:rPr>
                <w:rFonts w:hint="eastAsia"/>
                <w:color w:val="auto"/>
              </w:rPr>
            </w:pPr>
            <w:r>
              <w:rPr>
                <w:rFonts w:hint="eastAsia"/>
                <w:color w:val="auto"/>
              </w:rPr>
              <w:t>从分项统计来，顾客对产品价钱出现一项一般满意， 为此公司将采取下列措施：</w:t>
            </w:r>
          </w:p>
          <w:p>
            <w:pPr>
              <w:spacing w:before="50" w:line="0" w:lineRule="atLeast"/>
              <w:rPr>
                <w:rFonts w:hint="eastAsia"/>
                <w:color w:val="auto"/>
              </w:rPr>
            </w:pPr>
            <w:r>
              <w:rPr>
                <w:rFonts w:hint="eastAsia"/>
                <w:color w:val="auto"/>
              </w:rPr>
              <w:t xml:space="preserve">  加强管理体系的运行，规范工作和服务；降低成本</w:t>
            </w:r>
          </w:p>
          <w:p>
            <w:pPr>
              <w:spacing w:before="50" w:line="0" w:lineRule="atLeast"/>
              <w:rPr>
                <w:rFonts w:hint="eastAsia" w:ascii="仿宋_GB2312" w:eastAsia="仿宋_GB2312"/>
                <w:color w:val="auto"/>
              </w:rPr>
            </w:pPr>
            <w:r>
              <w:rPr>
                <w:rFonts w:hint="eastAsia" w:ascii="仿宋_GB2312" w:eastAsia="仿宋_GB2312"/>
                <w:color w:val="auto"/>
                <w:sz w:val="24"/>
              </w:rPr>
              <w:t>经</w:t>
            </w:r>
            <w:r>
              <w:rPr>
                <w:rFonts w:hint="eastAsia" w:ascii="仿宋_GB2312" w:eastAsia="仿宋_GB2312"/>
                <w:color w:val="auto"/>
                <w:sz w:val="24"/>
                <w:lang w:eastAsia="zh-CN"/>
              </w:rPr>
              <w:t>统计顾客满意度</w:t>
            </w:r>
            <w:r>
              <w:rPr>
                <w:rFonts w:hint="eastAsia" w:ascii="仿宋_GB2312" w:eastAsia="仿宋_GB2312"/>
                <w:color w:val="auto"/>
                <w:sz w:val="24"/>
              </w:rPr>
              <w:t>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98.8</w:t>
            </w:r>
            <w:r>
              <w:rPr>
                <w:rFonts w:hint="eastAsia" w:ascii="仿宋_GB2312" w:eastAsia="仿宋_GB2312"/>
                <w:color w:val="auto"/>
                <w:sz w:val="24"/>
                <w:lang w:eastAsia="zh-CN"/>
              </w:rPr>
              <w:t>分</w:t>
            </w:r>
          </w:p>
          <w:p>
            <w:pPr>
              <w:ind w:firstLine="420" w:firstLineChars="200"/>
              <w:rPr>
                <w:rFonts w:ascii="Times New Roman" w:hAnsi="Times New Roman" w:eastAsia="宋体" w:cs="Times New Roman"/>
                <w:color w:val="000000"/>
                <w:kern w:val="2"/>
                <w:sz w:val="21"/>
                <w:szCs w:val="21"/>
                <w:lang w:val="en-US" w:eastAsia="zh-CN" w:bidi="ar-SA"/>
              </w:rPr>
            </w:pPr>
          </w:p>
        </w:tc>
        <w:tc>
          <w:tcPr>
            <w:tcW w:w="1585" w:type="dxa"/>
          </w:tcPr>
          <w:p>
            <w:pPr>
              <w:rPr>
                <w:b w:val="0"/>
                <w:bCs w:val="0"/>
                <w:color w:val="auto"/>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3BE34CB"/>
    <w:rsid w:val="05BD448F"/>
    <w:rsid w:val="07AF003B"/>
    <w:rsid w:val="108219C2"/>
    <w:rsid w:val="12C96470"/>
    <w:rsid w:val="1EF945C2"/>
    <w:rsid w:val="2A361628"/>
    <w:rsid w:val="2E811E64"/>
    <w:rsid w:val="319B2667"/>
    <w:rsid w:val="335278DA"/>
    <w:rsid w:val="4A8A36BE"/>
    <w:rsid w:val="4B0E57B6"/>
    <w:rsid w:val="4E255F1B"/>
    <w:rsid w:val="50F27AD5"/>
    <w:rsid w:val="5B8667B7"/>
    <w:rsid w:val="5EA12B9A"/>
    <w:rsid w:val="6362245E"/>
    <w:rsid w:val="666F0E2F"/>
    <w:rsid w:val="673A6C8E"/>
    <w:rsid w:val="6E866867"/>
    <w:rsid w:val="6E8E570F"/>
    <w:rsid w:val="71AE010F"/>
    <w:rsid w:val="77143ED6"/>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2021-08-03T07:57:33Z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8E6549774D7F4D54AFBCE641EDDF957F</vt:lpwstr>
  </property>
</Properties>
</file>