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1"/>
        <w:tblW w:w="147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694"/>
        <w:gridCol w:w="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694" w:type="dxa"/>
            <w:vAlign w:val="center"/>
          </w:tcPr>
          <w:p>
            <w:pPr>
              <w:rPr>
                <w:sz w:val="24"/>
                <w:szCs w:val="24"/>
              </w:rPr>
            </w:pPr>
            <w:r>
              <w:rPr>
                <w:rFonts w:hint="eastAsia"/>
                <w:sz w:val="24"/>
                <w:szCs w:val="24"/>
              </w:rPr>
              <w:t>受审核部门：</w:t>
            </w:r>
            <w:r>
              <w:rPr>
                <w:rFonts w:hint="eastAsia"/>
                <w:sz w:val="24"/>
                <w:szCs w:val="24"/>
                <w:lang w:eastAsia="zh-CN"/>
              </w:rPr>
              <w:t>办公室</w:t>
            </w:r>
            <w:r>
              <w:rPr>
                <w:rFonts w:hint="eastAsia"/>
                <w:sz w:val="24"/>
                <w:szCs w:val="24"/>
              </w:rPr>
              <w:t>（含财务）    主管领导：</w:t>
            </w:r>
            <w:r>
              <w:rPr>
                <w:rFonts w:hint="eastAsia"/>
              </w:rPr>
              <w:t>蒋晓侠</w:t>
            </w:r>
            <w:r>
              <w:rPr>
                <w:rFonts w:hint="eastAsia"/>
                <w:lang w:val="en-US" w:eastAsia="zh-CN"/>
              </w:rPr>
              <w:t xml:space="preserve"> </w:t>
            </w:r>
            <w:r>
              <w:rPr>
                <w:rFonts w:hint="eastAsia"/>
                <w:sz w:val="24"/>
                <w:szCs w:val="24"/>
              </w:rPr>
              <w:t xml:space="preserve"> </w:t>
            </w:r>
            <w:r>
              <w:rPr>
                <w:sz w:val="24"/>
                <w:szCs w:val="24"/>
              </w:rPr>
              <w:t xml:space="preserve"> </w:t>
            </w:r>
            <w:r>
              <w:rPr>
                <w:rFonts w:hint="eastAsia"/>
                <w:sz w:val="24"/>
                <w:szCs w:val="24"/>
              </w:rPr>
              <w:t>陪同人员：</w:t>
            </w:r>
            <w:r>
              <w:rPr>
                <w:rFonts w:hint="eastAsia"/>
              </w:rPr>
              <w:t>朱美西</w:t>
            </w:r>
            <w:r>
              <w:rPr>
                <w:rFonts w:hint="eastAsia"/>
              </w:rPr>
              <w:tab/>
            </w:r>
          </w:p>
        </w:tc>
        <w:tc>
          <w:tcPr>
            <w:tcW w:w="89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160" w:type="dxa"/>
            <w:vMerge w:val="continue"/>
            <w:vAlign w:val="center"/>
          </w:tcPr>
          <w:p/>
        </w:tc>
        <w:tc>
          <w:tcPr>
            <w:tcW w:w="960" w:type="dxa"/>
            <w:vMerge w:val="continue"/>
            <w:vAlign w:val="center"/>
          </w:tcPr>
          <w:p/>
        </w:tc>
        <w:tc>
          <w:tcPr>
            <w:tcW w:w="10694" w:type="dxa"/>
            <w:vAlign w:val="center"/>
          </w:tcPr>
          <w:p>
            <w:pPr>
              <w:rPr>
                <w:sz w:val="24"/>
                <w:szCs w:val="24"/>
              </w:rPr>
            </w:pPr>
            <w:r>
              <w:rPr>
                <w:rFonts w:hint="eastAsia"/>
                <w:sz w:val="24"/>
                <w:szCs w:val="24"/>
              </w:rPr>
              <w:t>审核员：</w:t>
            </w:r>
            <w:r>
              <w:rPr>
                <w:rFonts w:hint="eastAsia"/>
                <w:sz w:val="24"/>
                <w:szCs w:val="24"/>
                <w:lang w:val="en-US" w:eastAsia="zh-CN"/>
              </w:rPr>
              <w:t xml:space="preserve">李京田 </w:t>
            </w:r>
            <w:r>
              <w:rPr>
                <w:rFonts w:hint="eastAsia"/>
                <w:sz w:val="24"/>
                <w:szCs w:val="24"/>
              </w:rPr>
              <w:t xml:space="preserve">   审核时间：202</w:t>
            </w:r>
            <w:r>
              <w:rPr>
                <w:rFonts w:hint="eastAsia"/>
                <w:sz w:val="24"/>
                <w:szCs w:val="24"/>
                <w:lang w:val="en-US" w:eastAsia="zh-CN"/>
              </w:rPr>
              <w:t>1</w:t>
            </w:r>
            <w:r>
              <w:rPr>
                <w:rFonts w:hint="eastAsia"/>
                <w:sz w:val="24"/>
                <w:szCs w:val="24"/>
              </w:rPr>
              <w:t>年</w:t>
            </w:r>
            <w:r>
              <w:rPr>
                <w:rFonts w:hint="eastAsia"/>
                <w:sz w:val="24"/>
                <w:szCs w:val="24"/>
                <w:lang w:val="en-US" w:eastAsia="zh-CN"/>
              </w:rPr>
              <w:t>8</w:t>
            </w:r>
            <w:r>
              <w:rPr>
                <w:rFonts w:hint="eastAsia"/>
                <w:sz w:val="24"/>
                <w:szCs w:val="24"/>
              </w:rPr>
              <w:t>月</w:t>
            </w:r>
            <w:r>
              <w:rPr>
                <w:rFonts w:hint="eastAsia"/>
                <w:sz w:val="24"/>
                <w:szCs w:val="24"/>
                <w:lang w:val="en-US" w:eastAsia="zh-CN"/>
              </w:rPr>
              <w:t>6</w:t>
            </w:r>
            <w:r>
              <w:rPr>
                <w:rFonts w:hint="eastAsia"/>
                <w:sz w:val="24"/>
                <w:szCs w:val="24"/>
              </w:rPr>
              <w:t>日</w:t>
            </w:r>
          </w:p>
        </w:tc>
        <w:tc>
          <w:tcPr>
            <w:tcW w:w="89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2160" w:type="dxa"/>
            <w:vMerge w:val="continue"/>
            <w:vAlign w:val="center"/>
          </w:tcPr>
          <w:p/>
        </w:tc>
        <w:tc>
          <w:tcPr>
            <w:tcW w:w="960" w:type="dxa"/>
            <w:vMerge w:val="continue"/>
            <w:vAlign w:val="center"/>
          </w:tcPr>
          <w:p/>
        </w:tc>
        <w:tc>
          <w:tcPr>
            <w:tcW w:w="10694" w:type="dxa"/>
            <w:vAlign w:val="center"/>
          </w:tcPr>
          <w:p>
            <w:pPr>
              <w:rPr>
                <w:szCs w:val="22"/>
              </w:rPr>
            </w:pPr>
            <w:r>
              <w:rPr>
                <w:rFonts w:hint="eastAsia"/>
                <w:sz w:val="24"/>
                <w:szCs w:val="24"/>
              </w:rPr>
              <w:t>审核条款：</w:t>
            </w:r>
          </w:p>
          <w:p>
            <w:pPr>
              <w:rPr>
                <w:szCs w:val="22"/>
              </w:rPr>
            </w:pPr>
            <w:r>
              <w:rPr>
                <w:szCs w:val="22"/>
              </w:rPr>
              <w:t>E</w:t>
            </w:r>
            <w:r>
              <w:rPr>
                <w:rFonts w:hint="eastAsia"/>
                <w:szCs w:val="22"/>
              </w:rPr>
              <w:t>O</w:t>
            </w:r>
            <w:r>
              <w:rPr>
                <w:szCs w:val="22"/>
              </w:rPr>
              <w:t>5.3/</w:t>
            </w:r>
            <w:r>
              <w:rPr>
                <w:rFonts w:hint="eastAsia"/>
                <w:szCs w:val="22"/>
              </w:rPr>
              <w:t>6.2/</w:t>
            </w:r>
            <w:r>
              <w:rPr>
                <w:szCs w:val="22"/>
              </w:rPr>
              <w:t>6.1.2/6.1.3/7.2/7.3/7.4/7.5/8.1/8.2/9.1.2/9.2/10.2</w:t>
            </w:r>
            <w:r>
              <w:rPr>
                <w:rFonts w:hint="eastAsia"/>
                <w:szCs w:val="22"/>
              </w:rPr>
              <w:t>；</w:t>
            </w:r>
          </w:p>
        </w:tc>
        <w:tc>
          <w:tcPr>
            <w:tcW w:w="89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2160" w:type="dxa"/>
            <w:vAlign w:val="center"/>
          </w:tcPr>
          <w:p>
            <w:r>
              <w:rPr>
                <w:rFonts w:hint="eastAsia"/>
                <w:szCs w:val="21"/>
              </w:rPr>
              <w:t>组织的岗位、职责权限</w:t>
            </w:r>
          </w:p>
        </w:tc>
        <w:tc>
          <w:tcPr>
            <w:tcW w:w="960" w:type="dxa"/>
            <w:vAlign w:val="center"/>
          </w:tcPr>
          <w:p>
            <w:pPr>
              <w:rPr>
                <w:szCs w:val="21"/>
              </w:rPr>
            </w:pPr>
            <w:r>
              <w:rPr>
                <w:rFonts w:hint="eastAsia"/>
                <w:szCs w:val="21"/>
              </w:rPr>
              <w:t>EO5.3</w:t>
            </w:r>
          </w:p>
          <w:p>
            <w:pPr>
              <w:pStyle w:val="2"/>
            </w:pPr>
          </w:p>
        </w:tc>
        <w:tc>
          <w:tcPr>
            <w:tcW w:w="10694" w:type="dxa"/>
            <w:vAlign w:val="center"/>
          </w:tcPr>
          <w:p>
            <w:pPr>
              <w:ind w:firstLine="420" w:firstLineChars="200"/>
            </w:pPr>
            <w:r>
              <w:rPr>
                <w:rFonts w:hint="eastAsia"/>
              </w:rPr>
              <w:t>部门负责人：蒋晓侠</w:t>
            </w:r>
            <w:r>
              <w:rPr>
                <w:rFonts w:hint="eastAsia"/>
                <w:lang w:val="en-US" w:eastAsia="zh-CN"/>
              </w:rPr>
              <w:t xml:space="preserve"> </w:t>
            </w:r>
          </w:p>
          <w:p>
            <w:pPr>
              <w:ind w:firstLine="420" w:firstLineChars="200"/>
            </w:pPr>
            <w:r>
              <w:rPr>
                <w:rFonts w:hint="eastAsia"/>
              </w:rPr>
              <w:t>1）贯彻落实GB/T19001-2016标准、GB/T24001-2016标准、ISO45001:2018标准，作好质量、环境、职业安全健康管理体系的具体策划和组织管理工作；负责组织质量、环境和职业健康安全管理体系的内部审核；组织检查质量、环境、职业安全健康管理体系过程的运行情况。</w:t>
            </w:r>
          </w:p>
          <w:p>
            <w:pPr>
              <w:ind w:firstLine="420" w:firstLineChars="200"/>
            </w:pPr>
            <w:r>
              <w:rPr>
                <w:rFonts w:hint="eastAsia"/>
              </w:rPr>
              <w:t>2）文件发放、回收的管理；</w:t>
            </w:r>
          </w:p>
          <w:p>
            <w:pPr>
              <w:ind w:firstLine="420" w:firstLineChars="200"/>
            </w:pPr>
            <w:r>
              <w:rPr>
                <w:rFonts w:hint="eastAsia"/>
              </w:rPr>
              <w:t>3）负责人员的选择，并根据各部门的需求进行安排，编制相应的岗位工作入职要求；</w:t>
            </w:r>
          </w:p>
          <w:p>
            <w:pPr>
              <w:ind w:firstLine="420" w:firstLineChars="200"/>
            </w:pPr>
            <w:r>
              <w:rPr>
                <w:rFonts w:hint="eastAsia"/>
              </w:rPr>
              <w:t>4）组织对各类人员进行有针对性的培训、考核及评价工作，不断提高质量、环境、职业安全健康意识素质和技能；</w:t>
            </w:r>
          </w:p>
          <w:p>
            <w:pPr>
              <w:ind w:firstLine="420" w:firstLineChars="200"/>
            </w:pPr>
            <w:r>
              <w:rPr>
                <w:rFonts w:hint="eastAsia"/>
              </w:rPr>
              <w:t>5）负责法律、法规及其他要求的获取及识别其适用性，并负责法律、法规及其他要求的发放；</w:t>
            </w:r>
          </w:p>
          <w:p>
            <w:pPr>
              <w:ind w:firstLine="420" w:firstLineChars="200"/>
            </w:pPr>
            <w:r>
              <w:rPr>
                <w:rFonts w:hint="eastAsia"/>
              </w:rPr>
              <w:t>6）负责组织公司环境因素、危险源的识别和评价，并确定重要环境因素、危险源，报管理者代表审批。</w:t>
            </w:r>
          </w:p>
          <w:p>
            <w:pPr>
              <w:ind w:firstLine="420" w:firstLineChars="200"/>
            </w:pPr>
            <w:r>
              <w:rPr>
                <w:rFonts w:hint="eastAsia"/>
              </w:rPr>
              <w:t>7）负责监督检查工作场所的工作环境情况；</w:t>
            </w:r>
          </w:p>
          <w:p>
            <w:pPr>
              <w:ind w:firstLine="420" w:firstLineChars="200"/>
            </w:pPr>
            <w:r>
              <w:rPr>
                <w:rFonts w:hint="eastAsia"/>
              </w:rPr>
              <w:t>8）负责公司范围内的应急准备和相应计划的制定及可行性的应急演练。</w:t>
            </w:r>
          </w:p>
          <w:p>
            <w:pPr>
              <w:ind w:firstLine="420" w:firstLineChars="200"/>
            </w:pPr>
            <w:r>
              <w:rPr>
                <w:rFonts w:hint="eastAsia"/>
              </w:rPr>
              <w:t>9）负责监督检查公司各职能部门有关层次上的管理目标的分解、实施及管理方案的制定、检查与实施。</w:t>
            </w:r>
          </w:p>
          <w:p>
            <w:pPr>
              <w:ind w:firstLine="420" w:firstLineChars="200"/>
            </w:pPr>
            <w:r>
              <w:rPr>
                <w:rFonts w:hint="eastAsia"/>
              </w:rPr>
              <w:t>10）负责收集、整理和保管本部门的质量记录以及相关数据收集、传递和交流；</w:t>
            </w:r>
          </w:p>
          <w:p>
            <w:pPr>
              <w:ind w:firstLine="420" w:firstLineChars="200"/>
            </w:pPr>
            <w:r>
              <w:rPr>
                <w:rFonts w:hint="eastAsia"/>
              </w:rPr>
              <w:t>11）负责对环境、安全健康方面的不符合进行纠正和预防措施的跟踪、验证工作；</w:t>
            </w:r>
          </w:p>
          <w:p>
            <w:pPr>
              <w:ind w:firstLine="420" w:firstLineChars="200"/>
            </w:pPr>
            <w:r>
              <w:rPr>
                <w:rFonts w:hint="eastAsia"/>
              </w:rPr>
              <w:t>12）收集、整理和保管本部门的质量记录、对相关的数据收集传递和交流；</w:t>
            </w:r>
          </w:p>
          <w:p>
            <w:pPr>
              <w:ind w:firstLine="420" w:firstLineChars="200"/>
            </w:pPr>
            <w:r>
              <w:rPr>
                <w:rFonts w:hint="eastAsia"/>
              </w:rPr>
              <w:t>13）公司固定资产（基础设施）账务管理；</w:t>
            </w:r>
          </w:p>
          <w:p>
            <w:pPr>
              <w:ind w:firstLine="420" w:firstLineChars="200"/>
            </w:pPr>
            <w:r>
              <w:rPr>
                <w:rFonts w:hint="eastAsia"/>
              </w:rPr>
              <w:t>14）参与质量、环境、职业健康安全管理方案中的经济、技术、成本分析活动；</w:t>
            </w:r>
          </w:p>
          <w:p>
            <w:pPr>
              <w:ind w:firstLine="630" w:firstLineChars="300"/>
            </w:pPr>
            <w:r>
              <w:rPr>
                <w:rFonts w:hint="eastAsia"/>
              </w:rPr>
              <w:t>询问</w:t>
            </w:r>
            <w:r>
              <w:rPr>
                <w:rFonts w:hint="eastAsia"/>
                <w:lang w:eastAsia="zh-CN"/>
              </w:rPr>
              <w:t>办公室</w:t>
            </w:r>
            <w:r>
              <w:rPr>
                <w:rFonts w:hint="eastAsia"/>
              </w:rPr>
              <w:t>负责人孔垂新，职责明确。</w:t>
            </w:r>
          </w:p>
        </w:tc>
        <w:tc>
          <w:tcPr>
            <w:tcW w:w="89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2160" w:type="dxa"/>
          </w:tcPr>
          <w:p>
            <w:pPr>
              <w:spacing w:line="280" w:lineRule="exact"/>
              <w:rPr>
                <w:rFonts w:ascii="宋体" w:hAnsi="宋体" w:cs="宋体"/>
                <w:szCs w:val="21"/>
              </w:rPr>
            </w:pPr>
            <w:r>
              <w:rPr>
                <w:rFonts w:hint="eastAsia" w:ascii="宋体" w:hAnsi="宋体" w:cs="宋体"/>
                <w:szCs w:val="21"/>
              </w:rPr>
              <w:t>应对风险和机遇的措施</w:t>
            </w:r>
          </w:p>
          <w:p>
            <w:pPr>
              <w:spacing w:line="280" w:lineRule="exact"/>
              <w:rPr>
                <w:rFonts w:ascii="宋体" w:hAnsi="宋体" w:cs="宋体"/>
                <w:szCs w:val="21"/>
              </w:rPr>
            </w:pPr>
          </w:p>
        </w:tc>
        <w:tc>
          <w:tcPr>
            <w:tcW w:w="960" w:type="dxa"/>
          </w:tcPr>
          <w:p>
            <w:pPr>
              <w:spacing w:line="280" w:lineRule="exact"/>
              <w:rPr>
                <w:rFonts w:ascii="宋体"/>
                <w:szCs w:val="21"/>
              </w:rPr>
            </w:pPr>
            <w:r>
              <w:rPr>
                <w:rFonts w:hint="eastAsia" w:ascii="宋体" w:cs="宋体"/>
                <w:szCs w:val="21"/>
                <w:lang w:val="en-US" w:eastAsia="zh-CN"/>
              </w:rPr>
              <w:t>E</w:t>
            </w:r>
            <w:r>
              <w:rPr>
                <w:rFonts w:hint="eastAsia" w:ascii="宋体" w:cs="宋体"/>
                <w:szCs w:val="21"/>
              </w:rPr>
              <w:t>O</w:t>
            </w:r>
            <w:r>
              <w:rPr>
                <w:rFonts w:ascii="宋体" w:cs="宋体"/>
                <w:szCs w:val="21"/>
              </w:rPr>
              <w:t>6.1.1</w:t>
            </w:r>
          </w:p>
          <w:p>
            <w:pPr>
              <w:spacing w:line="280" w:lineRule="exact"/>
              <w:rPr>
                <w:rFonts w:ascii="宋体" w:hAnsi="宋体" w:cs="宋体"/>
                <w:szCs w:val="21"/>
              </w:rPr>
            </w:pPr>
          </w:p>
          <w:p>
            <w:pPr>
              <w:spacing w:line="280" w:lineRule="exact"/>
            </w:pPr>
          </w:p>
        </w:tc>
        <w:tc>
          <w:tcPr>
            <w:tcW w:w="10694" w:type="dxa"/>
            <w:vAlign w:val="center"/>
          </w:tcPr>
          <w:p>
            <w:r>
              <w:rPr>
                <w:rFonts w:hint="eastAsia"/>
              </w:rPr>
              <w:t>企业识别了如下分析：</w:t>
            </w:r>
          </w:p>
          <w:p>
            <w:r>
              <w:rPr>
                <w:rFonts w:hint="eastAsia"/>
              </w:rPr>
              <w:t>1</w:t>
            </w:r>
            <w:r>
              <w:rPr>
                <w:rFonts w:hint="eastAsia"/>
              </w:rPr>
              <w:tab/>
            </w:r>
            <w:r>
              <w:rPr>
                <w:rFonts w:hint="eastAsia"/>
              </w:rPr>
              <w:t>经济：整体经济环境不佳，银行利率快，银行信贷紧缩</w:t>
            </w:r>
          </w:p>
          <w:p>
            <w:r>
              <w:rPr>
                <w:rFonts w:hint="eastAsia"/>
              </w:rPr>
              <w:t>2</w:t>
            </w:r>
            <w:r>
              <w:rPr>
                <w:rFonts w:hint="eastAsia"/>
              </w:rPr>
              <w:tab/>
            </w:r>
            <w:r>
              <w:rPr>
                <w:rFonts w:hint="eastAsia"/>
              </w:rPr>
              <w:t>资源：公司现有环境、人员、设备管理不善</w:t>
            </w:r>
          </w:p>
          <w:p>
            <w:r>
              <w:rPr>
                <w:rFonts w:hint="eastAsia"/>
              </w:rPr>
              <w:t>3</w:t>
            </w:r>
            <w:r>
              <w:rPr>
                <w:rFonts w:hint="eastAsia"/>
              </w:rPr>
              <w:tab/>
            </w:r>
            <w:r>
              <w:rPr>
                <w:rFonts w:hint="eastAsia"/>
              </w:rPr>
              <w:t>文化：顾客行业具有习惯性消费，新客户开发困难，目前老客户对本公司产品质量比较满意</w:t>
            </w:r>
          </w:p>
          <w:p>
            <w:r>
              <w:rPr>
                <w:rFonts w:hint="eastAsia"/>
              </w:rPr>
              <w:t>4</w:t>
            </w:r>
            <w:r>
              <w:rPr>
                <w:rFonts w:hint="eastAsia"/>
              </w:rPr>
              <w:tab/>
            </w:r>
            <w:r>
              <w:rPr>
                <w:rFonts w:hint="eastAsia"/>
              </w:rPr>
              <w:t>社会：本公司所在地社会形势稳定，失业率较较低，人员安全感高，教育水平和人员素质较高，公共节假日和工作时间设置比较合理，相对风险较小</w:t>
            </w:r>
          </w:p>
          <w:p>
            <w:r>
              <w:rPr>
                <w:rFonts w:hint="eastAsia"/>
              </w:rPr>
              <w:t>5</w:t>
            </w:r>
            <w:r>
              <w:rPr>
                <w:rFonts w:hint="eastAsia"/>
              </w:rPr>
              <w:tab/>
            </w:r>
            <w:r>
              <w:rPr>
                <w:rFonts w:hint="eastAsia"/>
              </w:rPr>
              <w:t>专利：公司产品专利有效期到期</w:t>
            </w:r>
          </w:p>
        </w:tc>
        <w:tc>
          <w:tcPr>
            <w:tcW w:w="89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2160" w:type="dxa"/>
          </w:tcPr>
          <w:p>
            <w:pPr>
              <w:spacing w:line="280" w:lineRule="exact"/>
              <w:rPr>
                <w:szCs w:val="21"/>
              </w:rPr>
            </w:pPr>
            <w:r>
              <w:rPr>
                <w:rFonts w:hint="eastAsia" w:cs="宋体"/>
                <w:szCs w:val="21"/>
              </w:rPr>
              <w:t>措施的策划</w:t>
            </w:r>
          </w:p>
          <w:p>
            <w:pPr>
              <w:spacing w:line="280" w:lineRule="exact"/>
              <w:rPr>
                <w:rFonts w:ascii="宋体" w:hAnsi="宋体" w:cs="宋体"/>
                <w:szCs w:val="21"/>
              </w:rPr>
            </w:pPr>
          </w:p>
        </w:tc>
        <w:tc>
          <w:tcPr>
            <w:tcW w:w="960" w:type="dxa"/>
          </w:tcPr>
          <w:p>
            <w:pPr>
              <w:spacing w:line="280" w:lineRule="exact"/>
              <w:rPr>
                <w:szCs w:val="21"/>
              </w:rPr>
            </w:pPr>
            <w:r>
              <w:rPr>
                <w:rFonts w:hint="eastAsia"/>
                <w:szCs w:val="21"/>
                <w:lang w:val="en-US" w:eastAsia="zh-CN"/>
              </w:rPr>
              <w:t>E</w:t>
            </w:r>
            <w:r>
              <w:rPr>
                <w:rFonts w:hint="eastAsia"/>
                <w:szCs w:val="21"/>
              </w:rPr>
              <w:t>O6.1.4</w:t>
            </w:r>
          </w:p>
          <w:p>
            <w:pPr>
              <w:spacing w:line="280" w:lineRule="exact"/>
            </w:pPr>
          </w:p>
        </w:tc>
        <w:tc>
          <w:tcPr>
            <w:tcW w:w="10694" w:type="dxa"/>
            <w:vAlign w:val="center"/>
          </w:tcPr>
          <w:p>
            <w:pPr>
              <w:pStyle w:val="2"/>
            </w:pPr>
            <w:r>
              <w:rPr>
                <w:rFonts w:hint="eastAsia"/>
              </w:rPr>
              <w:t>企业制定了如下措施：</w:t>
            </w:r>
          </w:p>
          <w:p>
            <w:pPr>
              <w:pStyle w:val="21"/>
              <w:ind w:left="142" w:firstLine="460"/>
              <w:rPr>
                <w:rFonts w:ascii="Times New Roman" w:hAnsi="Times New Roman" w:eastAsia="宋体" w:cs="Times New Roman"/>
                <w:bCs/>
                <w:spacing w:val="10"/>
                <w:szCs w:val="20"/>
              </w:rPr>
            </w:pPr>
            <w:r>
              <w:rPr>
                <w:rFonts w:hint="eastAsia" w:ascii="Times New Roman" w:hAnsi="Times New Roman" w:eastAsia="宋体" w:cs="Times New Roman"/>
                <w:bCs/>
                <w:spacing w:val="10"/>
                <w:szCs w:val="20"/>
              </w:rPr>
              <w:t>控制措施</w:t>
            </w:r>
            <w:r>
              <w:rPr>
                <w:rFonts w:hint="eastAsia" w:ascii="Times New Roman" w:hAnsi="Times New Roman" w:eastAsia="宋体" w:cs="Times New Roman"/>
                <w:bCs/>
                <w:spacing w:val="10"/>
                <w:szCs w:val="20"/>
              </w:rPr>
              <w:tab/>
            </w:r>
            <w:r>
              <w:rPr>
                <w:rFonts w:ascii="Times New Roman" w:hAnsi="Times New Roman" w:eastAsia="宋体" w:cs="Times New Roman"/>
                <w:bCs/>
                <w:spacing w:val="10"/>
                <w:szCs w:val="20"/>
              </w:rPr>
              <w:t xml:space="preserve">                 </w:t>
            </w:r>
            <w:r>
              <w:rPr>
                <w:rFonts w:hint="eastAsia" w:ascii="Times New Roman" w:hAnsi="Times New Roman" w:eastAsia="宋体" w:cs="Times New Roman"/>
                <w:bCs/>
                <w:spacing w:val="10"/>
                <w:szCs w:val="20"/>
              </w:rPr>
              <w:t>风险规避措施</w:t>
            </w:r>
          </w:p>
          <w:p>
            <w:pPr>
              <w:pStyle w:val="21"/>
              <w:ind w:left="142" w:firstLine="230" w:firstLineChars="100"/>
              <w:rPr>
                <w:rFonts w:ascii="Times New Roman" w:hAnsi="Times New Roman" w:eastAsia="宋体" w:cs="Times New Roman"/>
                <w:bCs/>
                <w:spacing w:val="10"/>
                <w:szCs w:val="20"/>
              </w:rPr>
            </w:pPr>
            <w:r>
              <w:rPr>
                <w:rFonts w:hint="eastAsia" w:ascii="Times New Roman" w:hAnsi="Times New Roman" w:eastAsia="宋体" w:cs="Times New Roman"/>
                <w:bCs/>
                <w:spacing w:val="10"/>
                <w:szCs w:val="20"/>
              </w:rPr>
              <w:t>提前资金准备</w:t>
            </w:r>
            <w:r>
              <w:rPr>
                <w:rFonts w:hint="eastAsia" w:ascii="Times New Roman" w:hAnsi="Times New Roman" w:eastAsia="宋体" w:cs="Times New Roman"/>
                <w:bCs/>
                <w:spacing w:val="10"/>
                <w:szCs w:val="20"/>
              </w:rPr>
              <w:tab/>
            </w:r>
            <w:r>
              <w:rPr>
                <w:rFonts w:ascii="Times New Roman" w:hAnsi="Times New Roman" w:eastAsia="宋体" w:cs="Times New Roman"/>
                <w:bCs/>
                <w:spacing w:val="10"/>
                <w:szCs w:val="20"/>
              </w:rPr>
              <w:t xml:space="preserve">             </w:t>
            </w:r>
            <w:r>
              <w:rPr>
                <w:rFonts w:hint="eastAsia" w:ascii="Times New Roman" w:hAnsi="Times New Roman" w:eastAsia="宋体" w:cs="Times New Roman"/>
                <w:bCs/>
                <w:spacing w:val="10"/>
                <w:szCs w:val="20"/>
              </w:rPr>
              <w:t>对于合同付款紧抓</w:t>
            </w:r>
          </w:p>
          <w:p>
            <w:pPr>
              <w:pStyle w:val="21"/>
              <w:ind w:firstLine="460"/>
              <w:rPr>
                <w:rFonts w:ascii="Times New Roman" w:hAnsi="Times New Roman" w:eastAsia="宋体" w:cs="Times New Roman"/>
                <w:bCs/>
                <w:spacing w:val="10"/>
                <w:szCs w:val="20"/>
              </w:rPr>
            </w:pPr>
            <w:r>
              <w:rPr>
                <w:rFonts w:hint="eastAsia" w:ascii="Times New Roman" w:hAnsi="Times New Roman" w:eastAsia="宋体" w:cs="Times New Roman"/>
                <w:bCs/>
                <w:spacing w:val="10"/>
                <w:szCs w:val="20"/>
              </w:rPr>
              <w:t>加强人员培训，提高意识</w:t>
            </w:r>
            <w:r>
              <w:rPr>
                <w:rFonts w:hint="eastAsia" w:ascii="Times New Roman" w:hAnsi="Times New Roman" w:eastAsia="宋体" w:cs="Times New Roman"/>
                <w:bCs/>
                <w:spacing w:val="10"/>
                <w:szCs w:val="20"/>
              </w:rPr>
              <w:tab/>
            </w:r>
            <w:r>
              <w:rPr>
                <w:rFonts w:ascii="Times New Roman" w:hAnsi="Times New Roman" w:eastAsia="宋体" w:cs="Times New Roman"/>
                <w:bCs/>
                <w:spacing w:val="10"/>
                <w:szCs w:val="20"/>
              </w:rPr>
              <w:t xml:space="preserve">   </w:t>
            </w:r>
            <w:r>
              <w:rPr>
                <w:rFonts w:hint="eastAsia" w:ascii="Times New Roman" w:hAnsi="Times New Roman" w:eastAsia="宋体" w:cs="Times New Roman"/>
                <w:bCs/>
                <w:spacing w:val="10"/>
                <w:szCs w:val="20"/>
              </w:rPr>
              <w:t>加强检查，合理调配管理资源</w:t>
            </w:r>
          </w:p>
          <w:p>
            <w:pPr>
              <w:pStyle w:val="21"/>
              <w:ind w:firstLineChars="0"/>
              <w:rPr>
                <w:rFonts w:ascii="Times New Roman" w:hAnsi="Times New Roman" w:eastAsia="宋体" w:cs="Times New Roman"/>
                <w:bCs/>
                <w:spacing w:val="10"/>
                <w:szCs w:val="20"/>
              </w:rPr>
            </w:pPr>
            <w:r>
              <w:rPr>
                <w:rFonts w:hint="eastAsia" w:ascii="Times New Roman" w:hAnsi="Times New Roman" w:eastAsia="宋体" w:cs="Times New Roman"/>
                <w:bCs/>
                <w:spacing w:val="10"/>
                <w:szCs w:val="20"/>
              </w:rPr>
              <w:t>做好老客户维护</w:t>
            </w:r>
            <w:r>
              <w:rPr>
                <w:rFonts w:hint="eastAsia" w:ascii="Times New Roman" w:hAnsi="Times New Roman" w:eastAsia="宋体" w:cs="Times New Roman"/>
                <w:bCs/>
                <w:spacing w:val="10"/>
                <w:szCs w:val="20"/>
              </w:rPr>
              <w:tab/>
            </w:r>
            <w:r>
              <w:rPr>
                <w:rFonts w:ascii="Times New Roman" w:hAnsi="Times New Roman" w:eastAsia="宋体" w:cs="Times New Roman"/>
                <w:bCs/>
                <w:spacing w:val="10"/>
                <w:szCs w:val="20"/>
              </w:rPr>
              <w:t xml:space="preserve">             </w:t>
            </w:r>
            <w:r>
              <w:rPr>
                <w:rFonts w:hint="eastAsia" w:ascii="Times New Roman" w:hAnsi="Times New Roman" w:eastAsia="宋体" w:cs="Times New Roman"/>
                <w:bCs/>
                <w:spacing w:val="10"/>
                <w:szCs w:val="20"/>
              </w:rPr>
              <w:t>积极开发价值高的新客户</w:t>
            </w:r>
          </w:p>
          <w:p>
            <w:pPr>
              <w:pStyle w:val="21"/>
              <w:ind w:firstLineChars="0"/>
              <w:rPr>
                <w:rFonts w:ascii="Times New Roman" w:hAnsi="Times New Roman" w:eastAsia="宋体" w:cs="Times New Roman"/>
                <w:bCs/>
                <w:spacing w:val="10"/>
                <w:szCs w:val="20"/>
              </w:rPr>
            </w:pPr>
            <w:r>
              <w:rPr>
                <w:rFonts w:hint="eastAsia" w:ascii="Times New Roman" w:hAnsi="Times New Roman" w:eastAsia="宋体" w:cs="Times New Roman"/>
                <w:bCs/>
                <w:spacing w:val="10"/>
                <w:szCs w:val="20"/>
              </w:rPr>
              <w:t>及时关注社会信息及动态</w:t>
            </w:r>
            <w:r>
              <w:rPr>
                <w:rFonts w:hint="eastAsia" w:ascii="Times New Roman" w:hAnsi="Times New Roman" w:eastAsia="宋体" w:cs="Times New Roman"/>
                <w:bCs/>
                <w:spacing w:val="10"/>
                <w:szCs w:val="20"/>
              </w:rPr>
              <w:tab/>
            </w:r>
            <w:r>
              <w:rPr>
                <w:rFonts w:ascii="Times New Roman" w:hAnsi="Times New Roman" w:eastAsia="宋体" w:cs="Times New Roman"/>
                <w:bCs/>
                <w:spacing w:val="10"/>
                <w:szCs w:val="20"/>
              </w:rPr>
              <w:t xml:space="preserve">   </w:t>
            </w:r>
            <w:r>
              <w:rPr>
                <w:rFonts w:hint="eastAsia" w:ascii="Times New Roman" w:hAnsi="Times New Roman" w:eastAsia="宋体" w:cs="Times New Roman"/>
                <w:bCs/>
                <w:spacing w:val="10"/>
                <w:szCs w:val="20"/>
              </w:rPr>
              <w:t>做好公司人员储备</w:t>
            </w:r>
          </w:p>
          <w:p>
            <w:pPr>
              <w:pStyle w:val="2"/>
            </w:pPr>
            <w:r>
              <w:rPr>
                <w:rFonts w:hint="eastAsia"/>
              </w:rPr>
              <w:t>对专利有效期进行评审与统计</w:t>
            </w:r>
            <w:r>
              <w:rPr>
                <w:rFonts w:hint="eastAsia"/>
              </w:rPr>
              <w:tab/>
            </w:r>
            <w:r>
              <w:rPr>
                <w:rFonts w:hint="eastAsia"/>
              </w:rPr>
              <w:t>制定计划，加大专利申报力度。</w:t>
            </w:r>
          </w:p>
        </w:tc>
        <w:tc>
          <w:tcPr>
            <w:tcW w:w="89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2160" w:type="dxa"/>
          </w:tcPr>
          <w:p>
            <w:pPr>
              <w:spacing w:line="280" w:lineRule="exact"/>
              <w:rPr>
                <w:rFonts w:ascii="宋体" w:hAnsi="宋体" w:cs="宋体"/>
                <w:szCs w:val="21"/>
              </w:rPr>
            </w:pPr>
            <w:r>
              <w:rPr>
                <w:rFonts w:hint="eastAsia" w:ascii="宋体" w:hAnsi="宋体" w:cs="宋体"/>
                <w:szCs w:val="21"/>
              </w:rPr>
              <w:t>管理目标及其实现的策划</w:t>
            </w:r>
          </w:p>
          <w:p>
            <w:pPr>
              <w:spacing w:line="280" w:lineRule="exact"/>
              <w:rPr>
                <w:rFonts w:ascii="宋体" w:hAnsi="宋体" w:cs="宋体"/>
                <w:szCs w:val="21"/>
              </w:rPr>
            </w:pPr>
          </w:p>
        </w:tc>
        <w:tc>
          <w:tcPr>
            <w:tcW w:w="960" w:type="dxa"/>
          </w:tcPr>
          <w:p>
            <w:pPr>
              <w:spacing w:line="28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Q</w:t>
            </w:r>
            <w:r>
              <w:rPr>
                <w:rFonts w:asciiTheme="minorEastAsia" w:hAnsiTheme="minorEastAsia" w:eastAsiaTheme="minorEastAsia" w:cstheme="minorEastAsia"/>
                <w:szCs w:val="21"/>
              </w:rPr>
              <w:t>E</w:t>
            </w:r>
            <w:r>
              <w:rPr>
                <w:rFonts w:hint="eastAsia" w:asciiTheme="minorEastAsia" w:hAnsiTheme="minorEastAsia" w:eastAsiaTheme="minorEastAsia" w:cstheme="minorEastAsia"/>
                <w:szCs w:val="21"/>
              </w:rPr>
              <w:t>O6.2</w:t>
            </w:r>
          </w:p>
          <w:p>
            <w:pPr>
              <w:spacing w:line="280" w:lineRule="exact"/>
              <w:rPr>
                <w:rFonts w:asciiTheme="minorEastAsia" w:hAnsiTheme="minorEastAsia" w:eastAsiaTheme="minorEastAsia" w:cstheme="minorEastAsia"/>
                <w:szCs w:val="21"/>
              </w:rPr>
            </w:pPr>
          </w:p>
        </w:tc>
        <w:tc>
          <w:tcPr>
            <w:tcW w:w="10694" w:type="dxa"/>
            <w:vAlign w:val="center"/>
          </w:tcPr>
          <w:p>
            <w:pPr>
              <w:spacing w:line="280" w:lineRule="exact"/>
              <w:ind w:firstLine="420" w:firstLineChars="200"/>
            </w:pPr>
            <w:r>
              <w:rPr>
                <w:rFonts w:hint="eastAsia"/>
              </w:rPr>
              <w:t>公司对管理体系所需的相关职能、层次和过程设定管理目标。</w:t>
            </w:r>
          </w:p>
          <w:p>
            <w:pPr>
              <w:spacing w:line="280" w:lineRule="exact"/>
              <w:ind w:firstLine="420" w:firstLineChars="200"/>
              <w:rPr>
                <w:color w:val="auto"/>
              </w:rPr>
            </w:pPr>
            <w:r>
              <w:rPr>
                <w:rFonts w:hint="eastAsia"/>
                <w:color w:val="auto"/>
              </w:rPr>
              <w:t>公司管理目标是：</w:t>
            </w:r>
          </w:p>
          <w:p>
            <w:pPr>
              <w:ind w:left="210" w:leftChars="100" w:firstLine="210" w:firstLineChars="100"/>
              <w:rPr>
                <w:rFonts w:hint="eastAsia" w:ascii="宋体" w:hAnsi="宋体" w:cs="宋体"/>
                <w:szCs w:val="21"/>
              </w:rPr>
            </w:pPr>
            <w:r>
              <w:rPr>
                <w:rFonts w:hint="eastAsia" w:ascii="宋体" w:hAnsi="宋体" w:cs="宋体"/>
                <w:szCs w:val="21"/>
              </w:rPr>
              <w:t>1、培训计划完成率95%以上；</w:t>
            </w:r>
          </w:p>
          <w:p>
            <w:pPr>
              <w:ind w:left="210" w:leftChars="100" w:firstLine="210" w:firstLineChars="100"/>
              <w:rPr>
                <w:rFonts w:hint="eastAsia" w:ascii="宋体" w:hAnsi="宋体" w:cs="宋体"/>
                <w:szCs w:val="21"/>
              </w:rPr>
            </w:pPr>
            <w:r>
              <w:rPr>
                <w:rFonts w:hint="eastAsia" w:ascii="宋体" w:hAnsi="宋体" w:cs="宋体"/>
                <w:szCs w:val="21"/>
              </w:rPr>
              <w:t>2、文件发放到位率100%；</w:t>
            </w:r>
          </w:p>
          <w:p>
            <w:pPr>
              <w:ind w:left="210" w:leftChars="100" w:firstLine="210" w:firstLineChars="100"/>
              <w:rPr>
                <w:rFonts w:hint="eastAsia" w:ascii="宋体" w:hAnsi="宋体" w:cs="宋体"/>
                <w:szCs w:val="21"/>
              </w:rPr>
            </w:pPr>
            <w:r>
              <w:rPr>
                <w:rFonts w:hint="eastAsia" w:ascii="宋体" w:hAnsi="宋体" w:cs="宋体"/>
                <w:szCs w:val="21"/>
              </w:rPr>
              <w:t>3、固体废物分类回收率95%以上；</w:t>
            </w:r>
          </w:p>
          <w:p>
            <w:pPr>
              <w:ind w:left="210" w:leftChars="100" w:firstLine="210" w:firstLineChars="100"/>
              <w:rPr>
                <w:rFonts w:hint="eastAsia" w:ascii="宋体" w:hAnsi="宋体" w:cs="宋体"/>
                <w:szCs w:val="21"/>
              </w:rPr>
            </w:pPr>
            <w:r>
              <w:rPr>
                <w:rFonts w:hint="eastAsia" w:ascii="宋体" w:hAnsi="宋体" w:cs="宋体"/>
                <w:szCs w:val="21"/>
              </w:rPr>
              <w:t>4、每年进行一次火灾消防演习；</w:t>
            </w:r>
          </w:p>
          <w:p>
            <w:pPr>
              <w:ind w:left="210" w:leftChars="100" w:firstLine="210" w:firstLineChars="100"/>
              <w:rPr>
                <w:rFonts w:hint="eastAsia" w:ascii="宋体" w:hAnsi="宋体" w:cs="宋体"/>
                <w:szCs w:val="21"/>
              </w:rPr>
            </w:pPr>
            <w:r>
              <w:rPr>
                <w:rFonts w:hint="eastAsia" w:ascii="宋体" w:hAnsi="宋体" w:cs="宋体"/>
                <w:szCs w:val="21"/>
              </w:rPr>
              <w:t>5、火灾事故发生率为0；</w:t>
            </w:r>
          </w:p>
          <w:p>
            <w:pPr>
              <w:ind w:left="210" w:leftChars="100" w:firstLine="210" w:firstLineChars="100"/>
              <w:rPr>
                <w:rFonts w:hint="eastAsia" w:ascii="宋体" w:hAnsi="宋体" w:cs="宋体"/>
                <w:szCs w:val="21"/>
              </w:rPr>
            </w:pPr>
            <w:r>
              <w:rPr>
                <w:rFonts w:hint="eastAsia" w:ascii="宋体" w:hAnsi="宋体" w:cs="宋体"/>
                <w:szCs w:val="21"/>
              </w:rPr>
              <w:t>6、管理体系资金投入及时率100%。</w:t>
            </w:r>
          </w:p>
          <w:p>
            <w:pPr>
              <w:spacing w:line="280" w:lineRule="exact"/>
              <w:ind w:firstLine="420" w:firstLineChars="200"/>
            </w:pPr>
            <w:r>
              <w:rPr>
                <w:rFonts w:hint="eastAsia"/>
              </w:rPr>
              <w:t>每年由</w:t>
            </w:r>
            <w:r>
              <w:rPr>
                <w:rFonts w:hint="eastAsia"/>
                <w:lang w:eastAsia="zh-CN"/>
              </w:rPr>
              <w:t>办公室</w:t>
            </w:r>
            <w:r>
              <w:rPr>
                <w:rFonts w:hint="eastAsia"/>
              </w:rPr>
              <w:t>按公司管理目标考核要求统计考核公司管理目标完成情况，提交管理评审会议。查到2</w:t>
            </w:r>
            <w:r>
              <w:t>0</w:t>
            </w:r>
            <w:r>
              <w:rPr>
                <w:rFonts w:hint="eastAsia"/>
                <w:lang w:val="en-US" w:eastAsia="zh-CN"/>
              </w:rPr>
              <w:t>1</w:t>
            </w:r>
            <w:r>
              <w:t>0</w:t>
            </w:r>
            <w:r>
              <w:rPr>
                <w:rFonts w:hint="eastAsia"/>
              </w:rPr>
              <w:t>年</w:t>
            </w:r>
            <w:r>
              <w:rPr>
                <w:rFonts w:hint="eastAsia"/>
                <w:lang w:val="en-US" w:eastAsia="zh-CN"/>
              </w:rPr>
              <w:t>1</w:t>
            </w:r>
            <w:r>
              <w:rPr>
                <w:rFonts w:hint="eastAsia"/>
              </w:rPr>
              <w:t>月-</w:t>
            </w:r>
            <w:r>
              <w:t>202</w:t>
            </w:r>
            <w:r>
              <w:rPr>
                <w:rFonts w:hint="eastAsia"/>
                <w:lang w:val="en-US" w:eastAsia="zh-CN"/>
              </w:rPr>
              <w:t>1</w:t>
            </w:r>
            <w:r>
              <w:rPr>
                <w:rFonts w:hint="eastAsia"/>
              </w:rPr>
              <w:t>年</w:t>
            </w:r>
            <w:r>
              <w:rPr>
                <w:rFonts w:hint="eastAsia"/>
                <w:lang w:val="en-US" w:eastAsia="zh-CN"/>
              </w:rPr>
              <w:t>7</w:t>
            </w:r>
            <w:r>
              <w:rPr>
                <w:rFonts w:hint="eastAsia"/>
              </w:rPr>
              <w:t>月，</w:t>
            </w:r>
            <w:r>
              <w:rPr>
                <w:rFonts w:hint="eastAsia"/>
                <w:lang w:eastAsia="zh-CN"/>
              </w:rPr>
              <w:t>办公室</w:t>
            </w:r>
            <w:r>
              <w:rPr>
                <w:rFonts w:hint="eastAsia"/>
              </w:rPr>
              <w:t>管理目标完成情况，各项目标均已完成，考核部门</w:t>
            </w:r>
            <w:r>
              <w:rPr>
                <w:rFonts w:hint="eastAsia"/>
                <w:lang w:eastAsia="zh-CN"/>
              </w:rPr>
              <w:t>办公室</w:t>
            </w:r>
            <w:r>
              <w:rPr>
                <w:rFonts w:hint="eastAsia"/>
              </w:rPr>
              <w:t>。</w:t>
            </w:r>
          </w:p>
          <w:p>
            <w:pPr>
              <w:ind w:left="210" w:leftChars="100" w:firstLine="210" w:firstLineChars="100"/>
              <w:rPr>
                <w:rFonts w:ascii="宋体" w:hAnsi="宋体" w:cs="宋体"/>
                <w:szCs w:val="21"/>
              </w:rPr>
            </w:pPr>
            <w:r>
              <w:rPr>
                <w:rFonts w:hint="eastAsia" w:ascii="宋体" w:hAnsi="宋体" w:cs="宋体"/>
                <w:szCs w:val="21"/>
              </w:rPr>
              <w:t>查管理方案：环境和职业健康安全体系建立了管理方案，查管理方案表：</w:t>
            </w:r>
          </w:p>
          <w:p>
            <w:pPr>
              <w:ind w:left="210" w:leftChars="100" w:firstLine="210" w:firstLineChars="100"/>
              <w:rPr>
                <w:rFonts w:ascii="宋体" w:hAnsi="宋体" w:cs="宋体"/>
                <w:szCs w:val="21"/>
              </w:rPr>
            </w:pPr>
            <w:r>
              <w:rPr>
                <w:rFonts w:hint="eastAsia" w:ascii="宋体" w:hAnsi="宋体" w:cs="宋体"/>
                <w:szCs w:val="21"/>
              </w:rPr>
              <w:t xml:space="preserve"> 1、办公用硒鼓、墨盒等固废等原材料废弃物等分类收集保管，交由相应部门处置；</w:t>
            </w:r>
          </w:p>
          <w:p>
            <w:pPr>
              <w:ind w:firstLine="420" w:firstLineChars="200"/>
              <w:rPr>
                <w:rFonts w:ascii="宋体" w:hAnsi="宋体" w:cs="宋体"/>
                <w:szCs w:val="21"/>
              </w:rPr>
            </w:pPr>
            <w:r>
              <w:rPr>
                <w:rFonts w:hint="eastAsia" w:ascii="宋体" w:hAnsi="宋体" w:cs="宋体"/>
                <w:szCs w:val="21"/>
              </w:rPr>
              <w:t>2、杜绝火灾发生，制定了管理方案并严格执行，配备必要的防火设施（包括灭火器</w:t>
            </w:r>
            <w:r>
              <w:rPr>
                <w:rFonts w:ascii="宋体" w:hAnsi="宋体" w:cs="宋体"/>
                <w:szCs w:val="21"/>
              </w:rPr>
              <w:t>a</w:t>
            </w:r>
            <w:r>
              <w:rPr>
                <w:rFonts w:hint="eastAsia" w:ascii="宋体" w:hAnsi="宋体" w:cs="宋体"/>
                <w:szCs w:val="21"/>
              </w:rPr>
              <w:t>、消防栓等）并保证其完好</w:t>
            </w:r>
          </w:p>
          <w:p>
            <w:pPr>
              <w:ind w:firstLine="420" w:firstLineChars="200"/>
              <w:rPr>
                <w:rFonts w:ascii="宋体" w:hAnsi="宋体" w:cs="宋体"/>
                <w:szCs w:val="21"/>
              </w:rPr>
            </w:pPr>
            <w:r>
              <w:rPr>
                <w:rFonts w:ascii="宋体" w:hAnsi="宋体" w:cs="宋体"/>
                <w:szCs w:val="21"/>
              </w:rPr>
              <w:t>b</w:t>
            </w:r>
            <w:r>
              <w:rPr>
                <w:rFonts w:hint="eastAsia" w:ascii="宋体" w:hAnsi="宋体" w:cs="宋体"/>
                <w:szCs w:val="21"/>
              </w:rPr>
              <w:t>. 成立应急响应工作小组（见《应急预案》）</w:t>
            </w:r>
          </w:p>
          <w:p>
            <w:pPr>
              <w:ind w:firstLine="420" w:firstLineChars="200"/>
              <w:rPr>
                <w:rFonts w:hint="eastAsia" w:ascii="宋体" w:hAnsi="宋体" w:eastAsia="宋体"/>
                <w:szCs w:val="21"/>
                <w:lang w:val="en-US" w:eastAsia="zh-CN"/>
              </w:rPr>
            </w:pPr>
            <w:r>
              <w:rPr>
                <w:rFonts w:ascii="宋体" w:hAnsi="宋体" w:cs="宋体"/>
                <w:szCs w:val="21"/>
              </w:rPr>
              <w:t>c</w:t>
            </w:r>
            <w:r>
              <w:rPr>
                <w:rFonts w:hint="eastAsia" w:ascii="宋体" w:hAnsi="宋体" w:cs="宋体"/>
                <w:szCs w:val="21"/>
              </w:rPr>
              <w:t>. 淘汰过期、报废设备,对灭火器更新；每年进行一次消防演习。执行部门：各部门，检查人：</w:t>
            </w:r>
            <w:r>
              <w:rPr>
                <w:rFonts w:hint="eastAsia"/>
              </w:rPr>
              <w:t xml:space="preserve">马星旭 </w:t>
            </w:r>
            <w:r>
              <w:rPr>
                <w:rFonts w:hint="eastAsia"/>
              </w:rPr>
              <w:tab/>
            </w:r>
            <w:r>
              <w:rPr>
                <w:rFonts w:hint="eastAsia" w:ascii="宋体" w:hAnsi="宋体" w:cs="宋体"/>
                <w:szCs w:val="21"/>
              </w:rPr>
              <w:t xml:space="preserve"> ，责任部门：</w:t>
            </w:r>
            <w:r>
              <w:rPr>
                <w:rFonts w:hint="eastAsia" w:ascii="宋体" w:hAnsi="宋体"/>
                <w:szCs w:val="21"/>
                <w:lang w:eastAsia="zh-CN"/>
              </w:rPr>
              <w:t>办公室</w:t>
            </w:r>
            <w:r>
              <w:rPr>
                <w:rFonts w:hint="eastAsia" w:ascii="宋体" w:hAnsi="宋体" w:cs="宋体"/>
                <w:szCs w:val="21"/>
              </w:rPr>
              <w:t>，执行日期：</w:t>
            </w:r>
            <w:r>
              <w:rPr>
                <w:rFonts w:hint="eastAsia" w:ascii="宋体" w:hAnsi="宋体" w:cs="宋体"/>
                <w:szCs w:val="21"/>
                <w:lang w:val="en-US" w:eastAsia="zh-CN"/>
              </w:rPr>
              <w:t>长期</w:t>
            </w:r>
          </w:p>
          <w:p>
            <w:pPr>
              <w:ind w:firstLine="420" w:firstLineChars="200"/>
              <w:rPr>
                <w:rFonts w:hint="eastAsia" w:ascii="宋体" w:hAnsi="宋体" w:eastAsia="宋体"/>
                <w:szCs w:val="21"/>
                <w:lang w:eastAsia="zh-CN"/>
              </w:rPr>
            </w:pPr>
            <w:r>
              <w:rPr>
                <w:rFonts w:hint="eastAsia" w:ascii="宋体" w:hAnsi="宋体" w:cs="宋体"/>
                <w:szCs w:val="21"/>
              </w:rPr>
              <w:t>3、电线老化引发火灾、临时接电触电</w:t>
            </w:r>
            <w:r>
              <w:rPr>
                <w:rFonts w:ascii="宋体" w:hAnsi="宋体" w:cs="宋体"/>
                <w:szCs w:val="21"/>
              </w:rPr>
              <w:t>,</w:t>
            </w:r>
            <w:r>
              <w:rPr>
                <w:rFonts w:hint="eastAsia" w:ascii="宋体" w:hAnsi="宋体" w:cs="宋体"/>
                <w:szCs w:val="21"/>
              </w:rPr>
              <w:t>管理方案：</w:t>
            </w:r>
            <w:r>
              <w:rPr>
                <w:rFonts w:ascii="宋体" w:hAnsi="宋体" w:cs="宋体"/>
                <w:szCs w:val="21"/>
              </w:rPr>
              <w:t>a</w:t>
            </w:r>
            <w:r>
              <w:rPr>
                <w:rFonts w:hint="eastAsia" w:ascii="宋体" w:hAnsi="宋体" w:cs="宋体"/>
                <w:szCs w:val="21"/>
              </w:rPr>
              <w:t xml:space="preserve">、电线检修  </w:t>
            </w:r>
            <w:r>
              <w:rPr>
                <w:rFonts w:ascii="宋体" w:hAnsi="宋体" w:cs="宋体"/>
                <w:szCs w:val="21"/>
              </w:rPr>
              <w:t>b</w:t>
            </w:r>
            <w:r>
              <w:rPr>
                <w:rFonts w:hint="eastAsia" w:ascii="宋体" w:hAnsi="宋体" w:cs="宋体"/>
                <w:szCs w:val="21"/>
              </w:rPr>
              <w:t>、对职工进行安全教育培训。执行部门：各部门，责任人：</w:t>
            </w:r>
            <w:r>
              <w:rPr>
                <w:rFonts w:hint="eastAsia"/>
              </w:rPr>
              <w:t xml:space="preserve">马星旭 </w:t>
            </w:r>
            <w:r>
              <w:rPr>
                <w:rFonts w:hint="eastAsia"/>
              </w:rPr>
              <w:tab/>
            </w:r>
            <w:r>
              <w:rPr>
                <w:rFonts w:hint="eastAsia" w:ascii="宋体" w:hAnsi="宋体"/>
                <w:szCs w:val="21"/>
              </w:rPr>
              <w:t xml:space="preserve">  、</w:t>
            </w:r>
            <w:r>
              <w:rPr>
                <w:rFonts w:hint="eastAsia" w:ascii="宋体" w:hAnsi="宋体" w:cs="宋体"/>
                <w:szCs w:val="21"/>
              </w:rPr>
              <w:t>执行日期：</w:t>
            </w:r>
            <w:r>
              <w:rPr>
                <w:rFonts w:hint="eastAsia" w:ascii="宋体" w:hAnsi="宋体"/>
                <w:szCs w:val="21"/>
                <w:lang w:val="en-US" w:eastAsia="zh-CN"/>
              </w:rPr>
              <w:t>长期</w:t>
            </w:r>
          </w:p>
          <w:p>
            <w:pPr>
              <w:spacing w:line="280" w:lineRule="exact"/>
              <w:ind w:firstLine="420" w:firstLineChars="200"/>
            </w:pPr>
            <w:r>
              <w:rPr>
                <w:rFonts w:hint="eastAsia" w:ascii="宋体" w:hAnsi="宋体" w:cs="宋体"/>
                <w:szCs w:val="21"/>
              </w:rPr>
              <w:t>上述目标、指标进行考核，考核结果：全部达标，检查人：</w:t>
            </w:r>
            <w:r>
              <w:rPr>
                <w:rFonts w:hint="eastAsia"/>
              </w:rPr>
              <w:t xml:space="preserve">马星旭 </w:t>
            </w:r>
            <w:r>
              <w:rPr>
                <w:rFonts w:hint="eastAsia"/>
              </w:rPr>
              <w:tab/>
            </w:r>
            <w:r>
              <w:rPr>
                <w:rFonts w:hint="eastAsia" w:ascii="宋体" w:hAnsi="宋体" w:cs="宋体"/>
                <w:szCs w:val="21"/>
              </w:rPr>
              <w:t xml:space="preserve">   。制定的指标和管理方案基本可行。</w:t>
            </w:r>
          </w:p>
        </w:tc>
        <w:tc>
          <w:tcPr>
            <w:tcW w:w="89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2160" w:type="dxa"/>
            <w:vAlign w:val="center"/>
          </w:tcPr>
          <w:p>
            <w:r>
              <w:rPr>
                <w:rFonts w:hint="eastAsia"/>
                <w:szCs w:val="21"/>
              </w:rPr>
              <w:t>环境因素、危险源识别</w:t>
            </w:r>
          </w:p>
        </w:tc>
        <w:tc>
          <w:tcPr>
            <w:tcW w:w="960" w:type="dxa"/>
            <w:vAlign w:val="center"/>
          </w:tcPr>
          <w:p>
            <w:pPr>
              <w:rPr>
                <w:szCs w:val="21"/>
              </w:rPr>
            </w:pPr>
            <w:r>
              <w:rPr>
                <w:rFonts w:hint="eastAsia"/>
                <w:szCs w:val="21"/>
              </w:rPr>
              <w:t>EO6.1.2</w:t>
            </w:r>
          </w:p>
          <w:p/>
        </w:tc>
        <w:tc>
          <w:tcPr>
            <w:tcW w:w="10694" w:type="dxa"/>
            <w:vAlign w:val="center"/>
          </w:tcPr>
          <w:p>
            <w:pPr>
              <w:spacing w:line="394" w:lineRule="exact"/>
              <w:ind w:firstLine="420" w:firstLineChars="200"/>
              <w:rPr>
                <w:szCs w:val="21"/>
              </w:rPr>
            </w:pPr>
            <w:r>
              <w:rPr>
                <w:rFonts w:hint="eastAsia"/>
                <w:szCs w:val="21"/>
              </w:rPr>
              <w:t>编制了</w:t>
            </w:r>
            <w:r>
              <w:rPr>
                <w:szCs w:val="21"/>
              </w:rPr>
              <w:t>《</w:t>
            </w:r>
            <w:r>
              <w:rPr>
                <w:rFonts w:hint="eastAsia"/>
                <w:szCs w:val="21"/>
              </w:rPr>
              <w:t>环境因素识别与评价控制程序</w:t>
            </w:r>
            <w:r>
              <w:rPr>
                <w:szCs w:val="21"/>
              </w:rPr>
              <w:t>》</w:t>
            </w:r>
            <w:r>
              <w:rPr>
                <w:rFonts w:hint="eastAsia"/>
                <w:szCs w:val="21"/>
              </w:rPr>
              <w:t>、</w:t>
            </w:r>
            <w:r>
              <w:rPr>
                <w:szCs w:val="21"/>
              </w:rPr>
              <w:t>《</w:t>
            </w:r>
            <w:r>
              <w:rPr>
                <w:rFonts w:hint="eastAsia"/>
                <w:szCs w:val="21"/>
              </w:rPr>
              <w:t>危险源辨识与风险评价管理程序</w:t>
            </w:r>
            <w:r>
              <w:rPr>
                <w:szCs w:val="21"/>
              </w:rPr>
              <w:t>》</w:t>
            </w:r>
            <w:r>
              <w:rPr>
                <w:rFonts w:hint="eastAsia"/>
                <w:szCs w:val="21"/>
              </w:rPr>
              <w:t>符合标准要求.</w:t>
            </w:r>
          </w:p>
          <w:p>
            <w:pPr>
              <w:spacing w:line="394" w:lineRule="exact"/>
              <w:ind w:firstLine="420" w:firstLineChars="200"/>
              <w:rPr>
                <w:szCs w:val="21"/>
              </w:rPr>
            </w:pPr>
            <w:r>
              <w:rPr>
                <w:rFonts w:hint="eastAsia"/>
                <w:szCs w:val="21"/>
              </w:rPr>
              <w:t>提供的“环境因素识别评价表”“重要环境因素清单”，评价考虑了三种时态现在、过去、将来、三种状态、异常、正常、紧急考虑了法律法规，并进行了评价，服务过程，用打分法考虑了法规符合性、发生频次、影响范围等, 通过定性判断法，共识别出重大环境因素2项：1. 潜在火灾事故发生2. 固体废弃物处理，评价符合程序要求及公司的实际情况。</w:t>
            </w:r>
          </w:p>
          <w:p>
            <w:pPr>
              <w:spacing w:line="394" w:lineRule="exact"/>
              <w:ind w:firstLine="420" w:firstLineChars="200"/>
              <w:rPr>
                <w:szCs w:val="21"/>
              </w:rPr>
            </w:pPr>
            <w:r>
              <w:rPr>
                <w:rFonts w:hint="eastAsia"/>
                <w:szCs w:val="21"/>
              </w:rPr>
              <w:t>对重要环境因素的控制措施包括制定管理制度、监督检查、应急预案、培训等。提供《重要环境因素识别清单》，其中</w:t>
            </w:r>
            <w:r>
              <w:rPr>
                <w:rFonts w:hint="eastAsia"/>
                <w:szCs w:val="21"/>
                <w:lang w:eastAsia="zh-CN"/>
              </w:rPr>
              <w:t>办公室</w:t>
            </w:r>
            <w:r>
              <w:rPr>
                <w:rFonts w:hint="eastAsia"/>
                <w:szCs w:val="21"/>
              </w:rPr>
              <w:t>涉及的重要环境因素：1. 潜在火灾事故发生2. 固体废弃物处理，评价基本合理。</w:t>
            </w:r>
          </w:p>
          <w:p>
            <w:pPr>
              <w:spacing w:line="394" w:lineRule="exact"/>
              <w:ind w:firstLine="420" w:firstLineChars="200"/>
              <w:rPr>
                <w:szCs w:val="21"/>
              </w:rPr>
            </w:pPr>
            <w:r>
              <w:rPr>
                <w:rFonts w:hint="eastAsia"/>
                <w:szCs w:val="21"/>
              </w:rPr>
              <w:t>提供</w:t>
            </w:r>
            <w:r>
              <w:rPr>
                <w:szCs w:val="21"/>
              </w:rPr>
              <w:t>《</w:t>
            </w:r>
            <w:r>
              <w:rPr>
                <w:rFonts w:hint="eastAsia"/>
                <w:bCs/>
                <w:szCs w:val="21"/>
              </w:rPr>
              <w:t>危险源辨识与风险评价管理程序</w:t>
            </w:r>
            <w:r>
              <w:rPr>
                <w:bCs/>
                <w:szCs w:val="21"/>
              </w:rPr>
              <w:t>》</w:t>
            </w:r>
            <w:r>
              <w:rPr>
                <w:rFonts w:hint="eastAsia"/>
                <w:bCs/>
                <w:szCs w:val="21"/>
              </w:rPr>
              <w:t>，</w:t>
            </w:r>
            <w:r>
              <w:rPr>
                <w:rFonts w:hint="eastAsia"/>
                <w:szCs w:val="21"/>
              </w:rPr>
              <w:t>对影响职业健康安全的危险源，评价其风险程度及级别，不可接受风险评价的标准和更新的时机,并确定更新不可接受风险因素从而进行有效控制等方面的管理要求进行了规定，满足要求。</w:t>
            </w:r>
          </w:p>
          <w:p>
            <w:pPr>
              <w:spacing w:line="394" w:lineRule="exact"/>
              <w:ind w:firstLine="420" w:firstLineChars="200"/>
              <w:rPr>
                <w:szCs w:val="21"/>
              </w:rPr>
            </w:pPr>
            <w:r>
              <w:rPr>
                <w:rFonts w:hint="eastAsia"/>
                <w:szCs w:val="21"/>
              </w:rPr>
              <w:t>提供的：“危险源识别与风险评价表”、“不可接受风险源清单”，评价考虑了将来、状态、可能导致的事件，并进行了评价，用打分法考虑了法规符合性、发生频次、影响范围等, 通过是非法，共识别出不可接受风险3项，涉及：潜在火灾、爆炸；触电；超时劳动，评价符合程序要求及公司的实际情况。对危险源的控制措施包括制定管理制度、监督检查、应急预案、培训等</w:t>
            </w:r>
          </w:p>
        </w:tc>
        <w:tc>
          <w:tcPr>
            <w:tcW w:w="89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2160" w:type="dxa"/>
            <w:vAlign w:val="center"/>
          </w:tcPr>
          <w:p>
            <w:r>
              <w:rPr>
                <w:rFonts w:hint="eastAsia"/>
                <w:szCs w:val="21"/>
              </w:rPr>
              <w:t>合规义务、法律法规及其他要求</w:t>
            </w:r>
          </w:p>
        </w:tc>
        <w:tc>
          <w:tcPr>
            <w:tcW w:w="960" w:type="dxa"/>
            <w:vAlign w:val="center"/>
          </w:tcPr>
          <w:p>
            <w:pPr>
              <w:rPr>
                <w:szCs w:val="21"/>
              </w:rPr>
            </w:pPr>
            <w:r>
              <w:rPr>
                <w:rFonts w:hint="eastAsia"/>
                <w:szCs w:val="21"/>
              </w:rPr>
              <w:t>EO6.1.3</w:t>
            </w:r>
          </w:p>
          <w:p/>
        </w:tc>
        <w:tc>
          <w:tcPr>
            <w:tcW w:w="10694" w:type="dxa"/>
            <w:vAlign w:val="center"/>
          </w:tcPr>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根据《</w:t>
            </w:r>
            <w:r>
              <w:rPr>
                <w:rFonts w:asciiTheme="minorEastAsia" w:hAnsiTheme="minorEastAsia" w:eastAsiaTheme="minorEastAsia"/>
                <w:szCs w:val="21"/>
              </w:rPr>
              <w:t>法律法规和其它要求控制程序</w:t>
            </w:r>
            <w:r>
              <w:rPr>
                <w:rFonts w:hint="eastAsia" w:asciiTheme="minorEastAsia" w:hAnsiTheme="minorEastAsia" w:eastAsiaTheme="minorEastAsia"/>
                <w:szCs w:val="21"/>
              </w:rPr>
              <w:t>》要求，随时对法律法规的更新进行跟踪，并进行补充。于20</w:t>
            </w:r>
            <w:r>
              <w:rPr>
                <w:rFonts w:asciiTheme="minorEastAsia" w:hAnsiTheme="minorEastAsia" w:eastAsiaTheme="minorEastAsia"/>
                <w:szCs w:val="21"/>
              </w:rPr>
              <w:t>2</w:t>
            </w:r>
            <w:r>
              <w:rPr>
                <w:rFonts w:hint="eastAsia" w:asciiTheme="minorEastAsia" w:hAnsiTheme="minorEastAsia" w:eastAsiaTheme="minorEastAsia"/>
                <w:szCs w:val="21"/>
                <w:lang w:val="en-US" w:eastAsia="zh-CN"/>
              </w:rPr>
              <w:t>1</w:t>
            </w:r>
            <w:r>
              <w:rPr>
                <w:rFonts w:hint="eastAsia" w:asciiTheme="minorEastAsia" w:hAnsiTheme="minorEastAsia" w:eastAsiaTheme="minorEastAsia"/>
                <w:szCs w:val="21"/>
              </w:rPr>
              <w:t>年</w:t>
            </w:r>
            <w:r>
              <w:rPr>
                <w:rFonts w:hint="eastAsia" w:asciiTheme="minorEastAsia" w:hAnsiTheme="minorEastAsia" w:eastAsiaTheme="minorEastAsia"/>
                <w:szCs w:val="21"/>
                <w:lang w:val="en-US" w:eastAsia="zh-CN"/>
              </w:rPr>
              <w:t>3</w:t>
            </w:r>
            <w:r>
              <w:rPr>
                <w:rFonts w:hint="eastAsia" w:asciiTheme="minorEastAsia" w:hAnsiTheme="minorEastAsia" w:eastAsiaTheme="minorEastAsia"/>
                <w:szCs w:val="21"/>
              </w:rPr>
              <w:t>月</w:t>
            </w:r>
            <w:r>
              <w:rPr>
                <w:rFonts w:asciiTheme="minorEastAsia" w:hAnsiTheme="minorEastAsia" w:eastAsiaTheme="minorEastAsia"/>
                <w:szCs w:val="21"/>
              </w:rPr>
              <w:t>1</w:t>
            </w:r>
            <w:r>
              <w:rPr>
                <w:rFonts w:hint="eastAsia" w:asciiTheme="minorEastAsia" w:hAnsiTheme="minorEastAsia" w:eastAsiaTheme="minorEastAsia"/>
                <w:szCs w:val="21"/>
              </w:rPr>
              <w:t>0日识别了法律法规清单。获取渠道为网上下载。</w:t>
            </w:r>
          </w:p>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提供《法律法规和其他要求清单》收集的环境和安全法律法规。</w:t>
            </w:r>
          </w:p>
          <w:p>
            <w:pPr>
              <w:rPr>
                <w:rFonts w:asciiTheme="minorEastAsia" w:hAnsiTheme="minorEastAsia" w:eastAsiaTheme="minorEastAsia"/>
                <w:szCs w:val="21"/>
              </w:rPr>
            </w:pPr>
            <w:r>
              <w:rPr>
                <w:rFonts w:hint="eastAsia" w:asciiTheme="minorEastAsia" w:hAnsiTheme="minorEastAsia" w:eastAsiaTheme="minorEastAsia"/>
                <w:szCs w:val="21"/>
              </w:rPr>
              <w:t>环境和职业健康安全法律法规清单包括国家和天津市的法律法规，共30条，对是否适用进行了评价。</w:t>
            </w:r>
            <w:r>
              <w:rPr>
                <w:rFonts w:hint="eastAsia" w:asciiTheme="minorEastAsia" w:hAnsiTheme="minorEastAsia" w:eastAsiaTheme="minorEastAsia"/>
                <w:szCs w:val="21"/>
                <w:lang w:eastAsia="zh-CN"/>
              </w:rPr>
              <w:t>办公室</w:t>
            </w:r>
            <w:r>
              <w:rPr>
                <w:rFonts w:hint="eastAsia" w:asciiTheme="minorEastAsia" w:hAnsiTheme="minorEastAsia" w:eastAsiaTheme="minorEastAsia"/>
                <w:szCs w:val="21"/>
              </w:rPr>
              <w:t>组织进行了合规性的评价，评价时间为2020年</w:t>
            </w:r>
            <w:r>
              <w:rPr>
                <w:rFonts w:hint="eastAsia" w:asciiTheme="minorEastAsia" w:hAnsiTheme="minorEastAsia" w:eastAsiaTheme="minorEastAsia"/>
                <w:szCs w:val="21"/>
                <w:lang w:val="en-US" w:eastAsia="zh-CN"/>
              </w:rPr>
              <w:t>5</w:t>
            </w:r>
            <w:r>
              <w:rPr>
                <w:rFonts w:hint="eastAsia" w:asciiTheme="minorEastAsia" w:hAnsiTheme="minorEastAsia" w:eastAsiaTheme="minorEastAsia"/>
                <w:szCs w:val="21"/>
              </w:rPr>
              <w:t>月</w:t>
            </w:r>
            <w:r>
              <w:rPr>
                <w:rFonts w:asciiTheme="minorEastAsia" w:hAnsiTheme="minorEastAsia" w:eastAsiaTheme="minorEastAsia"/>
                <w:szCs w:val="21"/>
              </w:rPr>
              <w:t>10</w:t>
            </w:r>
            <w:r>
              <w:rPr>
                <w:rFonts w:hint="eastAsia" w:asciiTheme="minorEastAsia" w:hAnsiTheme="minorEastAsia" w:eastAsiaTheme="minorEastAsia"/>
                <w:szCs w:val="21"/>
              </w:rPr>
              <w:t>日。</w:t>
            </w:r>
          </w:p>
          <w:p>
            <w:pPr>
              <w:pStyle w:val="2"/>
              <w:rPr>
                <w:rFonts w:asciiTheme="minorEastAsia" w:hAnsiTheme="minorEastAsia" w:eastAsiaTheme="minorEastAsia"/>
                <w:szCs w:val="21"/>
              </w:rPr>
            </w:pPr>
            <w:r>
              <w:rPr>
                <w:rFonts w:hint="eastAsia" w:asciiTheme="minorEastAsia" w:hAnsiTheme="minorEastAsia" w:eastAsiaTheme="minorEastAsia"/>
                <w:szCs w:val="21"/>
                <w:lang w:eastAsia="zh-CN"/>
              </w:rPr>
              <w:t>办公室</w:t>
            </w:r>
            <w:r>
              <w:rPr>
                <w:rFonts w:hint="eastAsia" w:asciiTheme="minorEastAsia" w:hAnsiTheme="minorEastAsia" w:eastAsiaTheme="minorEastAsia"/>
                <w:szCs w:val="21"/>
              </w:rPr>
              <w:t>提供了安全合规性评价记录，评价人：</w:t>
            </w:r>
            <w:r>
              <w:rPr>
                <w:rFonts w:hint="eastAsia"/>
              </w:rPr>
              <w:t>马星旭</w:t>
            </w:r>
            <w:r>
              <w:rPr>
                <w:rFonts w:hint="eastAsia"/>
                <w:lang w:val="en-US" w:eastAsia="zh-CN"/>
              </w:rPr>
              <w:t xml:space="preserve"> </w:t>
            </w:r>
            <w:r>
              <w:rPr>
                <w:rFonts w:hint="eastAsia"/>
              </w:rPr>
              <w:t>朱美西</w:t>
            </w:r>
            <w:r>
              <w:rPr>
                <w:rFonts w:hint="eastAsia"/>
                <w:lang w:val="en-US" w:eastAsia="zh-CN"/>
              </w:rPr>
              <w:t>等</w:t>
            </w:r>
            <w:r>
              <w:rPr>
                <w:rFonts w:hint="eastAsia" w:asciiTheme="minorEastAsia" w:hAnsiTheme="minorEastAsia" w:eastAsiaTheme="minorEastAsia"/>
                <w:szCs w:val="21"/>
              </w:rPr>
              <w:t xml:space="preserve">  </w:t>
            </w:r>
          </w:p>
          <w:p>
            <w:pPr>
              <w:ind w:firstLine="420" w:firstLineChars="200"/>
            </w:pPr>
            <w:r>
              <w:rPr>
                <w:rFonts w:ascii="宋体" w:hAnsi="宋体"/>
                <w:szCs w:val="21"/>
              </w:rPr>
              <w:t>总上所述：公司的所有活动遵守了国家、地方和企业的法律法规及其他要求，无违规行为。</w:t>
            </w:r>
          </w:p>
        </w:tc>
        <w:tc>
          <w:tcPr>
            <w:tcW w:w="89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jc w:val="center"/>
        </w:trPr>
        <w:tc>
          <w:tcPr>
            <w:tcW w:w="2160" w:type="dxa"/>
            <w:vAlign w:val="center"/>
          </w:tcPr>
          <w:p>
            <w:r>
              <w:rPr>
                <w:rFonts w:hint="eastAsia"/>
                <w:szCs w:val="21"/>
              </w:rPr>
              <w:t>人员、能力、培训</w:t>
            </w:r>
          </w:p>
        </w:tc>
        <w:tc>
          <w:tcPr>
            <w:tcW w:w="960" w:type="dxa"/>
            <w:vAlign w:val="center"/>
          </w:tcPr>
          <w:p>
            <w:pPr>
              <w:rPr>
                <w:szCs w:val="21"/>
              </w:rPr>
            </w:pPr>
          </w:p>
          <w:p>
            <w:pPr>
              <w:rPr>
                <w:szCs w:val="21"/>
              </w:rPr>
            </w:pPr>
            <w:r>
              <w:rPr>
                <w:rFonts w:hint="eastAsia"/>
                <w:szCs w:val="21"/>
              </w:rPr>
              <w:t>EO7.2</w:t>
            </w:r>
          </w:p>
          <w:p>
            <w:pPr>
              <w:pStyle w:val="2"/>
            </w:pPr>
          </w:p>
        </w:tc>
        <w:tc>
          <w:tcPr>
            <w:tcW w:w="10694" w:type="dxa"/>
            <w:vAlign w:val="center"/>
          </w:tcPr>
          <w:p>
            <w:pPr>
              <w:pStyle w:val="6"/>
              <w:widowControl/>
              <w:ind w:firstLine="420" w:firstLineChars="200"/>
              <w:rPr>
                <w:rFonts w:ascii="Times New Roman" w:hAnsi="Times New Roman"/>
                <w:sz w:val="21"/>
                <w:szCs w:val="21"/>
              </w:rPr>
            </w:pPr>
          </w:p>
          <w:p>
            <w:pPr>
              <w:pStyle w:val="6"/>
              <w:widowControl/>
              <w:ind w:firstLine="420" w:firstLineChars="200"/>
              <w:rPr>
                <w:rFonts w:ascii="Times New Roman" w:hAnsi="Times New Roman"/>
                <w:sz w:val="21"/>
                <w:szCs w:val="21"/>
              </w:rPr>
            </w:pPr>
            <w:r>
              <w:rPr>
                <w:rFonts w:hint="eastAsia" w:ascii="Times New Roman" w:hAnsi="Times New Roman"/>
                <w:sz w:val="21"/>
                <w:szCs w:val="21"/>
              </w:rPr>
              <w:t>编制《</w:t>
            </w:r>
            <w:r>
              <w:rPr>
                <w:rFonts w:hint="eastAsia"/>
              </w:rPr>
              <w:t>人力资源管理和培训控制程序</w:t>
            </w:r>
            <w:r>
              <w:rPr>
                <w:rFonts w:hint="eastAsia" w:ascii="Times New Roman" w:hAnsi="Times New Roman"/>
                <w:sz w:val="21"/>
                <w:szCs w:val="21"/>
              </w:rPr>
              <w:t>》，规定了控制要求。对企业的人力资源的培养和发展等作出规定，招聘、培训、试用与转正等人力资源作出了规划。</w:t>
            </w:r>
          </w:p>
          <w:p>
            <w:pPr>
              <w:rPr>
                <w:szCs w:val="21"/>
              </w:rPr>
            </w:pPr>
            <w:r>
              <w:rPr>
                <w:rFonts w:hint="eastAsia"/>
                <w:szCs w:val="21"/>
              </w:rPr>
              <w:t>企业编制了《人员能力、意识控制程序》，对人力资源管理进行了规定</w:t>
            </w:r>
          </w:p>
          <w:p>
            <w:pPr>
              <w:rPr>
                <w:szCs w:val="21"/>
              </w:rPr>
            </w:pPr>
            <w:r>
              <w:rPr>
                <w:rFonts w:hint="eastAsia"/>
                <w:szCs w:val="21"/>
              </w:rPr>
              <w:t>编制了任职条件：</w:t>
            </w:r>
          </w:p>
          <w:p>
            <w:pPr>
              <w:rPr>
                <w:szCs w:val="21"/>
              </w:rPr>
            </w:pPr>
            <w:r>
              <w:rPr>
                <w:rFonts w:hint="eastAsia"/>
                <w:szCs w:val="21"/>
              </w:rPr>
              <w:t>抽办公室经理任职条件：</w:t>
            </w:r>
          </w:p>
          <w:p>
            <w:pPr>
              <w:rPr>
                <w:szCs w:val="21"/>
              </w:rPr>
            </w:pPr>
            <w:r>
              <w:rPr>
                <w:rFonts w:hint="eastAsia"/>
                <w:szCs w:val="21"/>
              </w:rPr>
              <w:t>1、本科以上学历；</w:t>
            </w:r>
          </w:p>
          <w:p>
            <w:pPr>
              <w:rPr>
                <w:szCs w:val="21"/>
              </w:rPr>
            </w:pPr>
            <w:r>
              <w:rPr>
                <w:rFonts w:hint="eastAsia"/>
                <w:szCs w:val="21"/>
              </w:rPr>
              <w:t>2、3年以上企业行政管理工作经验；</w:t>
            </w:r>
          </w:p>
          <w:p>
            <w:pPr>
              <w:rPr>
                <w:szCs w:val="21"/>
              </w:rPr>
            </w:pPr>
            <w:r>
              <w:rPr>
                <w:rFonts w:hint="eastAsia"/>
                <w:szCs w:val="21"/>
              </w:rPr>
              <w:t>3、精通行政管理知识，具备行政管理各项基本技能；</w:t>
            </w:r>
          </w:p>
          <w:p>
            <w:pPr>
              <w:rPr>
                <w:szCs w:val="21"/>
              </w:rPr>
            </w:pPr>
            <w:r>
              <w:rPr>
                <w:rFonts w:hint="eastAsia"/>
                <w:szCs w:val="21"/>
              </w:rPr>
              <w:t>4、有较强的沟通、组织、计划、领导能力，行政文字功底强；</w:t>
            </w:r>
          </w:p>
          <w:p>
            <w:pPr>
              <w:rPr>
                <w:szCs w:val="21"/>
              </w:rPr>
            </w:pPr>
            <w:r>
              <w:rPr>
                <w:rFonts w:hint="eastAsia"/>
                <w:szCs w:val="21"/>
              </w:rPr>
              <w:t>5、很好的服务意识和公关外联能力。</w:t>
            </w:r>
          </w:p>
          <w:p>
            <w:pPr>
              <w:rPr>
                <w:szCs w:val="21"/>
              </w:rPr>
            </w:pPr>
            <w:r>
              <w:rPr>
                <w:rFonts w:hint="eastAsia"/>
                <w:szCs w:val="21"/>
              </w:rPr>
              <w:t>6、25岁以上</w:t>
            </w:r>
          </w:p>
          <w:p>
            <w:pPr>
              <w:rPr>
                <w:szCs w:val="21"/>
              </w:rPr>
            </w:pPr>
            <w:r>
              <w:rPr>
                <w:rFonts w:hint="eastAsia"/>
                <w:szCs w:val="21"/>
              </w:rPr>
              <w:t>。。。。。。</w:t>
            </w:r>
          </w:p>
          <w:p>
            <w:pPr>
              <w:rPr>
                <w:szCs w:val="21"/>
              </w:rPr>
            </w:pPr>
            <w:r>
              <w:rPr>
                <w:rFonts w:hint="eastAsia"/>
                <w:szCs w:val="21"/>
              </w:rPr>
              <w:t>企业在招聘时对人员能力进行评价，不符合要求不予录用。主要对岗位、学历、教育及培训经历、技能、经验方面进行了评价。询问办公室、招标部负责人学历、工作经验等情况，均符合要求。</w:t>
            </w:r>
          </w:p>
          <w:p>
            <w:pPr>
              <w:rPr>
                <w:szCs w:val="21"/>
              </w:rPr>
            </w:pPr>
            <w:r>
              <w:rPr>
                <w:rFonts w:hint="eastAsia"/>
                <w:szCs w:val="21"/>
              </w:rPr>
              <w:t>查有内审员任命书，写明内审员的任职要求和审核要求。</w:t>
            </w:r>
          </w:p>
          <w:p>
            <w:pPr>
              <w:rPr>
                <w:szCs w:val="21"/>
              </w:rPr>
            </w:pPr>
            <w:r>
              <w:rPr>
                <w:rFonts w:hint="eastAsia"/>
                <w:szCs w:val="21"/>
              </w:rPr>
              <w:t>抽造价师证书：</w:t>
            </w:r>
          </w:p>
          <w:p>
            <w:pPr>
              <w:rPr>
                <w:szCs w:val="21"/>
              </w:rPr>
            </w:pPr>
            <w:r>
              <w:drawing>
                <wp:inline distT="0" distB="0" distL="0" distR="0">
                  <wp:extent cx="1997075" cy="1367155"/>
                  <wp:effectExtent l="0" t="0" r="9525"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1998538" cy="1368444"/>
                          </a:xfrm>
                          <a:prstGeom prst="rect">
                            <a:avLst/>
                          </a:prstGeom>
                        </pic:spPr>
                      </pic:pic>
                    </a:graphicData>
                  </a:graphic>
                </wp:inline>
              </w:drawing>
            </w:r>
            <w:r>
              <w:t xml:space="preserve"> </w:t>
            </w:r>
            <w:r>
              <w:drawing>
                <wp:inline distT="0" distB="0" distL="0" distR="0">
                  <wp:extent cx="1832610" cy="1366520"/>
                  <wp:effectExtent l="0" t="0" r="889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1834068" cy="1367608"/>
                          </a:xfrm>
                          <a:prstGeom prst="rect">
                            <a:avLst/>
                          </a:prstGeom>
                        </pic:spPr>
                      </pic:pic>
                    </a:graphicData>
                  </a:graphic>
                </wp:inline>
              </w:drawing>
            </w:r>
            <w:r>
              <w:t xml:space="preserve"> </w:t>
            </w:r>
            <w:r>
              <w:drawing>
                <wp:inline distT="0" distB="0" distL="0" distR="0">
                  <wp:extent cx="2059305" cy="1385570"/>
                  <wp:effectExtent l="0" t="0" r="10795" b="1143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2059668" cy="1386065"/>
                          </a:xfrm>
                          <a:prstGeom prst="rect">
                            <a:avLst/>
                          </a:prstGeom>
                        </pic:spPr>
                      </pic:pic>
                    </a:graphicData>
                  </a:graphic>
                </wp:inline>
              </w:drawing>
            </w:r>
          </w:p>
          <w:p>
            <w:pPr>
              <w:rPr>
                <w:szCs w:val="21"/>
              </w:rPr>
            </w:pPr>
          </w:p>
          <w:p>
            <w:pPr>
              <w:rPr>
                <w:szCs w:val="21"/>
              </w:rPr>
            </w:pPr>
            <w:r>
              <w:rPr>
                <w:rFonts w:hint="eastAsia"/>
                <w:szCs w:val="21"/>
              </w:rPr>
              <w:t>查见《2021年度培训计划》</w:t>
            </w:r>
          </w:p>
          <w:p>
            <w:pPr>
              <w:rPr>
                <w:szCs w:val="21"/>
              </w:rPr>
            </w:pPr>
            <w:r>
              <w:rPr>
                <w:rFonts w:hint="eastAsia"/>
                <w:szCs w:val="21"/>
              </w:rPr>
              <w:t>策划实施内容有内审员培训、技能培训、法律法规培训、应急预案培训、体系文件培训安排。</w:t>
            </w:r>
          </w:p>
          <w:p>
            <w:pPr>
              <w:rPr>
                <w:szCs w:val="21"/>
              </w:rPr>
            </w:pPr>
            <w:r>
              <w:rPr>
                <w:rFonts w:hint="eastAsia"/>
                <w:szCs w:val="21"/>
              </w:rPr>
              <w:t>抽查2021年4月25日记录表</w:t>
            </w:r>
          </w:p>
          <w:p>
            <w:pPr>
              <w:rPr>
                <w:szCs w:val="21"/>
              </w:rPr>
            </w:pPr>
            <w:r>
              <w:rPr>
                <w:rFonts w:hint="eastAsia"/>
                <w:szCs w:val="21"/>
              </w:rPr>
              <w:t>培训内容：GB/T19001-2016idtISO9001:2015标准 GB/T14001-2016标准、ISO45001标准体系的内审知识和相关技巧，内审控制程序，具体实施内审的各项细节和注意事项”</w:t>
            </w:r>
          </w:p>
          <w:p>
            <w:pPr>
              <w:rPr>
                <w:szCs w:val="21"/>
              </w:rPr>
            </w:pPr>
            <w:r>
              <w:rPr>
                <w:rFonts w:hint="eastAsia"/>
                <w:szCs w:val="21"/>
              </w:rPr>
              <w:t>内容包括培训时间地点、培训内容、参与人员签到等信息。</w:t>
            </w:r>
          </w:p>
          <w:p>
            <w:pPr>
              <w:rPr>
                <w:szCs w:val="21"/>
              </w:rPr>
            </w:pPr>
            <w:r>
              <w:rPr>
                <w:rFonts w:hint="eastAsia"/>
                <w:szCs w:val="21"/>
              </w:rPr>
              <w:t>2021年5月13建设工程项目管理；资质范围内工程造价咨询；工程招标及代理业务能力、服务质量，有记录表，内容包括培训时间地点、培训内容、参与人员签到等信息。</w:t>
            </w:r>
          </w:p>
          <w:p>
            <w:pPr>
              <w:pStyle w:val="2"/>
              <w:rPr>
                <w:rFonts w:ascii="Arial" w:hAnsi="Arial" w:cs="Arial"/>
                <w:bCs w:val="0"/>
                <w:color w:val="333333"/>
                <w:spacing w:val="0"/>
                <w:shd w:val="clear" w:color="auto" w:fill="FFFFFF"/>
              </w:rPr>
            </w:pPr>
            <w:r>
              <w:rPr>
                <w:rFonts w:hint="eastAsia"/>
                <w:szCs w:val="21"/>
              </w:rPr>
              <w:t>另抽其他培训记录，均保存完好，符合要求。</w:t>
            </w:r>
          </w:p>
        </w:tc>
        <w:tc>
          <w:tcPr>
            <w:tcW w:w="89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jc w:val="center"/>
        </w:trPr>
        <w:tc>
          <w:tcPr>
            <w:tcW w:w="2160" w:type="dxa"/>
            <w:vAlign w:val="center"/>
          </w:tcPr>
          <w:p>
            <w:pPr>
              <w:rPr>
                <w:szCs w:val="21"/>
              </w:rPr>
            </w:pPr>
            <w:r>
              <w:rPr>
                <w:rFonts w:hint="eastAsia"/>
              </w:rPr>
              <w:t>基础设施</w:t>
            </w:r>
          </w:p>
        </w:tc>
        <w:tc>
          <w:tcPr>
            <w:tcW w:w="960" w:type="dxa"/>
            <w:vAlign w:val="center"/>
          </w:tcPr>
          <w:p>
            <w:pPr>
              <w:rPr>
                <w:szCs w:val="21"/>
              </w:rPr>
            </w:pPr>
            <w:r>
              <w:rPr>
                <w:rFonts w:hint="eastAsia"/>
              </w:rPr>
              <w:t>Q7.1.3</w:t>
            </w:r>
          </w:p>
        </w:tc>
        <w:tc>
          <w:tcPr>
            <w:tcW w:w="10694" w:type="dxa"/>
            <w:vAlign w:val="center"/>
          </w:tcPr>
          <w:p>
            <w:r>
              <w:rPr>
                <w:rFonts w:hint="eastAsia"/>
              </w:rPr>
              <w:t>无特种设备。</w:t>
            </w:r>
          </w:p>
          <w:p>
            <w:r>
              <w:rPr>
                <w:rFonts w:hint="eastAsia"/>
              </w:rPr>
              <w:t>办公设备：电脑、电话、打印机、传真机等</w:t>
            </w:r>
          </w:p>
          <w:p>
            <w:r>
              <w:rPr>
                <w:rFonts w:hint="eastAsia"/>
              </w:rPr>
              <w:t>环保设备：垃圾桶、灭火器</w:t>
            </w:r>
          </w:p>
          <w:p>
            <w:r>
              <w:rPr>
                <w:rFonts w:hint="eastAsia"/>
              </w:rPr>
              <w:t>消防设施：消防栓、灭火器、应急灯等</w:t>
            </w:r>
          </w:p>
          <w:p>
            <w:r>
              <w:t>无</w:t>
            </w:r>
            <w:r>
              <w:rPr>
                <w:rFonts w:hint="eastAsia"/>
              </w:rPr>
              <w:t>环保\安全监测设备</w:t>
            </w:r>
          </w:p>
          <w:p>
            <w:pPr>
              <w:spacing w:before="120" w:line="160" w:lineRule="exact"/>
              <w:rPr>
                <w:rFonts w:ascii="方正仿宋简体" w:eastAsia="方正仿宋简体"/>
                <w:b/>
                <w:color w:val="FF0000"/>
              </w:rPr>
            </w:pPr>
            <w:r>
              <w:rPr>
                <w:rFonts w:hint="eastAsia" w:ascii="方正仿宋简体" w:eastAsia="方正仿宋简体"/>
                <w:b/>
                <w:color w:val="FF0000"/>
              </w:rPr>
              <w:t>查</w:t>
            </w:r>
            <w:r>
              <w:rPr>
                <w:rFonts w:hint="eastAsia" w:ascii="方正仿宋简体" w:eastAsia="方正仿宋简体"/>
                <w:b/>
                <w:color w:val="FF0000"/>
                <w:lang w:eastAsia="zh-CN"/>
              </w:rPr>
              <w:t>办公室</w:t>
            </w:r>
            <w:r>
              <w:rPr>
                <w:rFonts w:hint="eastAsia" w:ascii="方正仿宋简体" w:eastAsia="方正仿宋简体"/>
                <w:b/>
                <w:color w:val="FF0000"/>
              </w:rPr>
              <w:t>办公现场，办公室没有配置灭火器，不符合</w:t>
            </w:r>
          </w:p>
          <w:p>
            <w:pPr>
              <w:pStyle w:val="6"/>
              <w:widowControl/>
              <w:ind w:firstLine="420" w:firstLineChars="200"/>
              <w:rPr>
                <w:rFonts w:ascii="Times New Roman" w:hAnsi="Times New Roman"/>
                <w:sz w:val="21"/>
                <w:szCs w:val="21"/>
              </w:rPr>
            </w:pPr>
          </w:p>
        </w:tc>
        <w:tc>
          <w:tcPr>
            <w:tcW w:w="89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jc w:val="center"/>
        </w:trPr>
        <w:tc>
          <w:tcPr>
            <w:tcW w:w="2160" w:type="dxa"/>
            <w:vAlign w:val="center"/>
          </w:tcPr>
          <w:p>
            <w:r>
              <w:rPr>
                <w:rFonts w:hint="eastAsia"/>
                <w:szCs w:val="21"/>
              </w:rPr>
              <w:t>意识</w:t>
            </w:r>
          </w:p>
        </w:tc>
        <w:tc>
          <w:tcPr>
            <w:tcW w:w="960" w:type="dxa"/>
            <w:vAlign w:val="center"/>
          </w:tcPr>
          <w:p>
            <w:pPr>
              <w:rPr>
                <w:szCs w:val="21"/>
              </w:rPr>
            </w:pPr>
            <w:r>
              <w:rPr>
                <w:rFonts w:hint="eastAsia"/>
                <w:szCs w:val="21"/>
              </w:rPr>
              <w:t>EO7.3</w:t>
            </w:r>
          </w:p>
          <w:p/>
        </w:tc>
        <w:tc>
          <w:tcPr>
            <w:tcW w:w="10694" w:type="dxa"/>
            <w:vAlign w:val="center"/>
          </w:tcPr>
          <w:p/>
          <w:p>
            <w:pPr>
              <w:ind w:firstLine="420" w:firstLineChars="200"/>
              <w:rPr>
                <w:szCs w:val="21"/>
              </w:rPr>
            </w:pPr>
            <w:r>
              <w:rPr>
                <w:rFonts w:hint="eastAsia"/>
              </w:rPr>
              <w:t>主要通过培训提高岗位作业水平及质量和环境、安全意识，明确各岗位要求，销售人员、财务人员</w:t>
            </w:r>
            <w:r>
              <w:rPr>
                <w:rFonts w:hint="eastAsia"/>
                <w:szCs w:val="21"/>
              </w:rPr>
              <w:t>及办公人员自身工作对环境、安全目标的影响，以及如何通过培训和互相交流提高环境绩效，不符合质量管理体系、环境管理体系和职业健康安全管理体系要求的后果等。</w:t>
            </w:r>
          </w:p>
          <w:p>
            <w:pPr>
              <w:pStyle w:val="2"/>
            </w:pPr>
            <w:r>
              <w:rPr>
                <w:rFonts w:hint="eastAsia"/>
                <w:szCs w:val="21"/>
              </w:rPr>
              <w:t>询问</w:t>
            </w:r>
            <w:r>
              <w:rPr>
                <w:rFonts w:hint="eastAsia"/>
                <w:szCs w:val="21"/>
                <w:lang w:eastAsia="zh-CN"/>
              </w:rPr>
              <w:t>办公室</w:t>
            </w:r>
            <w:r>
              <w:rPr>
                <w:rFonts w:hint="eastAsia"/>
                <w:szCs w:val="21"/>
              </w:rPr>
              <w:t>人员，清楚与其相关的重要环境因素与职业健康安全风险。</w:t>
            </w:r>
          </w:p>
        </w:tc>
        <w:tc>
          <w:tcPr>
            <w:tcW w:w="89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jc w:val="center"/>
        </w:trPr>
        <w:tc>
          <w:tcPr>
            <w:tcW w:w="2160" w:type="dxa"/>
            <w:vAlign w:val="center"/>
          </w:tcPr>
          <w:p>
            <w:r>
              <w:rPr>
                <w:rFonts w:hint="eastAsia"/>
                <w:szCs w:val="21"/>
              </w:rPr>
              <w:t>沟通、参与和协商</w:t>
            </w:r>
          </w:p>
        </w:tc>
        <w:tc>
          <w:tcPr>
            <w:tcW w:w="960" w:type="dxa"/>
            <w:vAlign w:val="center"/>
          </w:tcPr>
          <w:p>
            <w:pPr>
              <w:rPr>
                <w:szCs w:val="21"/>
              </w:rPr>
            </w:pPr>
            <w:r>
              <w:rPr>
                <w:rFonts w:hint="eastAsia"/>
                <w:szCs w:val="21"/>
              </w:rPr>
              <w:t>EO7.4</w:t>
            </w:r>
          </w:p>
          <w:p>
            <w:pPr>
              <w:pStyle w:val="2"/>
            </w:pPr>
          </w:p>
        </w:tc>
        <w:tc>
          <w:tcPr>
            <w:tcW w:w="10694" w:type="dxa"/>
            <w:vAlign w:val="center"/>
          </w:tcPr>
          <w:p>
            <w:pPr>
              <w:ind w:firstLine="420" w:firstLineChars="200"/>
              <w:rPr>
                <w:szCs w:val="21"/>
              </w:rPr>
            </w:pPr>
          </w:p>
          <w:p>
            <w:pPr>
              <w:ind w:firstLine="420" w:firstLineChars="200"/>
              <w:rPr>
                <w:szCs w:val="21"/>
              </w:rPr>
            </w:pPr>
            <w:r>
              <w:rPr>
                <w:rFonts w:hint="eastAsia"/>
                <w:szCs w:val="21"/>
              </w:rPr>
              <w:t>策划编制的程序文件</w:t>
            </w:r>
            <w:r>
              <w:rPr>
                <w:szCs w:val="21"/>
              </w:rPr>
              <w:t>《</w:t>
            </w:r>
            <w:r>
              <w:rPr>
                <w:rFonts w:hint="eastAsia"/>
                <w:szCs w:val="21"/>
              </w:rPr>
              <w:t>信息交流控制程序</w:t>
            </w:r>
            <w:r>
              <w:rPr>
                <w:szCs w:val="21"/>
              </w:rPr>
              <w:t>》</w:t>
            </w:r>
            <w:r>
              <w:rPr>
                <w:rFonts w:hint="eastAsia"/>
                <w:szCs w:val="21"/>
              </w:rPr>
              <w:t>及管理手册的相关章节规定了企业内、外部沟通和员工就职业健康安全事务参与、协商的要求，经查阅和交谈符合标准要求。</w:t>
            </w:r>
          </w:p>
          <w:p>
            <w:pPr>
              <w:ind w:firstLine="420" w:firstLineChars="200"/>
              <w:rPr>
                <w:szCs w:val="21"/>
              </w:rPr>
            </w:pPr>
            <w:r>
              <w:rPr>
                <w:rFonts w:hint="eastAsia"/>
                <w:szCs w:val="21"/>
              </w:rPr>
              <w:t>总经理负责在公司建立畅通的沟通渠道。管理者代表是公司内部和外部信息交流和沟通的负责人。</w:t>
            </w:r>
            <w:r>
              <w:rPr>
                <w:rFonts w:hint="eastAsia"/>
                <w:szCs w:val="21"/>
                <w:lang w:eastAsia="zh-CN"/>
              </w:rPr>
              <w:t>办公室</w:t>
            </w:r>
            <w:r>
              <w:rPr>
                <w:rFonts w:hint="eastAsia"/>
                <w:szCs w:val="21"/>
              </w:rPr>
              <w:t>是公司内部和外部信息交流和协商的归口部门。负责与上级主管部门及周边单位的信息交流；负责与管理体系、法律法规等有关的内部和外部信息交流；负责与采购供方、客户等相关方之间的沟通。各部门收集到有关职业健康安全方面的信息，包括法律法规等，及时向</w:t>
            </w:r>
            <w:r>
              <w:rPr>
                <w:rFonts w:hint="eastAsia"/>
                <w:szCs w:val="21"/>
                <w:lang w:eastAsia="zh-CN"/>
              </w:rPr>
              <w:t>办公室</w:t>
            </w:r>
            <w:r>
              <w:rPr>
                <w:rFonts w:hint="eastAsia"/>
                <w:szCs w:val="21"/>
              </w:rPr>
              <w:t>反馈。供销部负责顾客要求方面的有关事宜的沟通。</w:t>
            </w:r>
          </w:p>
          <w:p>
            <w:pPr>
              <w:ind w:firstLine="420" w:firstLineChars="200"/>
              <w:rPr>
                <w:szCs w:val="21"/>
              </w:rPr>
            </w:pPr>
            <w:r>
              <w:rPr>
                <w:rFonts w:hint="eastAsia"/>
                <w:szCs w:val="21"/>
              </w:rPr>
              <w:t>目前各项沟通都较为及时、顺畅、效果较好。</w:t>
            </w:r>
          </w:p>
          <w:p>
            <w:pPr>
              <w:ind w:firstLine="420" w:firstLineChars="200"/>
            </w:pPr>
          </w:p>
        </w:tc>
        <w:tc>
          <w:tcPr>
            <w:tcW w:w="89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jc w:val="center"/>
        </w:trPr>
        <w:tc>
          <w:tcPr>
            <w:tcW w:w="2160" w:type="dxa"/>
            <w:vAlign w:val="center"/>
          </w:tcPr>
          <w:p>
            <w:r>
              <w:rPr>
                <w:rFonts w:hint="eastAsia"/>
                <w:szCs w:val="21"/>
              </w:rPr>
              <w:t>组织的知识、文件化信息</w:t>
            </w:r>
          </w:p>
        </w:tc>
        <w:tc>
          <w:tcPr>
            <w:tcW w:w="960" w:type="dxa"/>
            <w:vAlign w:val="center"/>
          </w:tcPr>
          <w:p>
            <w:pPr>
              <w:pStyle w:val="2"/>
              <w:rPr>
                <w:bCs w:val="0"/>
                <w:spacing w:val="0"/>
                <w:szCs w:val="21"/>
              </w:rPr>
            </w:pPr>
            <w:r>
              <w:rPr>
                <w:bCs w:val="0"/>
                <w:spacing w:val="0"/>
                <w:szCs w:val="21"/>
              </w:rPr>
              <w:t>E</w:t>
            </w:r>
            <w:r>
              <w:rPr>
                <w:rFonts w:hint="eastAsia"/>
                <w:bCs w:val="0"/>
                <w:spacing w:val="0"/>
                <w:szCs w:val="21"/>
              </w:rPr>
              <w:t>O</w:t>
            </w:r>
            <w:r>
              <w:rPr>
                <w:bCs w:val="0"/>
                <w:spacing w:val="0"/>
                <w:szCs w:val="21"/>
              </w:rPr>
              <w:t>7.1</w:t>
            </w:r>
          </w:p>
          <w:p>
            <w:pPr>
              <w:rPr>
                <w:szCs w:val="21"/>
              </w:rPr>
            </w:pPr>
            <w:r>
              <w:rPr>
                <w:rFonts w:hint="eastAsia"/>
                <w:szCs w:val="21"/>
              </w:rPr>
              <w:t>EO7.5</w:t>
            </w:r>
          </w:p>
          <w:p>
            <w:pPr>
              <w:pStyle w:val="2"/>
            </w:pPr>
          </w:p>
        </w:tc>
        <w:tc>
          <w:tcPr>
            <w:tcW w:w="10694" w:type="dxa"/>
            <w:vAlign w:val="center"/>
          </w:tcPr>
          <w:p>
            <w:pPr>
              <w:ind w:firstLine="420" w:firstLineChars="200"/>
              <w:rPr>
                <w:color w:val="000000" w:themeColor="text1"/>
              </w:rPr>
            </w:pPr>
            <w:r>
              <w:rPr>
                <w:rFonts w:hint="eastAsia"/>
                <w:color w:val="000000" w:themeColor="text1"/>
              </w:rPr>
              <w:t>受审核方建立的管理体系文件包括：</w:t>
            </w:r>
          </w:p>
          <w:p>
            <w:pPr>
              <w:pStyle w:val="2"/>
              <w:numPr>
                <w:ilvl w:val="0"/>
                <w:numId w:val="1"/>
              </w:numPr>
              <w:tabs>
                <w:tab w:val="clear" w:pos="312"/>
              </w:tabs>
            </w:pPr>
            <w:r>
              <w:rPr>
                <w:rFonts w:hint="eastAsia"/>
              </w:rPr>
              <w:t>管理手册 A/0版，发布时间：202</w:t>
            </w:r>
            <w:r>
              <w:rPr>
                <w:rFonts w:hint="eastAsia"/>
                <w:lang w:val="en-US" w:eastAsia="zh-CN"/>
              </w:rPr>
              <w:t>1</w:t>
            </w:r>
            <w:r>
              <w:rPr>
                <w:rFonts w:hint="eastAsia"/>
              </w:rPr>
              <w:t>年</w:t>
            </w:r>
            <w:r>
              <w:rPr>
                <w:rFonts w:hint="eastAsia"/>
                <w:lang w:val="en-US" w:eastAsia="zh-CN"/>
              </w:rPr>
              <w:t>1</w:t>
            </w:r>
            <w:r>
              <w:rPr>
                <w:rFonts w:hint="eastAsia"/>
              </w:rPr>
              <w:t>月10日实施时间：202</w:t>
            </w:r>
            <w:r>
              <w:rPr>
                <w:rFonts w:hint="eastAsia"/>
                <w:lang w:val="en-US" w:eastAsia="zh-CN"/>
              </w:rPr>
              <w:t>1</w:t>
            </w:r>
            <w:r>
              <w:rPr>
                <w:rFonts w:hint="eastAsia"/>
              </w:rPr>
              <w:t>年</w:t>
            </w:r>
            <w:r>
              <w:rPr>
                <w:rFonts w:hint="eastAsia"/>
                <w:lang w:val="en-US" w:eastAsia="zh-CN"/>
              </w:rPr>
              <w:t>1</w:t>
            </w:r>
            <w:r>
              <w:rPr>
                <w:rFonts w:hint="eastAsia"/>
              </w:rPr>
              <w:t>月10日</w:t>
            </w:r>
          </w:p>
          <w:p>
            <w:pPr>
              <w:pStyle w:val="2"/>
            </w:pPr>
            <w:r>
              <w:rPr>
                <w:rFonts w:hint="eastAsia"/>
              </w:rPr>
              <w:t>2.程序文件  A/0版 含2</w:t>
            </w:r>
            <w:r>
              <w:rPr>
                <w:rFonts w:hint="eastAsia"/>
                <w:lang w:val="en-US" w:eastAsia="zh-CN"/>
              </w:rPr>
              <w:t>9</w:t>
            </w:r>
            <w:r>
              <w:rPr>
                <w:rFonts w:hint="eastAsia"/>
              </w:rPr>
              <w:t>个文件，包括标准要求的形成文件的信息。</w:t>
            </w:r>
          </w:p>
          <w:p>
            <w:pPr>
              <w:pStyle w:val="2"/>
            </w:pPr>
            <w:r>
              <w:rPr>
                <w:rFonts w:hint="eastAsia"/>
              </w:rPr>
              <w:t>3.管理制度汇编：质量管理制度、环境管理制度、安全管理制度等</w:t>
            </w:r>
          </w:p>
          <w:p>
            <w:pP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4.体系运行所需要的文件和记录</w:t>
            </w:r>
          </w:p>
          <w:p>
            <w:pPr>
              <w:ind w:firstLine="420" w:firstLineChars="200"/>
            </w:pPr>
            <w:r>
              <w:rPr>
                <w:rFonts w:hint="eastAsia"/>
              </w:rPr>
              <w:t>编制了《文件控制程序》《记录控制程序》用于对管理体系文件，符合标准要求。</w:t>
            </w:r>
          </w:p>
          <w:p>
            <w:pPr>
              <w:ind w:firstLine="420" w:firstLineChars="200"/>
            </w:pPr>
            <w:r>
              <w:rPr>
                <w:rFonts w:hint="eastAsia"/>
              </w:rPr>
              <w:t>查</w:t>
            </w:r>
            <w:r>
              <w:rPr>
                <w:rFonts w:hint="eastAsia"/>
                <w:lang w:eastAsia="zh-CN"/>
              </w:rPr>
              <w:t>办公室</w:t>
            </w:r>
            <w:r>
              <w:rPr>
                <w:rFonts w:hint="eastAsia"/>
              </w:rPr>
              <w:t>管理手册、管理制度等文件均保管良好，为有效版本，有受控标识。</w:t>
            </w:r>
          </w:p>
          <w:p>
            <w:pPr>
              <w:ind w:firstLine="420" w:firstLineChars="200"/>
            </w:pPr>
            <w:r>
              <w:rPr>
                <w:rFonts w:hint="eastAsia"/>
                <w:lang w:eastAsia="zh-CN"/>
              </w:rPr>
              <w:t>办公室</w:t>
            </w:r>
            <w:r>
              <w:rPr>
                <w:rFonts w:hint="eastAsia"/>
              </w:rPr>
              <w:t>负责收集有关产品的国家标准、行业标准的最新版本，分发到相关部门使用；收回旧标准。</w:t>
            </w:r>
          </w:p>
          <w:p>
            <w:pPr>
              <w:ind w:firstLine="420" w:firstLineChars="200"/>
            </w:pPr>
            <w:r>
              <w:rPr>
                <w:rFonts w:hint="eastAsia"/>
              </w:rPr>
              <w:t>查见《适用的法律法规及其他要求清单》，内容包括：序号、文件名称、编号、版本等，收集基本全面，基本符合。</w:t>
            </w:r>
          </w:p>
          <w:p>
            <w:r>
              <w:rPr>
                <w:rFonts w:hint="eastAsia"/>
              </w:rPr>
              <w:t>以上外来文件保管良好，均为有效版本。</w:t>
            </w:r>
          </w:p>
          <w:p>
            <w:pPr>
              <w:ind w:firstLine="420" w:firstLineChars="200"/>
            </w:pPr>
            <w:r>
              <w:rPr>
                <w:rFonts w:hint="eastAsia"/>
              </w:rPr>
              <w:t>查见《记录清单》，内容包括：序号、记录名称、编号、保存期、使用部门等。</w:t>
            </w:r>
          </w:p>
          <w:p>
            <w:pPr>
              <w:ind w:firstLine="420" w:firstLineChars="200"/>
            </w:pPr>
            <w:r>
              <w:rPr>
                <w:rFonts w:hint="eastAsia"/>
              </w:rPr>
              <w:t>共登记有</w:t>
            </w:r>
            <w:r>
              <w:t>不符合项报告</w:t>
            </w:r>
            <w:r>
              <w:rPr>
                <w:rFonts w:hint="eastAsia"/>
              </w:rPr>
              <w:t>、</w:t>
            </w:r>
            <w:r>
              <w:t>顾客满意程度调查表</w:t>
            </w:r>
            <w:r>
              <w:rPr>
                <w:rFonts w:hint="eastAsia"/>
              </w:rPr>
              <w:t>、</w:t>
            </w:r>
            <w:r>
              <w:t>文件发放回收记录</w:t>
            </w:r>
            <w:r>
              <w:rPr>
                <w:rFonts w:hint="eastAsia"/>
              </w:rPr>
              <w:t>、外来文件清单、培训记录表、环境因素清单等。</w:t>
            </w:r>
          </w:p>
          <w:p>
            <w:pPr>
              <w:ind w:firstLine="420" w:firstLineChars="200"/>
            </w:pPr>
            <w:r>
              <w:rPr>
                <w:rFonts w:hint="eastAsia"/>
              </w:rPr>
              <w:t>保存期限分别为三年和长期。</w:t>
            </w:r>
          </w:p>
          <w:p>
            <w:pPr>
              <w:ind w:firstLine="420" w:firstLineChars="200"/>
            </w:pPr>
            <w:r>
              <w:rPr>
                <w:rFonts w:hint="eastAsia"/>
              </w:rPr>
              <w:t>抽查</w:t>
            </w:r>
            <w:r>
              <w:rPr>
                <w:rFonts w:hint="eastAsia"/>
                <w:lang w:eastAsia="zh-CN"/>
              </w:rPr>
              <w:t>办公室</w:t>
            </w:r>
            <w:r>
              <w:rPr>
                <w:rFonts w:hint="eastAsia"/>
              </w:rPr>
              <w:t>办文件发放登记表、培训记录表、受控文件清单，固体废弃物处置记录，填写及保管符合要求。</w:t>
            </w:r>
            <w:r>
              <w:rPr>
                <w:rFonts w:hint="eastAsia"/>
              </w:rPr>
              <w:br w:type="textWrapping"/>
            </w:r>
            <w:r>
              <w:rPr>
                <w:rFonts w:hint="eastAsia"/>
              </w:rPr>
              <w:t>各部门保存各记录，按时间整理，放置在文件柜中，以便检索，</w:t>
            </w:r>
            <w:r>
              <w:rPr>
                <w:rFonts w:hint="eastAsia"/>
                <w:lang w:eastAsia="zh-CN"/>
              </w:rPr>
              <w:t>办公室</w:t>
            </w:r>
            <w:r>
              <w:rPr>
                <w:rFonts w:hint="eastAsia"/>
              </w:rPr>
              <w:t>定期对其进行检查，目前保存完好。名称，编号构成记录的唯一性标识。</w:t>
            </w:r>
          </w:p>
          <w:p>
            <w:pPr>
              <w:ind w:firstLine="420" w:firstLineChars="200"/>
            </w:pPr>
            <w:r>
              <w:rPr>
                <w:rFonts w:hint="eastAsia"/>
              </w:rPr>
              <w:t>介绍：尚未有销毁记录，若有由</w:t>
            </w:r>
            <w:r>
              <w:rPr>
                <w:rFonts w:hint="eastAsia"/>
                <w:lang w:eastAsia="zh-CN"/>
              </w:rPr>
              <w:t>办公室</w:t>
            </w:r>
            <w:r>
              <w:rPr>
                <w:rFonts w:hint="eastAsia"/>
              </w:rPr>
              <w:t>组织进行。</w:t>
            </w:r>
          </w:p>
          <w:p>
            <w:r>
              <w:rPr>
                <w:rFonts w:hint="eastAsia"/>
              </w:rPr>
              <w:t>查到公司建立、运行质量/环境/职业健康安全管理体系过程中涉及到的所有信息均为组织知识，公司的组织知识以纸质文件、电子文档方式保存，各部门负责本部门职能范围内知识的管理，</w:t>
            </w:r>
            <w:r>
              <w:rPr>
                <w:rFonts w:hint="eastAsia"/>
                <w:lang w:eastAsia="zh-CN"/>
              </w:rPr>
              <w:t>办公室</w:t>
            </w:r>
            <w:r>
              <w:rPr>
                <w:rFonts w:hint="eastAsia"/>
              </w:rPr>
              <w:t>负责其余知识的管理控制。</w:t>
            </w:r>
          </w:p>
          <w:p>
            <w:r>
              <w:rPr>
                <w:rFonts w:hint="eastAsia"/>
                <w:lang w:eastAsia="zh-CN"/>
              </w:rPr>
              <w:t>办公室</w:t>
            </w:r>
            <w:r>
              <w:rPr>
                <w:rFonts w:hint="eastAsia"/>
              </w:rPr>
              <w:t>负责在公司内部建立QQ工作群、微信工作组、公司网页以及实行培训、教育等活动以实现知识共享、传递的目的。</w:t>
            </w:r>
          </w:p>
          <w:p/>
        </w:tc>
        <w:tc>
          <w:tcPr>
            <w:tcW w:w="89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160" w:type="dxa"/>
            <w:vAlign w:val="center"/>
          </w:tcPr>
          <w:p>
            <w:pPr>
              <w:rPr>
                <w:rFonts w:asciiTheme="minorEastAsia" w:hAnsiTheme="minorEastAsia" w:eastAsiaTheme="minorEastAsia" w:cstheme="minorEastAsia"/>
                <w:szCs w:val="21"/>
              </w:rPr>
            </w:pPr>
            <w:bookmarkStart w:id="1" w:name="_GoBack"/>
            <w:bookmarkEnd w:id="1"/>
            <w:r>
              <w:rPr>
                <w:rFonts w:hint="eastAsia" w:asciiTheme="minorEastAsia" w:hAnsiTheme="minorEastAsia" w:eastAsiaTheme="minorEastAsia" w:cstheme="minorEastAsia"/>
                <w:szCs w:val="21"/>
              </w:rPr>
              <w:t>顾客满意</w:t>
            </w:r>
          </w:p>
        </w:tc>
        <w:tc>
          <w:tcPr>
            <w:tcW w:w="960" w:type="dxa"/>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Q</w:t>
            </w:r>
            <w:r>
              <w:rPr>
                <w:rFonts w:asciiTheme="minorEastAsia" w:hAnsiTheme="minorEastAsia" w:eastAsiaTheme="minorEastAsia" w:cstheme="minorEastAsia"/>
                <w:szCs w:val="21"/>
              </w:rPr>
              <w:t>9.1.2</w:t>
            </w:r>
          </w:p>
        </w:tc>
        <w:tc>
          <w:tcPr>
            <w:tcW w:w="10694" w:type="dxa"/>
            <w:vAlign w:val="center"/>
          </w:tcPr>
          <w:p>
            <w:pPr>
              <w:rPr>
                <w:rFonts w:hint="eastAsia" w:asciiTheme="minorEastAsia" w:hAnsiTheme="minorEastAsia" w:eastAsiaTheme="minorEastAsia"/>
                <w:szCs w:val="21"/>
                <w:lang w:eastAsia="zh-CN"/>
              </w:rPr>
            </w:pPr>
            <w:r>
              <w:rPr>
                <w:rFonts w:hint="eastAsia"/>
              </w:rPr>
              <w:t xml:space="preserve"> </w:t>
            </w:r>
            <w:r>
              <w:t xml:space="preserve"> </w:t>
            </w:r>
            <w:r>
              <w:rPr>
                <w:rFonts w:hint="eastAsia" w:asciiTheme="minorEastAsia" w:hAnsiTheme="minorEastAsia" w:eastAsiaTheme="minorEastAsia"/>
                <w:szCs w:val="21"/>
                <w:lang w:eastAsia="zh-CN"/>
              </w:rPr>
              <w:t>公司</w:t>
            </w:r>
            <w:r>
              <w:rPr>
                <w:rFonts w:hint="eastAsia" w:asciiTheme="minorEastAsia" w:hAnsiTheme="minorEastAsia" w:eastAsiaTheme="minorEastAsia"/>
                <w:szCs w:val="21"/>
              </w:rPr>
              <w:t>主要采用每年进行一次顾客满意度调查表的方式进行顾客满意的监视和测量</w:t>
            </w:r>
            <w:r>
              <w:rPr>
                <w:rFonts w:hint="eastAsia" w:asciiTheme="minorEastAsia" w:hAnsiTheme="minorEastAsia" w:eastAsiaTheme="minorEastAsia"/>
                <w:szCs w:val="21"/>
                <w:lang w:eastAsia="zh-CN"/>
              </w:rPr>
              <w:t>，</w:t>
            </w:r>
            <w:r>
              <w:rPr>
                <w:rFonts w:hint="eastAsia" w:asciiTheme="minorEastAsia" w:hAnsiTheme="minorEastAsia" w:eastAsiaTheme="minorEastAsia"/>
                <w:szCs w:val="21"/>
              </w:rPr>
              <w:t>并编制《满意</w:t>
            </w:r>
            <w:r>
              <w:rPr>
                <w:rFonts w:hint="eastAsia" w:asciiTheme="minorEastAsia" w:hAnsiTheme="minorEastAsia" w:eastAsiaTheme="minorEastAsia"/>
                <w:szCs w:val="21"/>
                <w:lang w:eastAsia="zh-CN"/>
              </w:rPr>
              <w:t>度</w:t>
            </w:r>
            <w:r>
              <w:rPr>
                <w:rFonts w:hint="eastAsia" w:asciiTheme="minorEastAsia" w:hAnsiTheme="minorEastAsia" w:eastAsiaTheme="minorEastAsia"/>
                <w:szCs w:val="21"/>
              </w:rPr>
              <w:t>调查表》</w:t>
            </w:r>
            <w:r>
              <w:rPr>
                <w:rFonts w:hint="eastAsia" w:asciiTheme="minorEastAsia" w:hAnsiTheme="minorEastAsia" w:eastAsiaTheme="minorEastAsia"/>
                <w:szCs w:val="21"/>
                <w:lang w:eastAsia="zh-CN"/>
              </w:rPr>
              <w:t>。</w:t>
            </w:r>
          </w:p>
          <w:p>
            <w:pPr>
              <w:rPr>
                <w:rFonts w:hint="eastAsia" w:asciiTheme="minorEastAsia" w:hAnsiTheme="minorEastAsia" w:eastAsiaTheme="minorEastAsia"/>
                <w:szCs w:val="21"/>
              </w:rPr>
            </w:pPr>
            <w:r>
              <w:rPr>
                <w:rFonts w:hint="eastAsia" w:asciiTheme="minorEastAsia" w:hAnsiTheme="minorEastAsia" w:eastAsiaTheme="minorEastAsia"/>
                <w:szCs w:val="21"/>
              </w:rPr>
              <w:t>调查内容包括：交货期、质量、技术能力、价格、售后服务等。 </w:t>
            </w:r>
          </w:p>
          <w:p>
            <w:pPr>
              <w:rPr>
                <w:rFonts w:hint="eastAsia" w:asciiTheme="minorEastAsia" w:hAnsiTheme="minorEastAsia" w:eastAsiaTheme="minorEastAsia"/>
                <w:szCs w:val="21"/>
              </w:rPr>
            </w:pPr>
            <w:r>
              <w:rPr>
                <w:rFonts w:hint="eastAsia" w:asciiTheme="minorEastAsia" w:hAnsiTheme="minorEastAsia" w:eastAsiaTheme="minorEastAsia"/>
                <w:szCs w:val="21"/>
              </w:rPr>
              <w:t>公司于</w:t>
            </w:r>
            <w:r>
              <w:rPr>
                <w:rFonts w:hint="eastAsia" w:asciiTheme="minorEastAsia" w:hAnsiTheme="minorEastAsia" w:eastAsiaTheme="minorEastAsia"/>
                <w:szCs w:val="21"/>
                <w:lang w:val="en-US" w:eastAsia="zh-CN"/>
              </w:rPr>
              <w:t>2021</w:t>
            </w:r>
            <w:r>
              <w:rPr>
                <w:rFonts w:hint="eastAsia" w:asciiTheme="minorEastAsia" w:hAnsiTheme="minorEastAsia" w:eastAsiaTheme="minorEastAsia"/>
                <w:szCs w:val="21"/>
              </w:rPr>
              <w:t>年对主要客户进行了一次满意度调查，调查内容基本完整、充分。调查有效 </w:t>
            </w:r>
          </w:p>
          <w:p>
            <w:pPr>
              <w:pStyle w:val="2"/>
              <w:ind w:left="460" w:hanging="460" w:hangingChars="200"/>
            </w:pPr>
            <w:r>
              <w:rPr>
                <w:rFonts w:hint="eastAsia" w:asciiTheme="minorEastAsia" w:hAnsiTheme="minorEastAsia" w:eastAsiaTheme="minorEastAsia"/>
                <w:szCs w:val="21"/>
              </w:rPr>
              <w:t>抽查满意度调查结果：《顾客满意度调查表》，</w:t>
            </w:r>
            <w:r>
              <w:rPr>
                <w:rFonts w:hint="eastAsia" w:asciiTheme="minorEastAsia" w:hAnsiTheme="minorEastAsia" w:eastAsiaTheme="minorEastAsia"/>
                <w:szCs w:val="21"/>
                <w:lang w:val="en-US" w:eastAsia="zh-CN"/>
              </w:rPr>
              <w:t>客户均对相关内容进行了反馈，从统计数据中可以看出，顾客满意度为96%</w:t>
            </w:r>
            <w:r>
              <w:rPr>
                <w:rFonts w:hint="eastAsia" w:asciiTheme="minorEastAsia" w:hAnsiTheme="minorEastAsia" w:eastAsiaTheme="minorEastAsia"/>
                <w:szCs w:val="21"/>
              </w:rPr>
              <w:t>，符合目标≥95%的要求</w:t>
            </w:r>
            <w:r>
              <w:rPr>
                <w:rFonts w:hint="eastAsia" w:asciiTheme="minorEastAsia" w:hAnsiTheme="minorEastAsia" w:eastAsiaTheme="minorEastAsia"/>
                <w:szCs w:val="21"/>
                <w:lang w:eastAsia="zh-CN"/>
              </w:rPr>
              <w:t>。</w:t>
            </w:r>
          </w:p>
          <w:p>
            <w:pPr>
              <w:ind w:firstLine="420" w:firstLineChars="200"/>
              <w:rPr>
                <w:rFonts w:ascii="宋体" w:hAnsi="宋体" w:cs="宋体"/>
                <w:bCs/>
                <w:szCs w:val="21"/>
              </w:rPr>
            </w:pPr>
          </w:p>
        </w:tc>
        <w:tc>
          <w:tcPr>
            <w:tcW w:w="89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160" w:type="dxa"/>
            <w:vAlign w:val="center"/>
          </w:tcPr>
          <w:p>
            <w:pPr>
              <w:rPr>
                <w:rFonts w:asciiTheme="minorEastAsia" w:hAnsiTheme="minorEastAsia" w:eastAsiaTheme="minorEastAsia" w:cstheme="minorEastAsia"/>
                <w:szCs w:val="21"/>
              </w:rPr>
            </w:pPr>
            <w:r>
              <w:rPr>
                <w:rFonts w:hint="eastAsia" w:cs="宋体"/>
              </w:rPr>
              <w:t>合规性评价</w:t>
            </w:r>
          </w:p>
        </w:tc>
        <w:tc>
          <w:tcPr>
            <w:tcW w:w="960" w:type="dxa"/>
            <w:vAlign w:val="center"/>
          </w:tcPr>
          <w:p>
            <w:r>
              <w:t>E</w:t>
            </w:r>
            <w:r>
              <w:rPr>
                <w:rFonts w:hint="eastAsia"/>
              </w:rPr>
              <w:t>O</w:t>
            </w:r>
          </w:p>
          <w:p>
            <w:pPr>
              <w:rPr>
                <w:rFonts w:asciiTheme="minorEastAsia" w:hAnsiTheme="minorEastAsia" w:eastAsiaTheme="minorEastAsia" w:cstheme="minorEastAsia"/>
                <w:szCs w:val="21"/>
              </w:rPr>
            </w:pPr>
            <w:r>
              <w:t>9.1.2</w:t>
            </w:r>
          </w:p>
        </w:tc>
        <w:tc>
          <w:tcPr>
            <w:tcW w:w="10694" w:type="dxa"/>
            <w:vAlign w:val="center"/>
          </w:tcPr>
          <w:p>
            <w:pPr>
              <w:rPr>
                <w:rFonts w:cs="宋体"/>
              </w:rPr>
            </w:pPr>
            <w:r>
              <w:rPr>
                <w:rFonts w:hint="eastAsia" w:cs="宋体"/>
              </w:rPr>
              <w:t>环境和职业健康安全法律法规清单包括国家和天津市的法律法规，对是否适用进行了评价。</w:t>
            </w:r>
            <w:r>
              <w:rPr>
                <w:rFonts w:hint="eastAsia" w:cs="宋体"/>
                <w:lang w:eastAsia="zh-CN"/>
              </w:rPr>
              <w:t>办公室</w:t>
            </w:r>
            <w:r>
              <w:rPr>
                <w:rFonts w:hint="eastAsia" w:cs="宋体"/>
              </w:rPr>
              <w:t>组织进行了合规性的评价，评价时间为202</w:t>
            </w:r>
            <w:r>
              <w:rPr>
                <w:rFonts w:hint="eastAsia" w:cs="宋体"/>
                <w:lang w:val="en-US" w:eastAsia="zh-CN"/>
              </w:rPr>
              <w:t>1</w:t>
            </w:r>
            <w:r>
              <w:rPr>
                <w:rFonts w:hint="eastAsia" w:cs="宋体"/>
              </w:rPr>
              <w:t>年</w:t>
            </w:r>
            <w:r>
              <w:rPr>
                <w:rFonts w:hint="eastAsia" w:cs="宋体"/>
                <w:lang w:val="en-US" w:eastAsia="zh-CN"/>
              </w:rPr>
              <w:t>3</w:t>
            </w:r>
            <w:r>
              <w:rPr>
                <w:rFonts w:hint="eastAsia" w:cs="宋体"/>
              </w:rPr>
              <w:t>月10日。</w:t>
            </w:r>
          </w:p>
          <w:p>
            <w:pPr>
              <w:pStyle w:val="2"/>
              <w:rPr>
                <w:rFonts w:hint="default" w:eastAsia="宋体" w:cs="宋体"/>
                <w:lang w:val="en-US" w:eastAsia="zh-CN"/>
              </w:rPr>
            </w:pPr>
            <w:r>
              <w:rPr>
                <w:rFonts w:hint="eastAsia" w:cs="宋体"/>
                <w:lang w:eastAsia="zh-CN"/>
              </w:rPr>
              <w:t>办公室</w:t>
            </w:r>
            <w:r>
              <w:rPr>
                <w:rFonts w:hint="eastAsia" w:cs="宋体"/>
              </w:rPr>
              <w:t>提供了安全合规性评价记录，评价人：</w:t>
            </w:r>
            <w:r>
              <w:rPr>
                <w:rFonts w:hint="eastAsia"/>
              </w:rPr>
              <w:t>马星旭</w:t>
            </w:r>
            <w:r>
              <w:rPr>
                <w:rFonts w:hint="eastAsia"/>
                <w:lang w:val="en-US" w:eastAsia="zh-CN"/>
              </w:rPr>
              <w:t xml:space="preserve"> </w:t>
            </w:r>
            <w:r>
              <w:rPr>
                <w:rFonts w:hint="eastAsia"/>
              </w:rPr>
              <w:t>朱美西</w:t>
            </w:r>
            <w:r>
              <w:rPr>
                <w:rFonts w:hint="eastAsia" w:cs="宋体"/>
              </w:rPr>
              <w:t xml:space="preserve"> 日期：202</w:t>
            </w:r>
            <w:r>
              <w:rPr>
                <w:rFonts w:hint="eastAsia" w:cs="宋体"/>
                <w:lang w:val="en-US" w:eastAsia="zh-CN"/>
              </w:rPr>
              <w:t>1.3.10</w:t>
            </w:r>
          </w:p>
          <w:p>
            <w:pPr>
              <w:ind w:firstLine="420" w:firstLineChars="200"/>
              <w:rPr>
                <w:rFonts w:ascii="宋体" w:hAnsi="宋体" w:cs="宋体"/>
                <w:bCs/>
                <w:szCs w:val="21"/>
              </w:rPr>
            </w:pPr>
            <w:r>
              <w:rPr>
                <w:rFonts w:hint="eastAsia" w:cs="宋体"/>
              </w:rPr>
              <w:t>总上所述：公司的所有活动遵守了国家、地方和企业的法律法规及其他要求，无违规行为。</w:t>
            </w:r>
          </w:p>
        </w:tc>
        <w:tc>
          <w:tcPr>
            <w:tcW w:w="89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160" w:type="dxa"/>
            <w:vAlign w:val="center"/>
          </w:tcPr>
          <w:p>
            <w:pPr>
              <w:rPr>
                <w:rFonts w:asciiTheme="minorEastAsia" w:hAnsiTheme="minorEastAsia" w:eastAsiaTheme="minorEastAsia" w:cstheme="minorEastAsia"/>
                <w:szCs w:val="21"/>
              </w:rPr>
            </w:pPr>
            <w:r>
              <w:rPr>
                <w:rFonts w:hint="eastAsia"/>
                <w:szCs w:val="21"/>
              </w:rPr>
              <w:t>分析与评价</w:t>
            </w:r>
          </w:p>
        </w:tc>
        <w:tc>
          <w:tcPr>
            <w:tcW w:w="960" w:type="dxa"/>
            <w:vAlign w:val="center"/>
          </w:tcPr>
          <w:p>
            <w:pPr>
              <w:rPr>
                <w:szCs w:val="21"/>
              </w:rPr>
            </w:pPr>
            <w:r>
              <w:rPr>
                <w:rFonts w:hint="eastAsia"/>
                <w:szCs w:val="21"/>
              </w:rPr>
              <w:t>Q9.1.3</w:t>
            </w:r>
          </w:p>
          <w:p>
            <w:pPr>
              <w:rPr>
                <w:rFonts w:asciiTheme="minorEastAsia" w:hAnsiTheme="minorEastAsia" w:eastAsiaTheme="minorEastAsia" w:cstheme="minorEastAsia"/>
                <w:szCs w:val="21"/>
              </w:rPr>
            </w:pPr>
          </w:p>
        </w:tc>
        <w:tc>
          <w:tcPr>
            <w:tcW w:w="10694" w:type="dxa"/>
            <w:vAlign w:val="center"/>
          </w:tcPr>
          <w:p>
            <w:pPr>
              <w:rPr>
                <w:color w:val="000000"/>
              </w:rPr>
            </w:pPr>
            <w:r>
              <w:rPr>
                <w:rFonts w:hint="eastAsia"/>
                <w:color w:val="000000"/>
              </w:rPr>
              <w:t>公司制定《监视、测量、分析和评价控制》，收集和分析适当的数据，评价公司管理体系的适宜性和有效性，充分识别可以改进的机会</w:t>
            </w:r>
          </w:p>
          <w:p>
            <w:pPr>
              <w:ind w:firstLine="420" w:firstLineChars="200"/>
              <w:rPr>
                <w:rFonts w:ascii="宋体" w:hAnsi="宋体" w:cs="宋体"/>
                <w:bCs/>
                <w:szCs w:val="21"/>
              </w:rPr>
            </w:pPr>
            <w:r>
              <w:rPr>
                <w:rFonts w:hint="eastAsia"/>
                <w:color w:val="000000"/>
              </w:rPr>
              <w:t>提供了公司质量、环境、职业健康安全管理体系运行情况报告，包括产品交付合格率、顾客满意率、运行过程控制、供方业绩评定、体系运行绩效情况等方面的汇总分析，工作成果符合预期效果，提出继续保持建议.</w:t>
            </w:r>
          </w:p>
        </w:tc>
        <w:tc>
          <w:tcPr>
            <w:tcW w:w="89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jc w:val="center"/>
        </w:trPr>
        <w:tc>
          <w:tcPr>
            <w:tcW w:w="2160" w:type="dxa"/>
            <w:vAlign w:val="center"/>
          </w:tcPr>
          <w:p>
            <w:r>
              <w:rPr>
                <w:rFonts w:hint="eastAsia"/>
                <w:szCs w:val="21"/>
              </w:rPr>
              <w:t>内部审核</w:t>
            </w:r>
          </w:p>
        </w:tc>
        <w:tc>
          <w:tcPr>
            <w:tcW w:w="960" w:type="dxa"/>
            <w:vAlign w:val="center"/>
          </w:tcPr>
          <w:p>
            <w:pPr>
              <w:rPr>
                <w:szCs w:val="21"/>
              </w:rPr>
            </w:pPr>
            <w:r>
              <w:rPr>
                <w:rFonts w:hint="eastAsia"/>
                <w:szCs w:val="21"/>
              </w:rPr>
              <w:t>QEO9.2</w:t>
            </w:r>
          </w:p>
          <w:p/>
        </w:tc>
        <w:tc>
          <w:tcPr>
            <w:tcW w:w="10694" w:type="dxa"/>
            <w:vAlign w:val="center"/>
          </w:tcPr>
          <w:p>
            <w:pPr>
              <w:ind w:firstLine="420" w:firstLineChars="200"/>
              <w:rPr>
                <w:rFonts w:hint="eastAsia" w:ascii="宋体" w:hAnsi="宋体" w:cs="宋体"/>
                <w:szCs w:val="21"/>
              </w:rPr>
            </w:pPr>
          </w:p>
          <w:p>
            <w:pPr>
              <w:ind w:firstLine="420" w:firstLineChars="200"/>
              <w:rPr>
                <w:rFonts w:hint="eastAsia" w:ascii="宋体" w:hAnsi="宋体" w:cs="宋体"/>
                <w:szCs w:val="21"/>
              </w:rPr>
            </w:pPr>
          </w:p>
          <w:p>
            <w:pPr>
              <w:ind w:firstLine="420" w:firstLineChars="200"/>
              <w:rPr>
                <w:rFonts w:ascii="宋体" w:hAnsi="宋体" w:cs="宋体"/>
                <w:szCs w:val="21"/>
              </w:rPr>
            </w:pPr>
            <w:r>
              <w:rPr>
                <w:rFonts w:hint="eastAsia" w:ascii="宋体" w:hAnsi="宋体" w:cs="宋体"/>
                <w:szCs w:val="21"/>
              </w:rPr>
              <w:t>公司制定《内部审核控制程序》，对内部审核方案策划规定：</w:t>
            </w:r>
          </w:p>
          <w:p>
            <w:pPr>
              <w:rPr>
                <w:rFonts w:ascii="宋体" w:hAnsi="宋体" w:cs="宋体"/>
                <w:szCs w:val="21"/>
              </w:rPr>
            </w:pPr>
            <w:r>
              <w:rPr>
                <w:rFonts w:hint="eastAsia" w:ascii="宋体" w:hAnsi="宋体" w:cs="宋体"/>
                <w:szCs w:val="21"/>
              </w:rPr>
              <w:t>1.频次：内审每年至少进行一次，两次内部审核的时间间隔不超过12个月。</w:t>
            </w:r>
          </w:p>
          <w:p>
            <w:pPr>
              <w:rPr>
                <w:rFonts w:ascii="宋体" w:hAnsi="宋体" w:cs="宋体"/>
                <w:szCs w:val="21"/>
              </w:rPr>
            </w:pPr>
            <w:r>
              <w:rPr>
                <w:rFonts w:hint="eastAsia" w:ascii="宋体" w:hAnsi="宋体" w:cs="宋体"/>
                <w:szCs w:val="21"/>
              </w:rPr>
              <w:t>2.方法：集中式按部门审核。</w:t>
            </w:r>
          </w:p>
          <w:p>
            <w:pPr>
              <w:rPr>
                <w:rFonts w:ascii="宋体" w:hAnsi="宋体" w:cs="宋体"/>
                <w:szCs w:val="21"/>
              </w:rPr>
            </w:pPr>
            <w:r>
              <w:rPr>
                <w:rFonts w:hint="eastAsia" w:ascii="宋体" w:hAnsi="宋体" w:cs="宋体"/>
                <w:szCs w:val="21"/>
              </w:rPr>
              <w:t>3.职责：体系负责人组织内部审核活动。</w:t>
            </w:r>
          </w:p>
          <w:p>
            <w:pPr>
              <w:rPr>
                <w:rFonts w:ascii="宋体" w:hAnsi="宋体" w:cs="宋体"/>
                <w:szCs w:val="21"/>
              </w:rPr>
            </w:pPr>
            <w:r>
              <w:rPr>
                <w:rFonts w:hint="eastAsia" w:ascii="宋体" w:hAnsi="宋体" w:cs="宋体"/>
                <w:szCs w:val="21"/>
              </w:rPr>
              <w:t>4.策划要求：范围、准则、工作分配等。</w:t>
            </w:r>
          </w:p>
          <w:p>
            <w:pPr>
              <w:rPr>
                <w:rFonts w:ascii="宋体" w:hAnsi="宋体" w:cs="宋体"/>
                <w:szCs w:val="21"/>
              </w:rPr>
            </w:pPr>
            <w:r>
              <w:rPr>
                <w:rFonts w:hint="eastAsia" w:ascii="宋体" w:hAnsi="宋体" w:cs="宋体"/>
                <w:szCs w:val="21"/>
              </w:rPr>
              <w:t>5.报告：体系负责人在内部审核结束及纠正措施完成后应向总经理报告审核结果。</w:t>
            </w:r>
          </w:p>
          <w:p>
            <w:pPr>
              <w:pStyle w:val="2"/>
              <w:rPr>
                <w:rFonts w:ascii="宋体" w:hAnsi="宋体" w:cs="宋体"/>
                <w:szCs w:val="21"/>
              </w:rPr>
            </w:pPr>
            <w:r>
              <w:rPr>
                <w:rFonts w:hint="eastAsia" w:ascii="宋体" w:hAnsi="宋体" w:cs="宋体"/>
                <w:szCs w:val="21"/>
              </w:rPr>
              <w:t>6.提供了《20</w:t>
            </w:r>
            <w:r>
              <w:rPr>
                <w:rFonts w:hint="eastAsia" w:ascii="宋体" w:hAnsi="宋体" w:cs="宋体"/>
                <w:szCs w:val="21"/>
                <w:lang w:val="en-US" w:eastAsia="zh-CN"/>
              </w:rPr>
              <w:t>21</w:t>
            </w:r>
            <w:r>
              <w:rPr>
                <w:rFonts w:hint="eastAsia" w:ascii="宋体" w:hAnsi="宋体" w:cs="宋体"/>
                <w:szCs w:val="21"/>
              </w:rPr>
              <w:t>年内部审核实施计划》，计划内容有：目的、范围、审核准则，审核时间</w:t>
            </w:r>
            <w:r>
              <w:rPr>
                <w:rFonts w:hint="default"/>
                <w:lang w:val="en-US" w:eastAsia="zh-CN"/>
              </w:rPr>
              <w:t>2021年6月19日-20日</w:t>
            </w:r>
            <w:r>
              <w:rPr>
                <w:rFonts w:hint="eastAsia" w:ascii="宋体" w:hAnsi="宋体" w:cs="宋体"/>
                <w:szCs w:val="21"/>
              </w:rPr>
              <w:t>。</w:t>
            </w:r>
          </w:p>
          <w:p>
            <w:pPr>
              <w:rPr>
                <w:rFonts w:ascii="宋体" w:hAnsi="宋体" w:cs="宋体"/>
                <w:szCs w:val="21"/>
              </w:rPr>
            </w:pPr>
            <w:r>
              <w:rPr>
                <w:rFonts w:hint="eastAsia" w:ascii="宋体" w:hAnsi="宋体" w:cs="宋体"/>
                <w:szCs w:val="21"/>
              </w:rPr>
              <w:t>查阅20</w:t>
            </w:r>
            <w:r>
              <w:rPr>
                <w:rFonts w:ascii="宋体" w:hAnsi="宋体" w:cs="宋体"/>
                <w:szCs w:val="21"/>
              </w:rPr>
              <w:t>2</w:t>
            </w:r>
            <w:r>
              <w:rPr>
                <w:rFonts w:hint="eastAsia" w:ascii="宋体" w:hAnsi="宋体" w:cs="宋体"/>
                <w:szCs w:val="21"/>
                <w:lang w:val="en-US" w:eastAsia="zh-CN"/>
              </w:rPr>
              <w:t>1</w:t>
            </w:r>
            <w:r>
              <w:rPr>
                <w:rFonts w:hint="eastAsia" w:ascii="宋体" w:hAnsi="宋体" w:cs="宋体"/>
                <w:szCs w:val="21"/>
              </w:rPr>
              <w:t>年度内部审核有关记录</w:t>
            </w:r>
          </w:p>
          <w:p>
            <w:pPr>
              <w:rPr>
                <w:rFonts w:hint="eastAsia" w:ascii="宋体" w:hAnsi="宋体" w:eastAsia="宋体" w:cs="宋体"/>
                <w:szCs w:val="21"/>
                <w:lang w:val="en-US" w:eastAsia="zh-CN"/>
              </w:rPr>
            </w:pPr>
            <w:r>
              <w:rPr>
                <w:rFonts w:hint="eastAsia" w:ascii="宋体" w:hAnsi="宋体" w:cs="宋体"/>
                <w:szCs w:val="21"/>
              </w:rPr>
              <w:t>提供了审核组名单：</w:t>
            </w:r>
            <w:r>
              <w:rPr>
                <w:rFonts w:hint="default"/>
                <w:lang w:val="en-US" w:eastAsia="zh-CN"/>
              </w:rPr>
              <w:t>马星旭</w:t>
            </w:r>
            <w:r>
              <w:rPr>
                <w:rFonts w:hint="eastAsia"/>
                <w:color w:val="000000"/>
                <w:szCs w:val="21"/>
              </w:rPr>
              <w:t xml:space="preserve">（组长） </w:t>
            </w:r>
            <w:r>
              <w:rPr>
                <w:rFonts w:hint="eastAsia"/>
                <w:color w:val="000000"/>
                <w:szCs w:val="21"/>
                <w:lang w:val="en-US" w:eastAsia="zh-CN"/>
              </w:rPr>
              <w:t>组员：</w:t>
            </w:r>
            <w:r>
              <w:rPr>
                <w:rFonts w:hint="default"/>
                <w:lang w:val="en-US" w:eastAsia="zh-CN"/>
              </w:rPr>
              <w:t xml:space="preserve">蒋晓侠 </w:t>
            </w:r>
          </w:p>
          <w:p>
            <w:pPr>
              <w:numPr>
                <w:ilvl w:val="0"/>
                <w:numId w:val="2"/>
              </w:numPr>
              <w:rPr>
                <w:rFonts w:ascii="宋体" w:hAnsi="宋体" w:cs="宋体"/>
                <w:szCs w:val="21"/>
              </w:rPr>
            </w:pPr>
            <w:r>
              <w:rPr>
                <w:rFonts w:hint="eastAsia" w:ascii="宋体" w:hAnsi="宋体" w:cs="宋体"/>
                <w:szCs w:val="21"/>
              </w:rPr>
              <w:t xml:space="preserve">审核时间：  </w:t>
            </w:r>
            <w:r>
              <w:rPr>
                <w:rFonts w:hint="eastAsia"/>
              </w:rPr>
              <w:t xml:space="preserve">2020年10月19-20日 </w:t>
            </w:r>
          </w:p>
          <w:p>
            <w:pPr>
              <w:rPr>
                <w:rFonts w:ascii="STZhongsong" w:hAnsi="STZhongsong" w:eastAsia="STZhongsong"/>
                <w:color w:val="000000"/>
                <w:sz w:val="24"/>
              </w:rPr>
            </w:pPr>
            <w:r>
              <w:rPr>
                <w:rFonts w:hint="eastAsia" w:ascii="宋体" w:hAnsi="宋体" w:cs="宋体"/>
                <w:szCs w:val="21"/>
              </w:rPr>
              <w:t>3.审核范围：管理手册覆盖的所有部门及过程；</w:t>
            </w:r>
          </w:p>
          <w:p>
            <w:pPr>
              <w:rPr>
                <w:rFonts w:ascii="宋体" w:hAnsi="宋体" w:cs="宋体"/>
                <w:szCs w:val="21"/>
              </w:rPr>
            </w:pPr>
            <w:r>
              <w:rPr>
                <w:rFonts w:hint="eastAsia" w:ascii="宋体" w:hAnsi="宋体" w:cs="宋体"/>
                <w:szCs w:val="21"/>
              </w:rPr>
              <w:t>4.审核准则：ISO9001:2015《质量管理体系 要求》、ISO14001：2015《环境管理体系 要求及使用指南》、ISO45001：201</w:t>
            </w:r>
            <w:r>
              <w:rPr>
                <w:rFonts w:ascii="宋体" w:hAnsi="宋体" w:cs="宋体"/>
                <w:szCs w:val="21"/>
              </w:rPr>
              <w:t>8</w:t>
            </w:r>
            <w:r>
              <w:rPr>
                <w:rFonts w:hint="eastAsia" w:ascii="宋体" w:hAnsi="宋体" w:cs="宋体"/>
                <w:szCs w:val="21"/>
              </w:rPr>
              <w:t>《职业健康安全管理体系 要求》、公司管理体系文件、适用的法律法规、产品标准等。</w:t>
            </w:r>
          </w:p>
          <w:p>
            <w:pPr>
              <w:rPr>
                <w:rFonts w:ascii="宋体" w:hAnsi="宋体" w:cs="宋体"/>
                <w:szCs w:val="21"/>
              </w:rPr>
            </w:pPr>
            <w:r>
              <w:rPr>
                <w:rFonts w:hint="eastAsia" w:ascii="宋体" w:hAnsi="宋体" w:cs="宋体"/>
                <w:szCs w:val="21"/>
              </w:rPr>
              <w:t>5.提供了《内审首次会议签到表》，参加人有各部门负责人等。</w:t>
            </w:r>
          </w:p>
          <w:p>
            <w:pPr>
              <w:rPr>
                <w:rFonts w:ascii="宋体" w:hAnsi="宋体" w:cs="宋体"/>
                <w:szCs w:val="21"/>
              </w:rPr>
            </w:pPr>
            <w:r>
              <w:rPr>
                <w:rFonts w:hint="eastAsia" w:ascii="宋体" w:hAnsi="宋体" w:cs="宋体"/>
                <w:szCs w:val="21"/>
              </w:rPr>
              <w:t>6.提供了《内审检查表》，经查阅对照，受审核部门涉及条款与公司管理体系职责分配相一致。</w:t>
            </w:r>
          </w:p>
          <w:p>
            <w:pPr>
              <w:pStyle w:val="2"/>
              <w:ind w:firstLine="210" w:firstLineChars="100"/>
              <w:jc w:val="left"/>
              <w:rPr>
                <w:rFonts w:ascii="宋体" w:hAnsi="宋体" w:cs="宋体"/>
                <w:bCs w:val="0"/>
                <w:spacing w:val="0"/>
                <w:szCs w:val="21"/>
              </w:rPr>
            </w:pPr>
            <w:r>
              <w:rPr>
                <w:rFonts w:hint="eastAsia" w:ascii="宋体" w:hAnsi="宋体" w:cs="宋体"/>
                <w:bCs w:val="0"/>
                <w:spacing w:val="0"/>
                <w:szCs w:val="21"/>
              </w:rPr>
              <w:t>审核计划安排合理，审核记录基本满足要求。</w:t>
            </w:r>
          </w:p>
          <w:p>
            <w:pPr>
              <w:rPr>
                <w:rFonts w:hint="default" w:ascii="宋体" w:hAnsi="宋体" w:eastAsia="宋体" w:cs="宋体"/>
                <w:szCs w:val="21"/>
                <w:lang w:val="en-US" w:eastAsia="zh-CN"/>
              </w:rPr>
            </w:pPr>
            <w:r>
              <w:rPr>
                <w:rFonts w:hint="eastAsia" w:ascii="宋体" w:hAnsi="宋体" w:cs="宋体"/>
                <w:szCs w:val="21"/>
              </w:rPr>
              <w:t>提供了《内审不合格报告》1份，</w:t>
            </w:r>
            <w:r>
              <w:rPr>
                <w:rFonts w:hint="eastAsia" w:ascii="宋体" w:hAnsi="宋体" w:cs="宋体"/>
                <w:szCs w:val="21"/>
                <w:lang w:val="en-US" w:eastAsia="zh-CN"/>
              </w:rPr>
              <w:t>经过整改关闭</w:t>
            </w:r>
          </w:p>
          <w:p>
            <w:pPr>
              <w:spacing w:line="360" w:lineRule="exact"/>
              <w:rPr>
                <w:rFonts w:ascii="宋体" w:hAnsi="宋体" w:cs="宋体"/>
                <w:szCs w:val="21"/>
              </w:rPr>
            </w:pPr>
            <w:r>
              <w:rPr>
                <w:rFonts w:hint="eastAsia" w:ascii="宋体" w:hAnsi="宋体" w:cs="宋体"/>
                <w:szCs w:val="21"/>
              </w:rPr>
              <w:t>7</w:t>
            </w:r>
            <w:r>
              <w:rPr>
                <w:rFonts w:ascii="宋体" w:hAnsi="宋体" w:cs="宋体"/>
                <w:szCs w:val="21"/>
              </w:rPr>
              <w:t>.</w:t>
            </w:r>
            <w:r>
              <w:rPr>
                <w:rFonts w:hint="eastAsia" w:ascii="宋体" w:hAnsi="宋体" w:cs="宋体"/>
                <w:szCs w:val="21"/>
              </w:rPr>
              <w:t>提供《审核报告》审核报告中包括审核目的、审核范围、审核依据、审核内容摘要、审核结论等内容，对审核过程进行了综述，对公司管理体系的符合性进行了评价，针对不足部门提出了建议改进即：对于审核中发现的不合格，部门应分析不合格原因，提出纠正和纠正措施计划，组织相关部门人员进行管理体系标准条款学习，进行不符合项整改，组织相关内审员对整改后的情况进行跟踪验证，确认纠正及纠正措施有效，体系的建立、运行符合质量管理体系要求。</w:t>
            </w:r>
          </w:p>
          <w:p>
            <w:pPr>
              <w:autoSpaceDE w:val="0"/>
              <w:autoSpaceDN w:val="0"/>
              <w:adjustRightInd w:val="0"/>
              <w:spacing w:line="360" w:lineRule="auto"/>
              <w:rPr>
                <w:rFonts w:ascii="宋体" w:hAnsi="宋体" w:cs="宋体"/>
                <w:szCs w:val="21"/>
              </w:rPr>
            </w:pPr>
            <w:r>
              <w:rPr>
                <w:rFonts w:hint="eastAsia" w:ascii="宋体" w:hAnsi="宋体" w:cs="宋体"/>
                <w:szCs w:val="21"/>
              </w:rPr>
              <w:t>审核结论：综合来看，这次内审是比较成功的审核，同时也发现公司的质量/环境/安全管理体系运行基本是正常的、有效的，已具备（依据GB/T19001-2016 idt ISO9001：2015、GB/T24001-2015 idt ISO14001：2015、GB/T45001-2020idtISO45001:2018）申请第三方监督认证的条件。</w:t>
            </w:r>
          </w:p>
          <w:p>
            <w:r>
              <w:rPr>
                <w:rFonts w:hint="eastAsia" w:ascii="宋体" w:hAnsi="宋体" w:cs="宋体"/>
                <w:szCs w:val="21"/>
              </w:rPr>
              <w:t>审核员没有审核自己部门工作，具有独立性。</w:t>
            </w:r>
          </w:p>
        </w:tc>
        <w:tc>
          <w:tcPr>
            <w:tcW w:w="89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jc w:val="center"/>
        </w:trPr>
        <w:tc>
          <w:tcPr>
            <w:tcW w:w="2160" w:type="dxa"/>
          </w:tcPr>
          <w:p>
            <w:pPr>
              <w:spacing w:line="280" w:lineRule="exact"/>
              <w:rPr>
                <w:szCs w:val="21"/>
              </w:rPr>
            </w:pPr>
            <w:r>
              <w:rPr>
                <w:rFonts w:hint="eastAsia"/>
                <w:szCs w:val="21"/>
              </w:rPr>
              <w:t>运行策划和控制</w:t>
            </w:r>
          </w:p>
          <w:p>
            <w:pPr>
              <w:rPr>
                <w:rFonts w:hint="eastAsia"/>
                <w:szCs w:val="21"/>
              </w:rPr>
            </w:pPr>
          </w:p>
        </w:tc>
        <w:tc>
          <w:tcPr>
            <w:tcW w:w="960" w:type="dxa"/>
          </w:tcPr>
          <w:p>
            <w:pPr>
              <w:spacing w:line="280" w:lineRule="exact"/>
              <w:rPr>
                <w:szCs w:val="21"/>
              </w:rPr>
            </w:pPr>
            <w:r>
              <w:rPr>
                <w:szCs w:val="21"/>
              </w:rPr>
              <w:t>EO</w:t>
            </w:r>
            <w:r>
              <w:rPr>
                <w:rFonts w:hint="eastAsia"/>
                <w:szCs w:val="21"/>
              </w:rPr>
              <w:t>8.1</w:t>
            </w:r>
          </w:p>
          <w:p>
            <w:pPr>
              <w:spacing w:line="280" w:lineRule="exact"/>
              <w:rPr>
                <w:szCs w:val="21"/>
              </w:rPr>
            </w:pPr>
          </w:p>
          <w:p>
            <w:pPr>
              <w:rPr>
                <w:rFonts w:hint="eastAsia"/>
                <w:szCs w:val="21"/>
              </w:rPr>
            </w:pPr>
          </w:p>
        </w:tc>
        <w:tc>
          <w:tcPr>
            <w:tcW w:w="10694" w:type="dxa"/>
            <w:vAlign w:val="center"/>
          </w:tcPr>
          <w:p>
            <w:pPr>
              <w:ind w:firstLine="420" w:firstLineChars="200"/>
              <w:rPr>
                <w:szCs w:val="21"/>
              </w:rPr>
            </w:pPr>
            <w:r>
              <w:rPr>
                <w:rFonts w:hint="eastAsia"/>
                <w:szCs w:val="21"/>
              </w:rPr>
              <w:t>本部门执行节能降耗控制程序、固体废弃物控制程序、环境管理控制程序、档案管理制定合同管理制定、印章管理制度、</w:t>
            </w:r>
            <w:r>
              <w:rPr>
                <w:rFonts w:hint="eastAsia"/>
                <w:szCs w:val="21"/>
                <w:lang w:val="en-GB"/>
              </w:rPr>
              <w:t>、车辆管理规定</w:t>
            </w:r>
            <w:r>
              <w:rPr>
                <w:rFonts w:hint="eastAsia"/>
                <w:szCs w:val="21"/>
              </w:rPr>
              <w:t>等。</w:t>
            </w:r>
          </w:p>
          <w:p>
            <w:pPr>
              <w:ind w:firstLine="420" w:firstLineChars="200"/>
              <w:rPr>
                <w:rFonts w:ascii="宋体" w:hAnsi="宋体" w:cs="宋体"/>
                <w:color w:val="000000" w:themeColor="text1"/>
                <w:szCs w:val="21"/>
                <w:lang w:val="en-GB"/>
              </w:rPr>
            </w:pPr>
            <w:r>
              <w:rPr>
                <w:rFonts w:hint="eastAsia" w:ascii="宋体" w:hAnsi="宋体" w:cs="宋体"/>
                <w:szCs w:val="21"/>
                <w:lang w:val="en-GB"/>
              </w:rPr>
              <w:t>运行控制情况：办公过程注意节约用电，做到人走灯灭，电脑长时间不用时关机，下班前要关闭电源；办公区</w:t>
            </w:r>
            <w:r>
              <w:rPr>
                <w:rFonts w:hint="eastAsia" w:ascii="宋体" w:hAnsi="宋体" w:cs="宋体"/>
                <w:color w:val="000000" w:themeColor="text1"/>
                <w:szCs w:val="21"/>
                <w:lang w:val="en-GB"/>
              </w:rPr>
              <w:t>域内配置的灭火器,在有效期内。</w:t>
            </w:r>
          </w:p>
          <w:p>
            <w:pPr>
              <w:pStyle w:val="2"/>
              <w:rPr>
                <w:lang w:val="en-GB"/>
              </w:rPr>
            </w:pPr>
          </w:p>
          <w:p>
            <w:pPr>
              <w:spacing w:before="120" w:line="160" w:lineRule="exact"/>
              <w:rPr>
                <w:b/>
                <w:color w:val="000000" w:themeColor="text1"/>
              </w:rPr>
            </w:pPr>
            <w:r>
              <w:rPr>
                <w:rFonts w:hint="eastAsia"/>
                <w:b/>
                <w:color w:val="000000" w:themeColor="text1"/>
              </w:rPr>
              <w:t>查运行控制情况：</w:t>
            </w:r>
          </w:p>
          <w:p>
            <w:pPr>
              <w:ind w:firstLine="420" w:firstLineChars="200"/>
              <w:rPr>
                <w:rFonts w:ascii="宋体" w:hAnsi="宋体" w:cs="宋体"/>
                <w:color w:val="000000" w:themeColor="text1"/>
                <w:szCs w:val="21"/>
                <w:lang w:val="en-GB"/>
              </w:rPr>
            </w:pPr>
            <w:r>
              <w:rPr>
                <w:rFonts w:hint="eastAsia" w:ascii="宋体" w:hAnsi="宋体" w:cs="宋体"/>
                <w:color w:val="000000" w:themeColor="text1"/>
                <w:szCs w:val="21"/>
              </w:rPr>
              <w:t>办公过程使用的电器如：空调、电脑、灯具均符合安全设计要求，使用过程注意安全，预防触电，工作时间平均每天8小时；</w:t>
            </w:r>
          </w:p>
          <w:p>
            <w:pPr>
              <w:ind w:firstLine="420" w:firstLineChars="200"/>
              <w:rPr>
                <w:rFonts w:ascii="宋体" w:hAnsi="宋体" w:cs="宋体"/>
                <w:szCs w:val="21"/>
                <w:lang w:val="en-GB"/>
              </w:rPr>
            </w:pPr>
            <w:r>
              <w:rPr>
                <w:rFonts w:hint="eastAsia" w:ascii="宋体" w:hAnsi="宋体" w:cs="宋体"/>
                <w:szCs w:val="21"/>
                <w:lang w:val="en-GB"/>
              </w:rPr>
              <w:t>办公用品按要求由</w:t>
            </w:r>
            <w:r>
              <w:rPr>
                <w:rFonts w:hint="eastAsia" w:ascii="宋体" w:hAnsi="宋体" w:cs="宋体"/>
                <w:szCs w:val="21"/>
              </w:rPr>
              <w:t>办公室</w:t>
            </w:r>
            <w:r>
              <w:rPr>
                <w:rFonts w:hint="eastAsia" w:ascii="宋体" w:hAnsi="宋体" w:cs="宋体"/>
                <w:szCs w:val="21"/>
                <w:lang w:val="en-GB"/>
              </w:rPr>
              <w:t>负责发放，作好记录；</w:t>
            </w:r>
          </w:p>
          <w:p>
            <w:pPr>
              <w:ind w:firstLine="420" w:firstLineChars="200"/>
              <w:rPr>
                <w:rFonts w:ascii="宋体" w:hAnsi="宋体" w:cs="宋体"/>
                <w:szCs w:val="21"/>
                <w:lang w:val="en-GB"/>
              </w:rPr>
            </w:pPr>
            <w:r>
              <w:rPr>
                <w:rFonts w:hint="eastAsia" w:ascii="宋体" w:hAnsi="宋体" w:cs="宋体"/>
                <w:szCs w:val="21"/>
                <w:lang w:val="en-GB"/>
              </w:rPr>
              <w:t>相关方施加影响：公司能够控制或能够施加影响的相关方有周边商户、固体废弃物处理等。提供了“致相关方的公开信”，将公司关于办公用品采购、固体废弃物处理等方面环境控制要求发放到了周边商户，督促影响各相关方按照环境管理体系要求对环境施加影响。</w:t>
            </w:r>
          </w:p>
          <w:p>
            <w:pPr>
              <w:pStyle w:val="2"/>
              <w:rPr>
                <w:lang w:val="en-GB"/>
              </w:rPr>
            </w:pPr>
            <w:r>
              <w:rPr>
                <w:rFonts w:hint="eastAsia"/>
              </w:rPr>
              <w:t>环境及职业健康的危险源控制过程贯穿整改过程的生命周期</w:t>
            </w:r>
          </w:p>
          <w:p>
            <w:pPr>
              <w:ind w:firstLine="420" w:firstLineChars="200"/>
              <w:rPr>
                <w:rFonts w:ascii="宋体" w:hAnsi="宋体" w:cs="宋体"/>
                <w:szCs w:val="21"/>
                <w:lang w:val="en-GB"/>
              </w:rPr>
            </w:pPr>
            <w:r>
              <w:rPr>
                <w:rFonts w:hint="eastAsia" w:ascii="宋体" w:hAnsi="宋体" w:cs="宋体"/>
                <w:szCs w:val="21"/>
                <w:lang w:val="en-GB"/>
              </w:rPr>
              <w:t>公司办公产生的废硒鼓、废墨盒、色带由供应方公司回收；</w:t>
            </w:r>
          </w:p>
          <w:p>
            <w:pPr>
              <w:rPr>
                <w:rFonts w:ascii="宋体" w:hAnsi="宋体" w:cs="宋体"/>
                <w:szCs w:val="21"/>
              </w:rPr>
            </w:pPr>
            <w:r>
              <w:rPr>
                <w:rFonts w:hint="eastAsia" w:ascii="宋体" w:hAnsi="宋体" w:cs="宋体"/>
                <w:szCs w:val="21"/>
              </w:rPr>
              <w:t>查：废弃物回收处理登记表。</w:t>
            </w:r>
            <w:r>
              <w:rPr>
                <w:rFonts w:hint="eastAsia" w:ascii="宋体" w:hAnsi="宋体" w:cs="宋体"/>
                <w:szCs w:val="21"/>
                <w:lang w:val="en-GB"/>
              </w:rPr>
              <w:t xml:space="preserve">废弃物种类、排放量  </w:t>
            </w:r>
            <w:r>
              <w:rPr>
                <w:rFonts w:ascii="宋体" w:hAnsi="宋体" w:cs="宋体"/>
                <w:szCs w:val="21"/>
                <w:lang w:val="en-GB"/>
              </w:rPr>
              <w:t xml:space="preserve"> </w:t>
            </w:r>
            <w:r>
              <w:rPr>
                <w:rFonts w:hint="eastAsia" w:ascii="宋体" w:hAnsi="宋体" w:cs="宋体"/>
                <w:szCs w:val="21"/>
                <w:lang w:val="en-GB"/>
              </w:rPr>
              <w:t>日期</w:t>
            </w:r>
            <w:r>
              <w:rPr>
                <w:rFonts w:hint="eastAsia" w:ascii="宋体" w:hAnsi="宋体" w:cs="宋体"/>
                <w:szCs w:val="21"/>
                <w:lang w:val="en-GB"/>
              </w:rPr>
              <w:tab/>
            </w:r>
            <w:r>
              <w:rPr>
                <w:rFonts w:ascii="宋体" w:hAnsi="宋体" w:cs="宋体"/>
                <w:szCs w:val="21"/>
                <w:lang w:val="en-GB"/>
              </w:rPr>
              <w:t xml:space="preserve">      </w:t>
            </w:r>
            <w:r>
              <w:rPr>
                <w:rFonts w:hint="eastAsia" w:ascii="宋体" w:hAnsi="宋体" w:cs="宋体"/>
                <w:szCs w:val="21"/>
                <w:lang w:val="en-GB"/>
              </w:rPr>
              <w:t>统计人</w:t>
            </w:r>
            <w:r>
              <w:rPr>
                <w:rFonts w:hint="eastAsia" w:ascii="宋体" w:hAnsi="宋体" w:cs="宋体"/>
                <w:szCs w:val="21"/>
                <w:lang w:val="en-GB"/>
              </w:rPr>
              <w:tab/>
            </w:r>
            <w:r>
              <w:rPr>
                <w:rFonts w:ascii="宋体" w:hAnsi="宋体" w:cs="宋体"/>
                <w:szCs w:val="21"/>
                <w:lang w:val="en-GB"/>
              </w:rPr>
              <w:t xml:space="preserve">    </w:t>
            </w:r>
            <w:r>
              <w:rPr>
                <w:rFonts w:hint="eastAsia" w:ascii="宋体" w:hAnsi="宋体" w:cs="宋体"/>
                <w:szCs w:val="21"/>
                <w:lang w:val="en-GB"/>
              </w:rPr>
              <w:t>处置办法</w:t>
            </w:r>
            <w:r>
              <w:rPr>
                <w:rFonts w:hint="eastAsia" w:ascii="宋体" w:hAnsi="宋体" w:cs="宋体"/>
                <w:szCs w:val="21"/>
                <w:lang w:val="en-GB"/>
              </w:rPr>
              <w:tab/>
            </w:r>
          </w:p>
          <w:p>
            <w:pPr>
              <w:rPr>
                <w:rFonts w:ascii="宋体" w:hAnsi="宋体" w:cs="宋体"/>
                <w:szCs w:val="21"/>
                <w:lang w:val="en-GB"/>
              </w:rPr>
            </w:pPr>
            <w:r>
              <w:rPr>
                <w:rFonts w:hint="eastAsia" w:ascii="宋体" w:hAnsi="宋体" w:cs="宋体"/>
                <w:szCs w:val="21"/>
                <w:lang w:val="en-GB"/>
              </w:rPr>
              <w:t xml:space="preserve">废硒鼓墨盒 </w:t>
            </w:r>
            <w:r>
              <w:rPr>
                <w:rFonts w:ascii="宋体" w:hAnsi="宋体" w:cs="宋体"/>
                <w:szCs w:val="21"/>
                <w:lang w:val="en-GB"/>
              </w:rPr>
              <w:t xml:space="preserve">   </w:t>
            </w:r>
            <w:r>
              <w:rPr>
                <w:rFonts w:hint="eastAsia" w:ascii="宋体" w:hAnsi="宋体" w:cs="宋体"/>
                <w:szCs w:val="21"/>
              </w:rPr>
              <w:t>4</w:t>
            </w:r>
            <w:r>
              <w:rPr>
                <w:rFonts w:hint="eastAsia" w:ascii="宋体" w:hAnsi="宋体" w:cs="宋体"/>
                <w:szCs w:val="21"/>
                <w:lang w:val="en-GB"/>
              </w:rPr>
              <w:t xml:space="preserve">个 </w:t>
            </w:r>
            <w:r>
              <w:rPr>
                <w:rFonts w:ascii="宋体" w:hAnsi="宋体" w:cs="宋体"/>
                <w:szCs w:val="21"/>
                <w:lang w:val="en-GB"/>
              </w:rPr>
              <w:t xml:space="preserve"> </w:t>
            </w:r>
            <w:r>
              <w:rPr>
                <w:rFonts w:hint="eastAsia" w:ascii="宋体" w:hAnsi="宋体" w:cs="宋体"/>
                <w:szCs w:val="21"/>
                <w:lang w:val="en-GB"/>
              </w:rPr>
              <w:t>202</w:t>
            </w:r>
            <w:r>
              <w:rPr>
                <w:rFonts w:hint="eastAsia" w:ascii="宋体" w:hAnsi="宋体" w:cs="宋体"/>
                <w:szCs w:val="21"/>
                <w:lang w:val="en-US" w:eastAsia="zh-CN"/>
              </w:rPr>
              <w:t>1</w:t>
            </w:r>
            <w:r>
              <w:rPr>
                <w:rFonts w:hint="eastAsia" w:ascii="宋体" w:hAnsi="宋体" w:cs="宋体"/>
                <w:szCs w:val="21"/>
                <w:lang w:val="en-GB"/>
              </w:rPr>
              <w:t>.</w:t>
            </w:r>
            <w:r>
              <w:rPr>
                <w:rFonts w:hint="eastAsia" w:ascii="宋体" w:hAnsi="宋体" w:cs="宋体"/>
                <w:szCs w:val="21"/>
                <w:lang w:val="en-US" w:eastAsia="zh-CN"/>
              </w:rPr>
              <w:t>4</w:t>
            </w:r>
            <w:r>
              <w:rPr>
                <w:rFonts w:hint="eastAsia" w:ascii="宋体" w:hAnsi="宋体" w:cs="宋体"/>
                <w:szCs w:val="21"/>
                <w:lang w:val="en-GB"/>
              </w:rPr>
              <w:t>.</w:t>
            </w:r>
            <w:r>
              <w:rPr>
                <w:rFonts w:hint="eastAsia" w:ascii="宋体" w:hAnsi="宋体" w:cs="宋体"/>
                <w:szCs w:val="21"/>
              </w:rPr>
              <w:t>20</w:t>
            </w:r>
            <w:r>
              <w:rPr>
                <w:rFonts w:hint="eastAsia" w:ascii="宋体" w:hAnsi="宋体" w:cs="宋体"/>
                <w:szCs w:val="21"/>
                <w:lang w:val="en-GB"/>
              </w:rPr>
              <w:tab/>
            </w:r>
            <w:r>
              <w:rPr>
                <w:rFonts w:ascii="宋体" w:hAnsi="宋体" w:cs="宋体"/>
                <w:szCs w:val="21"/>
                <w:lang w:val="en-GB"/>
              </w:rPr>
              <w:t xml:space="preserve">  </w:t>
            </w:r>
            <w:r>
              <w:rPr>
                <w:rFonts w:hint="eastAsia" w:ascii="宋体" w:hAnsi="宋体" w:cs="宋体"/>
                <w:szCs w:val="21"/>
                <w:lang w:val="en-GB"/>
              </w:rPr>
              <w:t>集中存放交供应商</w:t>
            </w:r>
          </w:p>
          <w:p>
            <w:pPr>
              <w:rPr>
                <w:rFonts w:ascii="宋体" w:hAnsi="宋体" w:cs="宋体"/>
                <w:szCs w:val="21"/>
                <w:lang w:val="en-GB"/>
              </w:rPr>
            </w:pPr>
            <w:r>
              <w:rPr>
                <w:rFonts w:hint="eastAsia" w:ascii="宋体" w:hAnsi="宋体" w:cs="宋体"/>
                <w:szCs w:val="21"/>
                <w:lang w:val="en-GB"/>
              </w:rPr>
              <w:t xml:space="preserve">生活垃圾 </w:t>
            </w:r>
            <w:r>
              <w:rPr>
                <w:rFonts w:ascii="宋体" w:hAnsi="宋体" w:cs="宋体"/>
                <w:szCs w:val="21"/>
                <w:lang w:val="en-GB"/>
              </w:rPr>
              <w:t xml:space="preserve"> </w:t>
            </w:r>
            <w:r>
              <w:rPr>
                <w:rFonts w:hint="eastAsia" w:ascii="宋体" w:hAnsi="宋体" w:cs="宋体"/>
                <w:szCs w:val="21"/>
                <w:lang w:val="en-GB"/>
              </w:rPr>
              <w:t>随时</w:t>
            </w:r>
            <w:r>
              <w:rPr>
                <w:rFonts w:hint="eastAsia" w:ascii="宋体" w:hAnsi="宋体" w:cs="宋体"/>
                <w:szCs w:val="21"/>
                <w:lang w:val="en-GB"/>
              </w:rPr>
              <w:tab/>
            </w:r>
            <w:r>
              <w:rPr>
                <w:rFonts w:hint="eastAsia" w:ascii="宋体" w:hAnsi="宋体" w:cs="宋体"/>
                <w:szCs w:val="21"/>
                <w:lang w:val="en-GB"/>
              </w:rPr>
              <w:t>环卫所</w:t>
            </w:r>
          </w:p>
          <w:p>
            <w:pPr>
              <w:ind w:firstLine="420" w:firstLineChars="200"/>
              <w:rPr>
                <w:rFonts w:ascii="宋体" w:hAnsi="宋体" w:cs="宋体"/>
                <w:szCs w:val="21"/>
                <w:lang w:val="en-GB"/>
              </w:rPr>
            </w:pPr>
            <w:r>
              <w:rPr>
                <w:rFonts w:hint="eastAsia" w:ascii="宋体" w:hAnsi="宋体" w:cs="宋体"/>
                <w:szCs w:val="21"/>
                <w:lang w:val="en-GB"/>
              </w:rPr>
              <w:t>查到公司为员工缴纳了养老、工伤、医疗等保险。</w:t>
            </w:r>
          </w:p>
          <w:p>
            <w:pPr>
              <w:ind w:firstLine="420" w:firstLineChars="200"/>
              <w:rPr>
                <w:rFonts w:ascii="宋体" w:hAnsi="宋体" w:cs="宋体"/>
                <w:szCs w:val="21"/>
              </w:rPr>
            </w:pPr>
            <w:r>
              <w:rPr>
                <w:rFonts w:hint="eastAsia" w:ascii="宋体" w:hAnsi="宋体" w:cs="宋体"/>
                <w:szCs w:val="21"/>
                <w:lang w:val="en-GB"/>
              </w:rPr>
              <w:t>提供了缴纳保险的</w:t>
            </w:r>
            <w:r>
              <w:rPr>
                <w:rFonts w:hint="eastAsia" w:ascii="宋体" w:hAnsi="宋体" w:cs="宋体"/>
                <w:szCs w:val="21"/>
              </w:rPr>
              <w:t>票据及社会保险在职人员信息统计表。</w:t>
            </w:r>
          </w:p>
          <w:p>
            <w:pPr>
              <w:ind w:firstLine="420" w:firstLineChars="200"/>
              <w:rPr>
                <w:rFonts w:ascii="宋体" w:hAnsi="宋体" w:cs="宋体"/>
                <w:szCs w:val="21"/>
              </w:rPr>
            </w:pPr>
            <w:r>
              <w:rPr>
                <w:rFonts w:hint="eastAsia" w:ascii="宋体" w:hAnsi="宋体" w:cs="宋体"/>
                <w:szCs w:val="21"/>
              </w:rPr>
              <w:t>驾驶员要求遵守道路交通安全法，不违章驾车，驾驶证和车辆定期年审，确保行车安全。</w:t>
            </w:r>
          </w:p>
          <w:p>
            <w:pPr>
              <w:pStyle w:val="2"/>
              <w:ind w:firstLine="420" w:firstLineChars="200"/>
              <w:rPr>
                <w:szCs w:val="21"/>
              </w:rPr>
            </w:pPr>
            <w:r>
              <w:rPr>
                <w:rFonts w:hint="eastAsia" w:ascii="宋体" w:hAnsi="宋体" w:cs="宋体"/>
                <w:bCs w:val="0"/>
                <w:spacing w:val="0"/>
                <w:szCs w:val="21"/>
              </w:rPr>
              <w:t>提供了202</w:t>
            </w:r>
            <w:r>
              <w:rPr>
                <w:rFonts w:hint="eastAsia" w:ascii="宋体" w:hAnsi="宋体" w:cs="宋体"/>
                <w:bCs w:val="0"/>
                <w:spacing w:val="0"/>
                <w:szCs w:val="21"/>
                <w:lang w:val="en-US" w:eastAsia="zh-CN"/>
              </w:rPr>
              <w:t>1</w:t>
            </w:r>
            <w:r>
              <w:rPr>
                <w:rFonts w:hint="eastAsia" w:ascii="宋体" w:hAnsi="宋体" w:cs="宋体"/>
                <w:bCs w:val="0"/>
                <w:spacing w:val="0"/>
                <w:szCs w:val="21"/>
              </w:rPr>
              <w:t>年2季度工作环境检查表，抽查： 202</w:t>
            </w:r>
            <w:r>
              <w:rPr>
                <w:rFonts w:hint="eastAsia" w:ascii="宋体" w:hAnsi="宋体" w:cs="宋体"/>
                <w:bCs w:val="0"/>
                <w:spacing w:val="0"/>
                <w:szCs w:val="21"/>
                <w:lang w:val="en-US" w:eastAsia="zh-CN"/>
              </w:rPr>
              <w:t>1</w:t>
            </w:r>
            <w:r>
              <w:rPr>
                <w:rFonts w:hint="eastAsia" w:ascii="宋体" w:hAnsi="宋体" w:cs="宋体"/>
                <w:bCs w:val="0"/>
                <w:spacing w:val="0"/>
                <w:szCs w:val="21"/>
              </w:rPr>
              <w:t>.4.10的检查表，对办公环境、卫生等情况进行了检查，检查人：</w:t>
            </w:r>
            <w:bookmarkStart w:id="0" w:name="联系人"/>
            <w:r>
              <w:rPr>
                <w:szCs w:val="21"/>
              </w:rPr>
              <w:t>付世浩</w:t>
            </w:r>
            <w:bookmarkEnd w:id="0"/>
            <w:r>
              <w:rPr>
                <w:rFonts w:hint="eastAsia" w:ascii="宋体" w:hAnsi="宋体" w:cs="宋体"/>
                <w:bCs w:val="0"/>
                <w:spacing w:val="0"/>
                <w:szCs w:val="21"/>
              </w:rPr>
              <w:t>，无问题。公司</w:t>
            </w:r>
            <w:r>
              <w:rPr>
                <w:rFonts w:hint="eastAsia"/>
                <w:szCs w:val="21"/>
              </w:rPr>
              <w:t>无食堂</w:t>
            </w:r>
          </w:p>
          <w:p>
            <w:pPr>
              <w:pStyle w:val="2"/>
              <w:ind w:firstLine="460" w:firstLineChars="200"/>
              <w:rPr>
                <w:szCs w:val="21"/>
              </w:rPr>
            </w:pPr>
            <w:r>
              <w:rPr>
                <w:rFonts w:hint="eastAsia"/>
                <w:szCs w:val="21"/>
              </w:rPr>
              <w:t>提供财务资金保障情况：</w:t>
            </w:r>
          </w:p>
          <w:p>
            <w:pPr>
              <w:pStyle w:val="2"/>
              <w:ind w:firstLine="460" w:firstLineChars="200"/>
              <w:rPr>
                <w:color w:val="000000" w:themeColor="text1"/>
                <w:szCs w:val="21"/>
              </w:rPr>
            </w:pPr>
            <w:r>
              <w:rPr>
                <w:color w:val="000000" w:themeColor="text1"/>
                <w:szCs w:val="21"/>
              </w:rPr>
              <w:t>项目</w:t>
            </w:r>
            <w:r>
              <w:rPr>
                <w:color w:val="000000" w:themeColor="text1"/>
                <w:szCs w:val="21"/>
              </w:rPr>
              <w:tab/>
            </w:r>
            <w:r>
              <w:rPr>
                <w:color w:val="000000" w:themeColor="text1"/>
                <w:szCs w:val="21"/>
              </w:rPr>
              <w:t>实际投入（单位：元）</w:t>
            </w:r>
          </w:p>
          <w:p>
            <w:pPr>
              <w:pStyle w:val="2"/>
              <w:ind w:firstLine="460" w:firstLineChars="200"/>
              <w:rPr>
                <w:color w:val="000000" w:themeColor="text1"/>
                <w:szCs w:val="21"/>
              </w:rPr>
            </w:pPr>
            <w:r>
              <w:rPr>
                <w:color w:val="000000" w:themeColor="text1"/>
                <w:szCs w:val="21"/>
              </w:rPr>
              <w:t>培训费</w:t>
            </w:r>
            <w:r>
              <w:rPr>
                <w:color w:val="000000" w:themeColor="text1"/>
                <w:szCs w:val="21"/>
              </w:rPr>
              <w:tab/>
            </w:r>
            <w:r>
              <w:rPr>
                <w:color w:val="000000" w:themeColor="text1"/>
                <w:szCs w:val="21"/>
              </w:rPr>
              <w:t>2000</w:t>
            </w:r>
          </w:p>
          <w:p>
            <w:pPr>
              <w:pStyle w:val="2"/>
              <w:ind w:firstLine="460" w:firstLineChars="200"/>
              <w:rPr>
                <w:color w:val="000000" w:themeColor="text1"/>
                <w:szCs w:val="21"/>
              </w:rPr>
            </w:pPr>
            <w:r>
              <w:rPr>
                <w:color w:val="000000" w:themeColor="text1"/>
                <w:szCs w:val="21"/>
              </w:rPr>
              <w:t>体检费</w:t>
            </w:r>
            <w:r>
              <w:rPr>
                <w:color w:val="000000" w:themeColor="text1"/>
                <w:szCs w:val="21"/>
              </w:rPr>
              <w:tab/>
            </w:r>
            <w:r>
              <w:rPr>
                <w:rFonts w:hint="eastAsia"/>
                <w:color w:val="000000" w:themeColor="text1"/>
                <w:szCs w:val="21"/>
              </w:rPr>
              <w:t>2000</w:t>
            </w:r>
          </w:p>
          <w:p>
            <w:pPr>
              <w:pStyle w:val="2"/>
              <w:ind w:firstLine="460" w:firstLineChars="200"/>
              <w:rPr>
                <w:color w:val="000000" w:themeColor="text1"/>
                <w:szCs w:val="21"/>
              </w:rPr>
            </w:pPr>
            <w:r>
              <w:rPr>
                <w:color w:val="000000" w:themeColor="text1"/>
                <w:szCs w:val="21"/>
              </w:rPr>
              <w:t>劳动保护用品投入</w:t>
            </w:r>
            <w:r>
              <w:rPr>
                <w:color w:val="000000" w:themeColor="text1"/>
                <w:szCs w:val="21"/>
              </w:rPr>
              <w:tab/>
            </w:r>
            <w:r>
              <w:rPr>
                <w:rFonts w:hint="eastAsia"/>
                <w:color w:val="000000" w:themeColor="text1"/>
                <w:szCs w:val="21"/>
              </w:rPr>
              <w:t>30</w:t>
            </w:r>
            <w:r>
              <w:rPr>
                <w:color w:val="000000" w:themeColor="text1"/>
                <w:szCs w:val="21"/>
              </w:rPr>
              <w:t>00</w:t>
            </w:r>
          </w:p>
          <w:p>
            <w:pPr>
              <w:pStyle w:val="2"/>
              <w:ind w:firstLine="460" w:firstLineChars="200"/>
              <w:rPr>
                <w:color w:val="000000" w:themeColor="text1"/>
                <w:szCs w:val="21"/>
              </w:rPr>
            </w:pPr>
            <w:r>
              <w:rPr>
                <w:color w:val="000000" w:themeColor="text1"/>
                <w:szCs w:val="21"/>
              </w:rPr>
              <w:t>垃圾清运及保洁费</w:t>
            </w:r>
            <w:r>
              <w:rPr>
                <w:color w:val="000000" w:themeColor="text1"/>
                <w:szCs w:val="21"/>
              </w:rPr>
              <w:tab/>
            </w:r>
            <w:r>
              <w:rPr>
                <w:color w:val="000000" w:themeColor="text1"/>
                <w:szCs w:val="21"/>
              </w:rPr>
              <w:t>3000</w:t>
            </w:r>
          </w:p>
          <w:p>
            <w:pPr>
              <w:pStyle w:val="2"/>
              <w:ind w:firstLine="460" w:firstLineChars="200"/>
              <w:rPr>
                <w:color w:val="000000" w:themeColor="text1"/>
                <w:szCs w:val="21"/>
              </w:rPr>
            </w:pPr>
            <w:r>
              <w:rPr>
                <w:rFonts w:hint="eastAsia"/>
                <w:color w:val="000000" w:themeColor="text1"/>
                <w:szCs w:val="21"/>
              </w:rPr>
              <w:t>现场与公司的财务经理沟通，公司建立了完善的财务管理制度，公司的环境及职业健康安全资金保障充足。</w:t>
            </w:r>
          </w:p>
          <w:p>
            <w:pPr>
              <w:pStyle w:val="2"/>
              <w:ind w:firstLine="460" w:firstLineChars="200"/>
              <w:rPr>
                <w:color w:val="000000" w:themeColor="text1"/>
                <w:szCs w:val="21"/>
              </w:rPr>
            </w:pPr>
            <w:r>
              <w:rPr>
                <w:rFonts w:hint="eastAsia"/>
                <w:color w:val="000000" w:themeColor="text1"/>
                <w:szCs w:val="21"/>
              </w:rPr>
              <w:t>职业健康安全运行正常</w:t>
            </w:r>
          </w:p>
          <w:p>
            <w:pPr>
              <w:ind w:firstLine="422" w:firstLineChars="200"/>
              <w:rPr>
                <w:rFonts w:hint="eastAsia"/>
                <w:szCs w:val="21"/>
              </w:rPr>
            </w:pPr>
            <w:r>
              <w:rPr>
                <w:rFonts w:hint="eastAsia" w:ascii="方正仿宋简体" w:eastAsia="方正仿宋简体"/>
                <w:b/>
                <w:color w:val="FF0000"/>
              </w:rPr>
              <w:t>查</w:t>
            </w:r>
            <w:r>
              <w:rPr>
                <w:rFonts w:hint="eastAsia" w:ascii="方正仿宋简体" w:eastAsia="方正仿宋简体"/>
                <w:b/>
                <w:color w:val="FF0000"/>
                <w:lang w:eastAsia="zh-CN"/>
              </w:rPr>
              <w:t>办公室</w:t>
            </w:r>
            <w:r>
              <w:rPr>
                <w:rFonts w:hint="eastAsia" w:ascii="方正仿宋简体" w:eastAsia="方正仿宋简体"/>
                <w:b/>
                <w:color w:val="FF0000"/>
              </w:rPr>
              <w:t>办公现场，办公室没有配置灭火器，不符合</w:t>
            </w:r>
          </w:p>
        </w:tc>
        <w:tc>
          <w:tcPr>
            <w:tcW w:w="89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jc w:val="center"/>
        </w:trPr>
        <w:tc>
          <w:tcPr>
            <w:tcW w:w="2160" w:type="dxa"/>
          </w:tcPr>
          <w:p>
            <w:pPr>
              <w:spacing w:line="280" w:lineRule="exact"/>
              <w:rPr>
                <w:szCs w:val="21"/>
              </w:rPr>
            </w:pPr>
            <w:r>
              <w:rPr>
                <w:rFonts w:hint="eastAsia"/>
                <w:szCs w:val="21"/>
              </w:rPr>
              <w:t>应急准备和响应</w:t>
            </w:r>
          </w:p>
          <w:p>
            <w:pPr>
              <w:rPr>
                <w:rFonts w:hint="eastAsia"/>
                <w:szCs w:val="21"/>
              </w:rPr>
            </w:pPr>
          </w:p>
        </w:tc>
        <w:tc>
          <w:tcPr>
            <w:tcW w:w="960" w:type="dxa"/>
          </w:tcPr>
          <w:p>
            <w:pPr>
              <w:spacing w:line="280" w:lineRule="exact"/>
              <w:rPr>
                <w:szCs w:val="21"/>
              </w:rPr>
            </w:pPr>
            <w:r>
              <w:rPr>
                <w:rFonts w:hint="eastAsia"/>
                <w:szCs w:val="21"/>
                <w:lang w:val="en-US" w:eastAsia="zh-CN"/>
              </w:rPr>
              <w:t>E</w:t>
            </w:r>
            <w:r>
              <w:rPr>
                <w:szCs w:val="21"/>
              </w:rPr>
              <w:t>S</w:t>
            </w:r>
            <w:r>
              <w:rPr>
                <w:rFonts w:hint="eastAsia"/>
                <w:szCs w:val="21"/>
              </w:rPr>
              <w:t>8.2</w:t>
            </w:r>
          </w:p>
          <w:p>
            <w:pPr>
              <w:rPr>
                <w:rFonts w:hint="eastAsia"/>
                <w:szCs w:val="21"/>
              </w:rPr>
            </w:pPr>
          </w:p>
        </w:tc>
        <w:tc>
          <w:tcPr>
            <w:tcW w:w="10694" w:type="dxa"/>
            <w:vAlign w:val="center"/>
          </w:tcPr>
          <w:p>
            <w:pPr>
              <w:ind w:firstLine="420" w:firstLineChars="200"/>
              <w:rPr>
                <w:rFonts w:ascii="宋体" w:hAnsi="宋体" w:cs="宋体"/>
                <w:bCs/>
                <w:szCs w:val="21"/>
              </w:rPr>
            </w:pPr>
            <w:r>
              <w:rPr>
                <w:rFonts w:hint="eastAsia" w:ascii="宋体" w:hAnsi="宋体" w:cs="宋体"/>
                <w:bCs/>
                <w:szCs w:val="21"/>
              </w:rPr>
              <w:t>制定了《应急准备与响应管理程序》，包含有事件级别及不同级别事件的处理程序、事件处理组织机构及职责分工、通用及特殊处理程序、各岗位要求等。具有可操作性。</w:t>
            </w:r>
          </w:p>
          <w:p>
            <w:pPr>
              <w:ind w:firstLine="420" w:firstLineChars="200"/>
              <w:rPr>
                <w:rFonts w:ascii="Arial" w:hAnsi="Arial" w:cs="Arial"/>
              </w:rPr>
            </w:pPr>
            <w:r>
              <w:rPr>
                <w:rFonts w:hint="eastAsia" w:ascii="Arial" w:hAnsi="Arial" w:cs="Arial"/>
                <w:lang w:eastAsia="zh-CN"/>
              </w:rPr>
              <w:t>办公室</w:t>
            </w:r>
            <w:r>
              <w:rPr>
                <w:rFonts w:hint="eastAsia" w:ascii="Arial" w:hAnsi="Arial" w:cs="Arial"/>
              </w:rPr>
              <w:t>提供了企业的应急准备和响应计划，详细规定了事故处理的流程等内容。</w:t>
            </w:r>
          </w:p>
          <w:p>
            <w:pPr>
              <w:ind w:firstLine="420" w:firstLineChars="200"/>
              <w:rPr>
                <w:rFonts w:ascii="Arial" w:hAnsi="Arial" w:cs="Arial"/>
              </w:rPr>
            </w:pPr>
            <w:r>
              <w:rPr>
                <w:rFonts w:hint="eastAsia" w:ascii="Arial" w:hAnsi="Arial" w:cs="Arial"/>
                <w:lang w:eastAsia="zh-CN"/>
              </w:rPr>
              <w:t>办公室</w:t>
            </w:r>
            <w:r>
              <w:rPr>
                <w:rFonts w:hint="eastAsia" w:ascii="Arial" w:hAnsi="Arial" w:cs="Arial"/>
              </w:rPr>
              <w:t>提供了触电事故应急预案，编制部门为</w:t>
            </w:r>
            <w:r>
              <w:rPr>
                <w:rFonts w:hint="eastAsia" w:ascii="Arial" w:hAnsi="Arial" w:cs="Arial"/>
                <w:lang w:eastAsia="zh-CN"/>
              </w:rPr>
              <w:t>办公室</w:t>
            </w:r>
            <w:r>
              <w:rPr>
                <w:rFonts w:hint="eastAsia" w:ascii="Arial" w:hAnsi="Arial" w:cs="Arial"/>
              </w:rPr>
              <w:t>，编制日期为20</w:t>
            </w:r>
            <w:r>
              <w:rPr>
                <w:rFonts w:ascii="Arial" w:hAnsi="Arial" w:cs="Arial"/>
              </w:rPr>
              <w:t>2</w:t>
            </w:r>
            <w:r>
              <w:rPr>
                <w:rFonts w:hint="eastAsia" w:ascii="Arial" w:hAnsi="Arial" w:cs="Arial"/>
                <w:lang w:val="en-US" w:eastAsia="zh-CN"/>
              </w:rPr>
              <w:t>1</w:t>
            </w:r>
            <w:r>
              <w:rPr>
                <w:rFonts w:hint="eastAsia" w:ascii="Arial" w:hAnsi="Arial" w:cs="Arial"/>
              </w:rPr>
              <w:t>年</w:t>
            </w:r>
            <w:r>
              <w:rPr>
                <w:rFonts w:hint="eastAsia" w:ascii="Arial" w:hAnsi="Arial" w:cs="Arial"/>
                <w:lang w:val="en-US" w:eastAsia="zh-CN"/>
              </w:rPr>
              <w:t>4</w:t>
            </w:r>
            <w:r>
              <w:rPr>
                <w:rFonts w:hint="eastAsia" w:ascii="Arial" w:hAnsi="Arial" w:cs="Arial"/>
              </w:rPr>
              <w:t>月10日。</w:t>
            </w:r>
          </w:p>
          <w:p>
            <w:pPr>
              <w:ind w:firstLine="420" w:firstLineChars="200"/>
              <w:rPr>
                <w:rFonts w:ascii="宋体" w:hAnsi="宋体" w:cs="宋体"/>
                <w:bCs/>
                <w:szCs w:val="21"/>
              </w:rPr>
            </w:pPr>
            <w:r>
              <w:rPr>
                <w:rFonts w:hint="eastAsia" w:ascii="宋体" w:hAnsi="宋体" w:cs="宋体"/>
                <w:bCs/>
                <w:szCs w:val="21"/>
              </w:rPr>
              <w:t xml:space="preserve">抽查火灾和触电应急预案，包括因触电而受伤的伤员救治等情况，规定应急预案和应急计划确立后，经过有效的培训，公司人员每年演练一次。或根据情况不定期举行演练，办公作业人员变动较大时增加演练次数。每次演练结束，及时作出总结，对存有一定差距的在日后的工作中加以提高。 </w:t>
            </w:r>
          </w:p>
          <w:p>
            <w:pPr>
              <w:ind w:firstLine="420" w:firstLineChars="200"/>
              <w:rPr>
                <w:rFonts w:ascii="宋体" w:hAnsi="宋体" w:cs="宋体"/>
                <w:bCs/>
                <w:szCs w:val="21"/>
              </w:rPr>
            </w:pPr>
            <w:r>
              <w:rPr>
                <w:rFonts w:hint="eastAsia" w:ascii="宋体" w:hAnsi="宋体" w:cs="宋体"/>
                <w:bCs/>
                <w:szCs w:val="21"/>
              </w:rPr>
              <w:t>抽查火灾应急救援事故演练</w:t>
            </w:r>
          </w:p>
          <w:p>
            <w:pPr>
              <w:ind w:firstLine="420" w:firstLineChars="200"/>
              <w:rPr>
                <w:rFonts w:ascii="宋体" w:hAnsi="宋体" w:cs="宋体"/>
                <w:bCs/>
                <w:szCs w:val="21"/>
              </w:rPr>
            </w:pPr>
            <w:r>
              <w:rPr>
                <w:rFonts w:hint="eastAsia" w:ascii="宋体" w:hAnsi="宋体" w:cs="宋体"/>
                <w:bCs/>
                <w:szCs w:val="21"/>
              </w:rPr>
              <w:t>时间</w:t>
            </w:r>
            <w:r>
              <w:rPr>
                <w:rFonts w:hint="eastAsia" w:ascii="宋体" w:hAnsi="宋体" w:cs="宋体"/>
                <w:bCs/>
                <w:szCs w:val="21"/>
              </w:rPr>
              <w:tab/>
            </w:r>
            <w:r>
              <w:rPr>
                <w:rFonts w:hint="eastAsia" w:ascii="宋体" w:hAnsi="宋体" w:cs="宋体"/>
                <w:bCs/>
                <w:szCs w:val="21"/>
              </w:rPr>
              <w:t>202</w:t>
            </w:r>
            <w:r>
              <w:rPr>
                <w:rFonts w:hint="eastAsia" w:ascii="宋体" w:hAnsi="宋体" w:cs="宋体"/>
                <w:bCs/>
                <w:szCs w:val="21"/>
                <w:lang w:val="en-US" w:eastAsia="zh-CN"/>
              </w:rPr>
              <w:t>1</w:t>
            </w:r>
            <w:r>
              <w:rPr>
                <w:rFonts w:hint="eastAsia" w:ascii="宋体" w:hAnsi="宋体" w:cs="宋体"/>
                <w:bCs/>
                <w:szCs w:val="21"/>
              </w:rPr>
              <w:t>年</w:t>
            </w:r>
            <w:r>
              <w:rPr>
                <w:rFonts w:hint="eastAsia" w:ascii="宋体" w:hAnsi="宋体" w:cs="宋体"/>
                <w:bCs/>
                <w:szCs w:val="21"/>
                <w:lang w:val="en-US" w:eastAsia="zh-CN"/>
              </w:rPr>
              <w:t>5</w:t>
            </w:r>
            <w:r>
              <w:rPr>
                <w:rFonts w:hint="eastAsia" w:ascii="宋体" w:hAnsi="宋体" w:cs="宋体"/>
                <w:bCs/>
                <w:szCs w:val="21"/>
              </w:rPr>
              <w:t>月</w:t>
            </w:r>
            <w:r>
              <w:rPr>
                <w:rFonts w:hint="eastAsia" w:ascii="宋体" w:hAnsi="宋体" w:cs="宋体"/>
                <w:bCs/>
                <w:szCs w:val="21"/>
                <w:lang w:val="en-US" w:eastAsia="zh-CN"/>
              </w:rPr>
              <w:t>20</w:t>
            </w:r>
            <w:r>
              <w:rPr>
                <w:rFonts w:hint="eastAsia" w:ascii="宋体" w:hAnsi="宋体" w:cs="宋体"/>
                <w:bCs/>
                <w:szCs w:val="21"/>
              </w:rPr>
              <w:t>日</w:t>
            </w:r>
          </w:p>
          <w:p>
            <w:pPr>
              <w:ind w:firstLine="420" w:firstLineChars="200"/>
              <w:rPr>
                <w:rFonts w:ascii="宋体" w:hAnsi="宋体" w:cs="宋体"/>
                <w:bCs/>
                <w:szCs w:val="21"/>
              </w:rPr>
            </w:pPr>
            <w:r>
              <w:rPr>
                <w:rFonts w:hint="eastAsia" w:ascii="宋体" w:hAnsi="宋体" w:cs="宋体"/>
                <w:bCs/>
                <w:szCs w:val="21"/>
              </w:rPr>
              <w:t>地点</w:t>
            </w:r>
            <w:r>
              <w:rPr>
                <w:rFonts w:hint="eastAsia" w:ascii="宋体" w:hAnsi="宋体" w:cs="宋体"/>
                <w:bCs/>
                <w:szCs w:val="21"/>
              </w:rPr>
              <w:tab/>
            </w:r>
            <w:r>
              <w:rPr>
                <w:rFonts w:hint="eastAsia" w:ascii="宋体" w:hAnsi="宋体" w:cs="宋体"/>
                <w:bCs/>
                <w:szCs w:val="21"/>
              </w:rPr>
              <w:t>公司办公区</w:t>
            </w:r>
          </w:p>
          <w:p>
            <w:pPr>
              <w:ind w:firstLine="420" w:firstLineChars="200"/>
              <w:rPr>
                <w:rFonts w:ascii="宋体" w:hAnsi="宋体" w:cs="宋体"/>
                <w:bCs/>
                <w:szCs w:val="21"/>
              </w:rPr>
            </w:pPr>
            <w:r>
              <w:rPr>
                <w:rFonts w:hint="eastAsia" w:ascii="宋体" w:hAnsi="宋体" w:cs="宋体"/>
                <w:bCs/>
                <w:szCs w:val="21"/>
              </w:rPr>
              <w:t>参加人员</w:t>
            </w:r>
            <w:r>
              <w:rPr>
                <w:rFonts w:hint="eastAsia" w:ascii="宋体" w:hAnsi="宋体" w:cs="宋体"/>
                <w:bCs/>
                <w:szCs w:val="21"/>
              </w:rPr>
              <w:tab/>
            </w:r>
            <w:r>
              <w:rPr>
                <w:rFonts w:hint="eastAsia" w:ascii="宋体" w:hAnsi="宋体" w:cs="宋体"/>
                <w:bCs/>
                <w:szCs w:val="21"/>
              </w:rPr>
              <w:t>公司办公区所有员工</w:t>
            </w:r>
          </w:p>
          <w:p>
            <w:pPr>
              <w:ind w:firstLine="420" w:firstLineChars="200"/>
              <w:rPr>
                <w:rFonts w:ascii="宋体" w:hAnsi="宋体" w:cs="宋体"/>
                <w:bCs/>
                <w:szCs w:val="21"/>
              </w:rPr>
            </w:pPr>
            <w:r>
              <w:rPr>
                <w:rFonts w:hint="eastAsia" w:ascii="宋体" w:hAnsi="宋体" w:cs="宋体"/>
                <w:bCs/>
                <w:szCs w:val="21"/>
              </w:rPr>
              <w:t>演练内容</w:t>
            </w:r>
            <w:r>
              <w:rPr>
                <w:rFonts w:hint="eastAsia" w:ascii="宋体" w:hAnsi="宋体" w:cs="宋体"/>
                <w:bCs/>
                <w:szCs w:val="21"/>
              </w:rPr>
              <w:tab/>
            </w:r>
            <w:r>
              <w:rPr>
                <w:rFonts w:hint="eastAsia" w:ascii="宋体" w:hAnsi="宋体" w:cs="宋体"/>
                <w:bCs/>
                <w:szCs w:val="21"/>
              </w:rPr>
              <w:t>发生火灾的扑救</w:t>
            </w:r>
          </w:p>
          <w:p>
            <w:pPr>
              <w:ind w:firstLine="420" w:firstLineChars="200"/>
              <w:rPr>
                <w:rFonts w:ascii="宋体" w:hAnsi="宋体" w:cs="宋体"/>
                <w:bCs/>
                <w:szCs w:val="21"/>
              </w:rPr>
            </w:pPr>
            <w:r>
              <w:rPr>
                <w:rFonts w:hint="eastAsia" w:ascii="宋体" w:hAnsi="宋体" w:cs="宋体"/>
                <w:bCs/>
                <w:szCs w:val="21"/>
              </w:rPr>
              <w:t>物资准备</w:t>
            </w:r>
            <w:r>
              <w:rPr>
                <w:rFonts w:hint="eastAsia" w:ascii="宋体" w:hAnsi="宋体" w:cs="宋体"/>
                <w:bCs/>
                <w:szCs w:val="21"/>
              </w:rPr>
              <w:tab/>
            </w:r>
            <w:r>
              <w:rPr>
                <w:rFonts w:hint="eastAsia" w:ascii="宋体" w:hAnsi="宋体" w:cs="宋体"/>
                <w:bCs/>
                <w:szCs w:val="21"/>
              </w:rPr>
              <w:t>灭火器、水桶、水带等</w:t>
            </w:r>
          </w:p>
          <w:p>
            <w:pPr>
              <w:ind w:firstLine="420" w:firstLineChars="200"/>
              <w:rPr>
                <w:rFonts w:ascii="宋体" w:hAnsi="宋体" w:cs="宋体"/>
                <w:bCs/>
                <w:szCs w:val="21"/>
              </w:rPr>
            </w:pPr>
            <w:r>
              <w:rPr>
                <w:rFonts w:hint="eastAsia" w:ascii="宋体" w:hAnsi="宋体" w:cs="宋体"/>
                <w:bCs/>
                <w:szCs w:val="21"/>
              </w:rPr>
              <w:t>演练过程</w:t>
            </w:r>
          </w:p>
          <w:p>
            <w:pPr>
              <w:ind w:firstLine="420" w:firstLineChars="200"/>
              <w:rPr>
                <w:rFonts w:ascii="宋体" w:hAnsi="宋体" w:cs="宋体"/>
                <w:bCs/>
                <w:szCs w:val="21"/>
              </w:rPr>
            </w:pPr>
            <w:r>
              <w:rPr>
                <w:rFonts w:hint="eastAsia" w:ascii="宋体" w:hAnsi="宋体" w:cs="宋体"/>
                <w:bCs/>
                <w:szCs w:val="21"/>
              </w:rPr>
              <w:t>模拟办公室不慎发生火情，最先发现的人扑救没有效果，于是呼救。其他同志听到后有的立即取下楼层灭火器进行灭火。在办公室的总经理进行现场指挥，经过大家共同努力将火扑灭，由于火势不大，没有拨打119报警和惊动物业公司。</w:t>
            </w:r>
          </w:p>
          <w:p>
            <w:pPr>
              <w:ind w:firstLine="420" w:firstLineChars="200"/>
              <w:rPr>
                <w:rFonts w:ascii="宋体" w:hAnsi="宋体" w:cs="宋体"/>
                <w:bCs/>
                <w:szCs w:val="21"/>
              </w:rPr>
            </w:pPr>
            <w:r>
              <w:rPr>
                <w:rFonts w:hint="eastAsia" w:ascii="宋体" w:hAnsi="宋体" w:cs="宋体"/>
                <w:bCs/>
                <w:szCs w:val="21"/>
              </w:rPr>
              <w:t>演练</w:t>
            </w:r>
          </w:p>
          <w:p>
            <w:pPr>
              <w:ind w:firstLine="420" w:firstLineChars="200"/>
              <w:rPr>
                <w:rFonts w:ascii="宋体" w:hAnsi="宋体" w:cs="宋体"/>
                <w:bCs/>
                <w:szCs w:val="21"/>
              </w:rPr>
            </w:pPr>
            <w:r>
              <w:rPr>
                <w:rFonts w:hint="eastAsia" w:ascii="宋体" w:hAnsi="宋体" w:cs="宋体"/>
                <w:bCs/>
                <w:szCs w:val="21"/>
              </w:rPr>
              <w:t>效果</w:t>
            </w:r>
            <w:r>
              <w:rPr>
                <w:rFonts w:hint="eastAsia" w:ascii="宋体" w:hAnsi="宋体" w:cs="宋体"/>
                <w:bCs/>
                <w:szCs w:val="21"/>
              </w:rPr>
              <w:tab/>
            </w:r>
            <w:r>
              <w:rPr>
                <w:rFonts w:hint="eastAsia" w:ascii="宋体" w:hAnsi="宋体" w:cs="宋体"/>
                <w:bCs/>
                <w:szCs w:val="21"/>
              </w:rPr>
              <w:t>演练效果良好，公司制定的《应急准备和响应计划》编制适宜，不需修订。</w:t>
            </w:r>
          </w:p>
          <w:p>
            <w:pPr>
              <w:ind w:firstLine="420" w:firstLineChars="200"/>
              <w:rPr>
                <w:rFonts w:ascii="宋体" w:hAnsi="宋体" w:cs="宋体"/>
                <w:bCs/>
                <w:szCs w:val="21"/>
              </w:rPr>
            </w:pPr>
            <w:r>
              <w:rPr>
                <w:rFonts w:hint="eastAsia" w:ascii="宋体" w:hAnsi="宋体" w:cs="宋体"/>
                <w:bCs/>
                <w:szCs w:val="21"/>
              </w:rPr>
              <w:t>自体系运行以来尚未发生紧急情况。</w:t>
            </w:r>
          </w:p>
          <w:p>
            <w:pPr>
              <w:ind w:firstLine="420" w:firstLineChars="200"/>
              <w:rPr>
                <w:rFonts w:hint="eastAsia"/>
                <w:szCs w:val="21"/>
              </w:rPr>
            </w:pPr>
          </w:p>
        </w:tc>
        <w:tc>
          <w:tcPr>
            <w:tcW w:w="89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jc w:val="center"/>
        </w:trPr>
        <w:tc>
          <w:tcPr>
            <w:tcW w:w="2160" w:type="dxa"/>
            <w:vAlign w:val="center"/>
          </w:tcPr>
          <w:p>
            <w:pPr>
              <w:rPr>
                <w:szCs w:val="21"/>
              </w:rPr>
            </w:pPr>
            <w:r>
              <w:rPr>
                <w:rFonts w:hint="eastAsia"/>
                <w:szCs w:val="21"/>
              </w:rPr>
              <w:t>不符合和纠正措施</w:t>
            </w:r>
          </w:p>
          <w:p>
            <w:pPr>
              <w:rPr>
                <w:szCs w:val="21"/>
              </w:rPr>
            </w:pPr>
            <w:r>
              <w:rPr>
                <w:rFonts w:hint="eastAsia"/>
                <w:szCs w:val="21"/>
              </w:rPr>
              <w:t>事件调查、不符合、纠正措施和预防措施</w:t>
            </w:r>
          </w:p>
        </w:tc>
        <w:tc>
          <w:tcPr>
            <w:tcW w:w="960" w:type="dxa"/>
            <w:vAlign w:val="center"/>
          </w:tcPr>
          <w:p>
            <w:pPr>
              <w:rPr>
                <w:szCs w:val="21"/>
              </w:rPr>
            </w:pPr>
            <w:r>
              <w:rPr>
                <w:szCs w:val="21"/>
              </w:rPr>
              <w:t>E</w:t>
            </w:r>
            <w:r>
              <w:rPr>
                <w:rFonts w:hint="eastAsia"/>
                <w:szCs w:val="21"/>
              </w:rPr>
              <w:t>S</w:t>
            </w:r>
          </w:p>
          <w:p>
            <w:pPr>
              <w:rPr>
                <w:szCs w:val="21"/>
              </w:rPr>
            </w:pPr>
            <w:r>
              <w:rPr>
                <w:szCs w:val="21"/>
              </w:rPr>
              <w:t>10.2</w:t>
            </w:r>
          </w:p>
          <w:p>
            <w:pPr>
              <w:rPr>
                <w:szCs w:val="21"/>
              </w:rPr>
            </w:pPr>
          </w:p>
        </w:tc>
        <w:tc>
          <w:tcPr>
            <w:tcW w:w="10694" w:type="dxa"/>
            <w:vAlign w:val="center"/>
          </w:tcPr>
          <w:p>
            <w:pPr>
              <w:ind w:firstLine="420" w:firstLineChars="200"/>
              <w:rPr>
                <w:szCs w:val="21"/>
              </w:rPr>
            </w:pPr>
            <w:r>
              <w:rPr>
                <w:rFonts w:hint="eastAsia"/>
                <w:szCs w:val="21"/>
              </w:rPr>
              <w:t>企业通过过程的监视和测量、绩效考核、内审、管理评审等方式和机制，确保质量管理制度有效执行。</w:t>
            </w:r>
          </w:p>
          <w:p>
            <w:pPr>
              <w:ind w:firstLine="420" w:firstLineChars="200"/>
              <w:rPr>
                <w:szCs w:val="21"/>
              </w:rPr>
            </w:pPr>
            <w:r>
              <w:rPr>
                <w:rFonts w:hint="eastAsia"/>
                <w:szCs w:val="21"/>
              </w:rPr>
              <w:t>企业经过策划，采用对产品的监视和测量，对不合格品控制等来证实产品的符合性。</w:t>
            </w:r>
          </w:p>
          <w:p>
            <w:pPr>
              <w:ind w:firstLine="420" w:firstLineChars="200"/>
              <w:rPr>
                <w:szCs w:val="21"/>
              </w:rPr>
            </w:pPr>
            <w:r>
              <w:rPr>
                <w:rFonts w:hint="eastAsia"/>
                <w:szCs w:val="21"/>
              </w:rPr>
              <w:t>企业制定《不合格输出控制程序》、《事故、事件和不符合管理程序》等，通过分析实际存在的或潜在的不符合的原因，制定纠正和预防措施，并验证其效果，以防止不符合的发生／再发生，实现持续改进绩效的目的。</w:t>
            </w:r>
          </w:p>
          <w:p>
            <w:pPr>
              <w:ind w:firstLine="420" w:firstLineChars="200"/>
              <w:rPr>
                <w:szCs w:val="21"/>
              </w:rPr>
            </w:pPr>
            <w:r>
              <w:rPr>
                <w:rFonts w:hint="eastAsia"/>
                <w:szCs w:val="21"/>
              </w:rPr>
              <w:t>对内审中的不符合，采取了纠正措施，并验证；</w:t>
            </w:r>
          </w:p>
          <w:p>
            <w:pPr>
              <w:ind w:firstLine="420" w:firstLineChars="200"/>
              <w:rPr>
                <w:szCs w:val="21"/>
              </w:rPr>
            </w:pPr>
            <w:r>
              <w:rPr>
                <w:rFonts w:hint="eastAsia"/>
                <w:szCs w:val="21"/>
              </w:rPr>
              <w:t>为保证公司职业健康安全管理体系的有效运行，通过对安全事件的调查处理，以确保管理体系运行的有效性。</w:t>
            </w:r>
          </w:p>
          <w:p>
            <w:pPr>
              <w:ind w:firstLine="420" w:firstLineChars="200"/>
              <w:rPr>
                <w:szCs w:val="21"/>
              </w:rPr>
            </w:pPr>
            <w:r>
              <w:rPr>
                <w:rFonts w:hint="eastAsia"/>
                <w:szCs w:val="21"/>
              </w:rPr>
              <w:t>经查在公司正常经营活动中，出现了轻微不符合，部门已经采取纠正和纠正措施，经验证纠正措施有效。</w:t>
            </w:r>
          </w:p>
          <w:p>
            <w:pPr>
              <w:ind w:firstLine="420" w:firstLineChars="200"/>
              <w:rPr>
                <w:szCs w:val="21"/>
              </w:rPr>
            </w:pPr>
            <w:r>
              <w:rPr>
                <w:rFonts w:hint="eastAsia"/>
                <w:szCs w:val="21"/>
              </w:rPr>
              <w:t>公司办公和空调销售、维保活动未发生过环境、安全等事故。</w:t>
            </w:r>
          </w:p>
          <w:p>
            <w:pPr>
              <w:pStyle w:val="2"/>
              <w:rPr>
                <w:bCs w:val="0"/>
                <w:spacing w:val="0"/>
                <w:szCs w:val="21"/>
              </w:rPr>
            </w:pPr>
            <w:r>
              <w:rPr>
                <w:rFonts w:hint="eastAsia"/>
                <w:bCs w:val="0"/>
                <w:spacing w:val="0"/>
                <w:szCs w:val="21"/>
              </w:rPr>
              <w:t>查持续改进：</w:t>
            </w:r>
          </w:p>
          <w:p>
            <w:pPr>
              <w:pStyle w:val="2"/>
              <w:ind w:firstLine="420" w:firstLineChars="200"/>
              <w:rPr>
                <w:bCs w:val="0"/>
                <w:spacing w:val="0"/>
                <w:szCs w:val="21"/>
              </w:rPr>
            </w:pPr>
            <w:r>
              <w:rPr>
                <w:rFonts w:hint="eastAsia"/>
                <w:bCs w:val="0"/>
                <w:spacing w:val="0"/>
                <w:szCs w:val="21"/>
              </w:rPr>
              <w:t>a. 通过管理体系运行，管理方针、目标的实施，内审、管理评审进行持续改进；</w:t>
            </w:r>
          </w:p>
          <w:p>
            <w:pPr>
              <w:pStyle w:val="2"/>
              <w:ind w:firstLine="420" w:firstLineChars="200"/>
              <w:rPr>
                <w:bCs w:val="0"/>
                <w:spacing w:val="0"/>
                <w:szCs w:val="21"/>
              </w:rPr>
            </w:pPr>
            <w:r>
              <w:rPr>
                <w:rFonts w:hint="eastAsia"/>
                <w:bCs w:val="0"/>
                <w:spacing w:val="0"/>
                <w:szCs w:val="21"/>
              </w:rPr>
              <w:t>b. 通过数据分析、纠正、预防措施实施达到持续改进；</w:t>
            </w:r>
          </w:p>
          <w:p>
            <w:pPr>
              <w:pStyle w:val="2"/>
              <w:ind w:firstLine="420" w:firstLineChars="200"/>
              <w:rPr>
                <w:bCs w:val="0"/>
                <w:spacing w:val="0"/>
                <w:szCs w:val="21"/>
              </w:rPr>
            </w:pPr>
            <w:r>
              <w:rPr>
                <w:rFonts w:hint="eastAsia"/>
                <w:bCs w:val="0"/>
                <w:spacing w:val="0"/>
                <w:szCs w:val="21"/>
              </w:rPr>
              <w:t>c. 通过顾客满意度调查，改进、提高产品质量，满足顾客需求，达到持续改进的目的。</w:t>
            </w:r>
          </w:p>
          <w:p>
            <w:pPr>
              <w:ind w:firstLine="420" w:firstLineChars="200"/>
              <w:rPr>
                <w:rFonts w:ascii="宋体" w:hAnsi="宋体" w:cs="宋体"/>
                <w:szCs w:val="21"/>
              </w:rPr>
            </w:pPr>
            <w:r>
              <w:rPr>
                <w:rFonts w:hint="eastAsia"/>
                <w:szCs w:val="21"/>
              </w:rPr>
              <w:t>管理评审提出改进措施正在实施过程中。</w:t>
            </w:r>
          </w:p>
        </w:tc>
        <w:tc>
          <w:tcPr>
            <w:tcW w:w="895" w:type="dxa"/>
          </w:tcPr>
          <w:p/>
        </w:tc>
      </w:tr>
    </w:tbl>
    <w:p>
      <w:r>
        <w:ptab w:relativeTo="margin" w:alignment="center" w:leader="none"/>
      </w:r>
    </w:p>
    <w:p/>
    <w:p/>
    <w:p>
      <w:pPr>
        <w:pStyle w:val="8"/>
      </w:pPr>
      <w:r>
        <w:rPr>
          <w:rFonts w:hint="eastAsia"/>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隶书">
    <w:altName w:val="微软雅黑"/>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方正仿宋简体">
    <w:altName w:val="宋体"/>
    <w:panose1 w:val="00000000000000000000"/>
    <w:charset w:val="86"/>
    <w:family w:val="auto"/>
    <w:pitch w:val="default"/>
    <w:sig w:usb0="00000000" w:usb1="00000000" w:usb2="00000010" w:usb3="00000000" w:csb0="00040000" w:csb1="00000000"/>
  </w:font>
  <w:font w:name="STZhongsong">
    <w:altName w:val="宋体"/>
    <w:panose1 w:val="00000000000000000000"/>
    <w:charset w:val="86"/>
    <w:family w:val="auto"/>
    <w:pitch w:val="default"/>
    <w:sig w:usb0="00000000" w:usb1="00000000" w:usb2="00000010" w:usb3="00000000" w:csb0="0004009F" w:csb1="00000000"/>
  </w:font>
  <w:font w:name="Lucida Sans">
    <w:altName w:val="Lucida Sans Unicode"/>
    <w:panose1 w:val="00000000000000000000"/>
    <w:charset w:val="00"/>
    <w:family w:val="swiss"/>
    <w:pitch w:val="default"/>
    <w:sig w:usb0="00000000" w:usb1="00000000" w:usb2="00000000" w:usb3="00000000" w:csb0="00000001" w:csb1="00000000"/>
  </w:font>
  <w:font w:name="Lucida Sans Unicode">
    <w:panose1 w:val="020B0602030504020204"/>
    <w:charset w:val="00"/>
    <w:family w:val="auto"/>
    <w:pitch w:val="default"/>
    <w:sig w:usb0="80001AFF" w:usb1="0000396B" w:usb2="00000000" w:usb3="00000000" w:csb0="200000B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8"/>
              <w:jc w:val="center"/>
            </w:pPr>
            <w:r>
              <w:rPr>
                <w:b/>
                <w:sz w:val="24"/>
                <w:szCs w:val="24"/>
              </w:rPr>
              <w:fldChar w:fldCharType="begin"/>
            </w:r>
            <w:r>
              <w:rPr>
                <w:b/>
              </w:rPr>
              <w:instrText xml:space="preserve">PAGE</w:instrText>
            </w:r>
            <w:r>
              <w:rPr>
                <w:b/>
                <w:sz w:val="24"/>
                <w:szCs w:val="24"/>
              </w:rPr>
              <w:fldChar w:fldCharType="separate"/>
            </w:r>
            <w:r>
              <w:rPr>
                <w:b/>
              </w:rPr>
              <w:t>15</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15</w:t>
            </w:r>
            <w:r>
              <w:rPr>
                <w:b/>
                <w:sz w:val="24"/>
                <w:szCs w:val="24"/>
              </w:rPr>
              <w:fldChar w:fldCharType="end"/>
            </w:r>
          </w:p>
        </w:sdtContent>
      </w:sdt>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tabs>
        <w:tab w:val="left" w:pos="8910"/>
        <w:tab w:val="left" w:pos="9142"/>
        <w:tab w:val="clear" w:pos="4153"/>
      </w:tabs>
      <w:spacing w:line="320" w:lineRule="exact"/>
      <w:ind w:left="-86" w:leftChars="-41" w:firstLine="810" w:firstLineChars="450"/>
      <w:jc w:val="left"/>
      <w:rPr>
        <w:rStyle w:val="16"/>
        <w:rFonts w:hint="default"/>
      </w:rPr>
    </w:pPr>
    <w: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6"/>
        <w:rFonts w:hint="default"/>
      </w:rPr>
      <w:t>北京国标联合认证有限公司</w:t>
    </w:r>
    <w:r>
      <w:rPr>
        <w:rStyle w:val="16"/>
        <w:rFonts w:hint="default"/>
      </w:rPr>
      <w:tab/>
    </w:r>
    <w:r>
      <w:rPr>
        <w:rStyle w:val="16"/>
        <w:rFonts w:hint="default"/>
      </w:rPr>
      <w:tab/>
    </w:r>
    <w:r>
      <w:rPr>
        <w:rStyle w:val="16"/>
        <w:rFonts w:hint="default"/>
      </w:rPr>
      <w:tab/>
    </w:r>
  </w:p>
  <w:p>
    <w:pPr>
      <w:pStyle w:val="9"/>
      <w:pBdr>
        <w:bottom w:val="none" w:color="auto" w:sz="0" w:space="1"/>
      </w:pBdr>
      <w:spacing w:line="320" w:lineRule="exact"/>
      <w:jc w:val="left"/>
    </w:pPr>
    <w:r>
      <w:pict>
        <v:shape id="文本框 1" o:spid="_x0000_s4097" o:spt="202" type="#_x0000_t202" style="position:absolute;left:0pt;margin-left:554.75pt;margin-top:2.2pt;height:20.2pt;width:172pt;z-index:251660288;mso-width-relative:page;mso-height-relative:page;" stroked="f" coordsize="21600,21600"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v:path/>
          <v:fill focussize="0,0"/>
          <v:stroke on="f" joinstyle="miter"/>
          <v:imagedata o:title=""/>
          <o:lock v:ext="edit"/>
          <v:textbox>
            <w:txbxContent>
              <w:p>
                <w:r>
                  <w:rPr>
                    <w:rFonts w:hint="eastAsia"/>
                    <w:sz w:val="18"/>
                    <w:szCs w:val="18"/>
                  </w:rPr>
                  <w:t>ISC-B-I-19 管理体系审核记录表(03版)</w:t>
                </w:r>
              </w:p>
            </w:txbxContent>
          </v:textbox>
        </v:shape>
      </w:pict>
    </w:r>
    <w:r>
      <w:rPr>
        <w:rStyle w:val="16"/>
        <w:rFonts w:hint="default"/>
        <w:w w:val="90"/>
      </w:rPr>
      <w:t>Beijing International Standard united Certification Co.,Ltd.</w:t>
    </w:r>
  </w:p>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D62BD6A"/>
    <w:multiLevelType w:val="singleLevel"/>
    <w:tmpl w:val="7D62BD6A"/>
    <w:lvl w:ilvl="0" w:tentative="0">
      <w:start w:val="1"/>
      <w:numFmt w:val="decimal"/>
      <w:lvlText w:val="%1."/>
      <w:lvlJc w:val="left"/>
      <w:pPr>
        <w:tabs>
          <w:tab w:val="left" w:pos="312"/>
        </w:tabs>
      </w:pPr>
    </w:lvl>
  </w:abstractNum>
  <w:abstractNum w:abstractNumId="1">
    <w:nsid w:val="7FDEE28D"/>
    <w:multiLevelType w:val="singleLevel"/>
    <w:tmpl w:val="7FDEE28D"/>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17A34"/>
    <w:rsid w:val="000237F6"/>
    <w:rsid w:val="00024C50"/>
    <w:rsid w:val="0003373A"/>
    <w:rsid w:val="00036143"/>
    <w:rsid w:val="00046917"/>
    <w:rsid w:val="00053AAE"/>
    <w:rsid w:val="00071661"/>
    <w:rsid w:val="00090528"/>
    <w:rsid w:val="000A53EB"/>
    <w:rsid w:val="000B0723"/>
    <w:rsid w:val="00107B52"/>
    <w:rsid w:val="00181E98"/>
    <w:rsid w:val="00193307"/>
    <w:rsid w:val="001A2D7F"/>
    <w:rsid w:val="001E6B5E"/>
    <w:rsid w:val="001F0932"/>
    <w:rsid w:val="002426BC"/>
    <w:rsid w:val="002539A0"/>
    <w:rsid w:val="00292C83"/>
    <w:rsid w:val="002B311A"/>
    <w:rsid w:val="002E1F88"/>
    <w:rsid w:val="003022CC"/>
    <w:rsid w:val="00337922"/>
    <w:rsid w:val="00340867"/>
    <w:rsid w:val="003518B5"/>
    <w:rsid w:val="00366399"/>
    <w:rsid w:val="00375E04"/>
    <w:rsid w:val="00380837"/>
    <w:rsid w:val="00384E2C"/>
    <w:rsid w:val="003A198A"/>
    <w:rsid w:val="003B3E99"/>
    <w:rsid w:val="003D3E93"/>
    <w:rsid w:val="003F5657"/>
    <w:rsid w:val="003F740E"/>
    <w:rsid w:val="00410914"/>
    <w:rsid w:val="00411629"/>
    <w:rsid w:val="00440658"/>
    <w:rsid w:val="00464DDE"/>
    <w:rsid w:val="004674DB"/>
    <w:rsid w:val="00470352"/>
    <w:rsid w:val="00484369"/>
    <w:rsid w:val="004920B1"/>
    <w:rsid w:val="004B720C"/>
    <w:rsid w:val="004E2437"/>
    <w:rsid w:val="004E5837"/>
    <w:rsid w:val="00526127"/>
    <w:rsid w:val="00536930"/>
    <w:rsid w:val="00564E53"/>
    <w:rsid w:val="005946BA"/>
    <w:rsid w:val="005D203C"/>
    <w:rsid w:val="0060324D"/>
    <w:rsid w:val="00636B21"/>
    <w:rsid w:val="00644FE2"/>
    <w:rsid w:val="00646FEC"/>
    <w:rsid w:val="00662A0A"/>
    <w:rsid w:val="00674B11"/>
    <w:rsid w:val="0067640C"/>
    <w:rsid w:val="006836CF"/>
    <w:rsid w:val="006E678B"/>
    <w:rsid w:val="006F2701"/>
    <w:rsid w:val="0072147E"/>
    <w:rsid w:val="0072416A"/>
    <w:rsid w:val="00746279"/>
    <w:rsid w:val="007757F3"/>
    <w:rsid w:val="00792877"/>
    <w:rsid w:val="00797420"/>
    <w:rsid w:val="007A1DA8"/>
    <w:rsid w:val="007A5046"/>
    <w:rsid w:val="007D25D3"/>
    <w:rsid w:val="007E6AEB"/>
    <w:rsid w:val="007F14F1"/>
    <w:rsid w:val="008012C2"/>
    <w:rsid w:val="00815D2E"/>
    <w:rsid w:val="008252BD"/>
    <w:rsid w:val="00825954"/>
    <w:rsid w:val="008433DF"/>
    <w:rsid w:val="00862507"/>
    <w:rsid w:val="008973EE"/>
    <w:rsid w:val="00925DAB"/>
    <w:rsid w:val="00971600"/>
    <w:rsid w:val="00976228"/>
    <w:rsid w:val="009973B4"/>
    <w:rsid w:val="00997D7E"/>
    <w:rsid w:val="009A17DD"/>
    <w:rsid w:val="009C28C1"/>
    <w:rsid w:val="009E5A60"/>
    <w:rsid w:val="009F0149"/>
    <w:rsid w:val="009F2225"/>
    <w:rsid w:val="009F2F86"/>
    <w:rsid w:val="009F7EED"/>
    <w:rsid w:val="00A02F21"/>
    <w:rsid w:val="00A276A6"/>
    <w:rsid w:val="00A3294E"/>
    <w:rsid w:val="00A50632"/>
    <w:rsid w:val="00A51134"/>
    <w:rsid w:val="00AD113A"/>
    <w:rsid w:val="00AF0AAB"/>
    <w:rsid w:val="00B1087D"/>
    <w:rsid w:val="00B160FB"/>
    <w:rsid w:val="00B16488"/>
    <w:rsid w:val="00B1795C"/>
    <w:rsid w:val="00B32E56"/>
    <w:rsid w:val="00B475D1"/>
    <w:rsid w:val="00B50C92"/>
    <w:rsid w:val="00B6150E"/>
    <w:rsid w:val="00B66FE1"/>
    <w:rsid w:val="00B73A93"/>
    <w:rsid w:val="00B95A05"/>
    <w:rsid w:val="00BB0BC9"/>
    <w:rsid w:val="00BC6844"/>
    <w:rsid w:val="00BE29A2"/>
    <w:rsid w:val="00BF597E"/>
    <w:rsid w:val="00C25D84"/>
    <w:rsid w:val="00C5177A"/>
    <w:rsid w:val="00C51A36"/>
    <w:rsid w:val="00C55228"/>
    <w:rsid w:val="00C76E98"/>
    <w:rsid w:val="00C80696"/>
    <w:rsid w:val="00CA1D28"/>
    <w:rsid w:val="00CD0F2B"/>
    <w:rsid w:val="00CD106F"/>
    <w:rsid w:val="00CD278B"/>
    <w:rsid w:val="00CE315A"/>
    <w:rsid w:val="00CE6D06"/>
    <w:rsid w:val="00CF776D"/>
    <w:rsid w:val="00D06F59"/>
    <w:rsid w:val="00D11C38"/>
    <w:rsid w:val="00D513CF"/>
    <w:rsid w:val="00D77D72"/>
    <w:rsid w:val="00D8388C"/>
    <w:rsid w:val="00DA2A63"/>
    <w:rsid w:val="00DA57D8"/>
    <w:rsid w:val="00DB65E4"/>
    <w:rsid w:val="00DF2EA5"/>
    <w:rsid w:val="00E7307B"/>
    <w:rsid w:val="00E754A7"/>
    <w:rsid w:val="00E80AE3"/>
    <w:rsid w:val="00E80CCA"/>
    <w:rsid w:val="00E93330"/>
    <w:rsid w:val="00E954C4"/>
    <w:rsid w:val="00EB0164"/>
    <w:rsid w:val="00ED0F62"/>
    <w:rsid w:val="00F305C2"/>
    <w:rsid w:val="00F432F5"/>
    <w:rsid w:val="00F87C00"/>
    <w:rsid w:val="00F95653"/>
    <w:rsid w:val="00FB3DD3"/>
    <w:rsid w:val="00FC02C4"/>
    <w:rsid w:val="00FD35C5"/>
    <w:rsid w:val="00FD726A"/>
    <w:rsid w:val="00FF050E"/>
    <w:rsid w:val="02B84719"/>
    <w:rsid w:val="02FA6253"/>
    <w:rsid w:val="032C3757"/>
    <w:rsid w:val="036603D4"/>
    <w:rsid w:val="04617F72"/>
    <w:rsid w:val="04C04927"/>
    <w:rsid w:val="05B11F2A"/>
    <w:rsid w:val="06400A4B"/>
    <w:rsid w:val="06E01EC3"/>
    <w:rsid w:val="09535250"/>
    <w:rsid w:val="09806D23"/>
    <w:rsid w:val="0B156FC6"/>
    <w:rsid w:val="0B256D46"/>
    <w:rsid w:val="0BB74A17"/>
    <w:rsid w:val="0C1821A1"/>
    <w:rsid w:val="0C5F0639"/>
    <w:rsid w:val="0C85106D"/>
    <w:rsid w:val="0D66233C"/>
    <w:rsid w:val="0D8B1FB3"/>
    <w:rsid w:val="0F6442AD"/>
    <w:rsid w:val="0FDA7F53"/>
    <w:rsid w:val="108219C2"/>
    <w:rsid w:val="10A943AF"/>
    <w:rsid w:val="11705116"/>
    <w:rsid w:val="15110FDA"/>
    <w:rsid w:val="155A19C5"/>
    <w:rsid w:val="15920D1D"/>
    <w:rsid w:val="17B20018"/>
    <w:rsid w:val="18DB38B5"/>
    <w:rsid w:val="1A120A39"/>
    <w:rsid w:val="1AD215C7"/>
    <w:rsid w:val="1B2C7B1C"/>
    <w:rsid w:val="1E295883"/>
    <w:rsid w:val="1E565434"/>
    <w:rsid w:val="1E90527F"/>
    <w:rsid w:val="21747ECE"/>
    <w:rsid w:val="22017E7F"/>
    <w:rsid w:val="23544896"/>
    <w:rsid w:val="235E7C88"/>
    <w:rsid w:val="246B6135"/>
    <w:rsid w:val="24FE116D"/>
    <w:rsid w:val="26E4625C"/>
    <w:rsid w:val="27B53290"/>
    <w:rsid w:val="28A46FFC"/>
    <w:rsid w:val="29A06FDB"/>
    <w:rsid w:val="29ED2E33"/>
    <w:rsid w:val="2A134B34"/>
    <w:rsid w:val="2A712F0F"/>
    <w:rsid w:val="2B2E2752"/>
    <w:rsid w:val="2B9022F9"/>
    <w:rsid w:val="2BFC024F"/>
    <w:rsid w:val="2C4269F0"/>
    <w:rsid w:val="2C9B1E1D"/>
    <w:rsid w:val="2F4B0E69"/>
    <w:rsid w:val="30D16CC5"/>
    <w:rsid w:val="31C028B0"/>
    <w:rsid w:val="37476F8A"/>
    <w:rsid w:val="38610411"/>
    <w:rsid w:val="38AA56C2"/>
    <w:rsid w:val="38E10519"/>
    <w:rsid w:val="39827C37"/>
    <w:rsid w:val="3A2C65E6"/>
    <w:rsid w:val="3C125F9B"/>
    <w:rsid w:val="3C1959EB"/>
    <w:rsid w:val="3D2F613A"/>
    <w:rsid w:val="3E1444F6"/>
    <w:rsid w:val="3F3B2173"/>
    <w:rsid w:val="40715AC8"/>
    <w:rsid w:val="40B67F76"/>
    <w:rsid w:val="415E2F32"/>
    <w:rsid w:val="41E277AB"/>
    <w:rsid w:val="429A35A3"/>
    <w:rsid w:val="435C1130"/>
    <w:rsid w:val="442828E9"/>
    <w:rsid w:val="49BA3960"/>
    <w:rsid w:val="4A0F666A"/>
    <w:rsid w:val="4B4B30DE"/>
    <w:rsid w:val="4BFA763C"/>
    <w:rsid w:val="4C4035AE"/>
    <w:rsid w:val="4DDC3C53"/>
    <w:rsid w:val="4F7F35B2"/>
    <w:rsid w:val="52B24340"/>
    <w:rsid w:val="56311B54"/>
    <w:rsid w:val="5949498B"/>
    <w:rsid w:val="59A85EFD"/>
    <w:rsid w:val="5D86343D"/>
    <w:rsid w:val="5DB12D14"/>
    <w:rsid w:val="5EA12B9A"/>
    <w:rsid w:val="5EC928D3"/>
    <w:rsid w:val="5F425B73"/>
    <w:rsid w:val="5F5C48D2"/>
    <w:rsid w:val="5F6A1134"/>
    <w:rsid w:val="5F8E191F"/>
    <w:rsid w:val="5F9641CD"/>
    <w:rsid w:val="628D2779"/>
    <w:rsid w:val="628D5F03"/>
    <w:rsid w:val="64F43146"/>
    <w:rsid w:val="654A5507"/>
    <w:rsid w:val="658C10F3"/>
    <w:rsid w:val="65CA104B"/>
    <w:rsid w:val="66356363"/>
    <w:rsid w:val="66972AAF"/>
    <w:rsid w:val="677E4DCB"/>
    <w:rsid w:val="68BB08C9"/>
    <w:rsid w:val="6A4140D3"/>
    <w:rsid w:val="6A5D69B2"/>
    <w:rsid w:val="6A7021FA"/>
    <w:rsid w:val="6C093A05"/>
    <w:rsid w:val="6DA65F1D"/>
    <w:rsid w:val="6E031C73"/>
    <w:rsid w:val="6E116960"/>
    <w:rsid w:val="6E6B6A6E"/>
    <w:rsid w:val="6EE8797B"/>
    <w:rsid w:val="6FF46E59"/>
    <w:rsid w:val="7051627C"/>
    <w:rsid w:val="70CA3520"/>
    <w:rsid w:val="73E237A4"/>
    <w:rsid w:val="73E9008B"/>
    <w:rsid w:val="76C24502"/>
    <w:rsid w:val="772935FE"/>
    <w:rsid w:val="7A0E74A5"/>
    <w:rsid w:val="7A42130E"/>
    <w:rsid w:val="7B53369F"/>
    <w:rsid w:val="7B760BF0"/>
    <w:rsid w:val="7B8757FC"/>
    <w:rsid w:val="7C046C2A"/>
    <w:rsid w:val="7C483276"/>
    <w:rsid w:val="7C4D08BC"/>
    <w:rsid w:val="7DAC6B0C"/>
    <w:rsid w:val="7DAD46F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19"/>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tabs>
        <w:tab w:val="left" w:pos="3510"/>
        <w:tab w:val="left" w:pos="3585"/>
        <w:tab w:val="center" w:pos="4410"/>
        <w:tab w:val="left" w:pos="4620"/>
        <w:tab w:val="left" w:pos="4830"/>
        <w:tab w:val="left" w:pos="5580"/>
      </w:tabs>
      <w:outlineLvl w:val="1"/>
    </w:pPr>
    <w:rPr>
      <w:rFonts w:ascii="Calibri" w:hAnsi="Calibri"/>
      <w:b/>
      <w:bCs/>
      <w:sz w:val="32"/>
    </w:rPr>
  </w:style>
  <w:style w:type="character" w:default="1" w:styleId="12">
    <w:name w:val="Default Paragraph Font"/>
    <w:semiHidden/>
    <w:unhideWhenUsed/>
    <w:qFormat/>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5">
    <w:name w:val="Body Text Indent"/>
    <w:basedOn w:val="1"/>
    <w:qFormat/>
    <w:uiPriority w:val="0"/>
    <w:pPr>
      <w:ind w:firstLine="560" w:firstLineChars="200"/>
    </w:pPr>
    <w:rPr>
      <w:rFonts w:ascii="宋体" w:hAnsi="宋体"/>
      <w:color w:val="FF0000"/>
      <w:sz w:val="28"/>
    </w:rPr>
  </w:style>
  <w:style w:type="paragraph" w:styleId="6">
    <w:name w:val="Plain Text"/>
    <w:basedOn w:val="1"/>
    <w:qFormat/>
    <w:uiPriority w:val="0"/>
    <w:rPr>
      <w:rFonts w:ascii="宋体" w:hAnsi="Courier New"/>
      <w:sz w:val="24"/>
    </w:rPr>
  </w:style>
  <w:style w:type="paragraph" w:styleId="7">
    <w:name w:val="Balloon Text"/>
    <w:basedOn w:val="1"/>
    <w:link w:val="15"/>
    <w:semiHidden/>
    <w:unhideWhenUsed/>
    <w:qFormat/>
    <w:uiPriority w:val="99"/>
    <w:rPr>
      <w:sz w:val="18"/>
      <w:szCs w:val="18"/>
    </w:rPr>
  </w:style>
  <w:style w:type="paragraph" w:styleId="8">
    <w:name w:val="footer"/>
    <w:basedOn w:val="1"/>
    <w:link w:val="14"/>
    <w:unhideWhenUsed/>
    <w:qFormat/>
    <w:uiPriority w:val="99"/>
    <w:pPr>
      <w:tabs>
        <w:tab w:val="center" w:pos="4153"/>
        <w:tab w:val="right" w:pos="8306"/>
      </w:tabs>
      <w:snapToGrid w:val="0"/>
      <w:jc w:val="left"/>
    </w:pPr>
    <w:rPr>
      <w:sz w:val="18"/>
      <w:szCs w:val="18"/>
    </w:rPr>
  </w:style>
  <w:style w:type="paragraph" w:styleId="9">
    <w:name w:val="header"/>
    <w:basedOn w:val="1"/>
    <w:next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10">
    <w:name w:val="Body Text First Indent 2"/>
    <w:basedOn w:val="5"/>
    <w:qFormat/>
    <w:uiPriority w:val="0"/>
    <w:pPr>
      <w:ind w:firstLine="420"/>
      <w:jc w:val="left"/>
    </w:pPr>
    <w:rPr>
      <w:rFonts w:eastAsia="仿宋_GB2312"/>
      <w:color w:val="000000"/>
    </w:rPr>
  </w:style>
  <w:style w:type="character" w:customStyle="1" w:styleId="13">
    <w:name w:val="页眉 字符"/>
    <w:basedOn w:val="12"/>
    <w:link w:val="9"/>
    <w:qFormat/>
    <w:uiPriority w:val="99"/>
    <w:rPr>
      <w:rFonts w:ascii="Times New Roman" w:hAnsi="Times New Roman" w:eastAsia="宋体" w:cs="Times New Roman"/>
      <w:sz w:val="18"/>
      <w:szCs w:val="18"/>
    </w:rPr>
  </w:style>
  <w:style w:type="character" w:customStyle="1" w:styleId="14">
    <w:name w:val="页脚 字符"/>
    <w:basedOn w:val="12"/>
    <w:link w:val="8"/>
    <w:qFormat/>
    <w:uiPriority w:val="99"/>
    <w:rPr>
      <w:rFonts w:ascii="Times New Roman" w:hAnsi="Times New Roman" w:eastAsia="宋体" w:cs="Times New Roman"/>
      <w:sz w:val="18"/>
      <w:szCs w:val="18"/>
    </w:rPr>
  </w:style>
  <w:style w:type="character" w:customStyle="1" w:styleId="15">
    <w:name w:val="批注框文本 字符"/>
    <w:basedOn w:val="12"/>
    <w:link w:val="7"/>
    <w:semiHidden/>
    <w:qFormat/>
    <w:uiPriority w:val="99"/>
    <w:rPr>
      <w:rFonts w:ascii="Times New Roman" w:hAnsi="Times New Roman" w:eastAsia="宋体" w:cs="Times New Roman"/>
      <w:sz w:val="18"/>
      <w:szCs w:val="18"/>
    </w:rPr>
  </w:style>
  <w:style w:type="character" w:customStyle="1" w:styleId="16">
    <w:name w:val="Char Char1"/>
    <w:qFormat/>
    <w:locked/>
    <w:uiPriority w:val="0"/>
    <w:rPr>
      <w:rFonts w:hint="eastAsia" w:ascii="宋体" w:hAnsi="Courier New" w:eastAsia="宋体"/>
      <w:kern w:val="2"/>
      <w:sz w:val="21"/>
      <w:lang w:val="en-US" w:eastAsia="zh-CN" w:bidi="ar-SA"/>
    </w:rPr>
  </w:style>
  <w:style w:type="paragraph" w:customStyle="1" w:styleId="17">
    <w:name w:val="_Style 2"/>
    <w:basedOn w:val="1"/>
    <w:qFormat/>
    <w:uiPriority w:val="34"/>
    <w:pPr>
      <w:widowControl/>
      <w:ind w:firstLine="420" w:firstLineChars="200"/>
      <w:jc w:val="left"/>
    </w:pPr>
    <w:rPr>
      <w:kern w:val="0"/>
      <w:sz w:val="20"/>
      <w:lang w:eastAsia="en-US"/>
    </w:rPr>
  </w:style>
  <w:style w:type="character" w:customStyle="1" w:styleId="18">
    <w:name w:val="info-content-text"/>
    <w:qFormat/>
    <w:uiPriority w:val="0"/>
  </w:style>
  <w:style w:type="character" w:customStyle="1" w:styleId="19">
    <w:name w:val="标题 1 字符"/>
    <w:basedOn w:val="12"/>
    <w:link w:val="3"/>
    <w:qFormat/>
    <w:uiPriority w:val="0"/>
    <w:rPr>
      <w:b/>
      <w:bCs/>
      <w:kern w:val="44"/>
      <w:sz w:val="44"/>
      <w:szCs w:val="44"/>
    </w:rPr>
  </w:style>
  <w:style w:type="paragraph" w:styleId="20">
    <w:name w:val="List Paragraph"/>
    <w:basedOn w:val="1"/>
    <w:qFormat/>
    <w:uiPriority w:val="99"/>
    <w:pPr>
      <w:ind w:firstLine="420" w:firstLineChars="200"/>
    </w:pPr>
  </w:style>
  <w:style w:type="paragraph" w:customStyle="1" w:styleId="21">
    <w:name w:val="列出段落1"/>
    <w:basedOn w:val="1"/>
    <w:qFormat/>
    <w:uiPriority w:val="34"/>
    <w:pPr>
      <w:ind w:firstLine="420" w:firstLineChars="200"/>
    </w:pPr>
    <w:rPr>
      <w:rFonts w:asciiTheme="minorHAnsi" w:hAnsiTheme="minorHAnsi" w:eastAsiaTheme="minorEastAsia" w:cstheme="minorBidi"/>
      <w:szCs w:val="22"/>
    </w:rPr>
  </w:style>
  <w:style w:type="paragraph" w:customStyle="1" w:styleId="22">
    <w:name w:val="默认段落字体 Para Char Char Char1 Char"/>
    <w:basedOn w:val="1"/>
    <w:next w:val="1"/>
    <w:qFormat/>
    <w:uiPriority w:val="0"/>
    <w:pPr>
      <w:spacing w:line="240" w:lineRule="atLeast"/>
      <w:ind w:left="420" w:firstLine="420"/>
      <w:jc w:val="left"/>
    </w:pPr>
    <w:rPr>
      <w:szCs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3D6241C-A5A8-4A56-8A1B-A9D58B9DB204}">
  <ds:schemaRefs/>
</ds:datastoreItem>
</file>

<file path=docProps/app.xml><?xml version="1.0" encoding="utf-8"?>
<Properties xmlns="http://schemas.openxmlformats.org/officeDocument/2006/extended-properties" xmlns:vt="http://schemas.openxmlformats.org/officeDocument/2006/docPropsVTypes">
  <Template>Normal</Template>
  <Pages>15</Pages>
  <Words>1628</Words>
  <Characters>9285</Characters>
  <Lines>77</Lines>
  <Paragraphs>21</Paragraphs>
  <TotalTime>1</TotalTime>
  <ScaleCrop>false</ScaleCrop>
  <LinksUpToDate>false</LinksUpToDate>
  <CharactersWithSpaces>10892</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叶子</cp:lastModifiedBy>
  <dcterms:modified xsi:type="dcterms:W3CDTF">2021-08-05T13:32:07Z</dcterms:modified>
  <cp:revision>97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88A4121A2B63419CB66715DB2847969E</vt:lpwstr>
  </property>
</Properties>
</file>