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513"/>
        <w:gridCol w:w="992"/>
        <w:gridCol w:w="1290"/>
        <w:gridCol w:w="1505"/>
        <w:gridCol w:w="113"/>
        <w:gridCol w:w="1607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82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北京中诚天安咨询有限公司</w:t>
            </w:r>
            <w:bookmarkEnd w:id="4"/>
          </w:p>
        </w:tc>
        <w:tc>
          <w:tcPr>
            <w:tcW w:w="161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98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Q：34.01.02;35.04.02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E：34.01.02;35.04.02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O：34.01.02;35.04.02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Q：34.01.02;35.04.02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E：34.01.02;35.04.02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O：34.01.02;35.04.02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李晓丽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工程招标代理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rFonts w:hint="eastAsia" w:ascii="宋体" w:hAnsi="宋体"/>
                <w:sz w:val="21"/>
                <w:szCs w:val="21"/>
              </w:rPr>
              <w:t>流程：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签订委托协议——立项——编制招标文书——发布招标公告——标书售卖及保证金收取——标前准备——开标—评标--发布中标公告及中标通知书--签订中标合同--备案及归档</w:t>
            </w:r>
          </w:p>
          <w:p>
            <w:pPr>
              <w:pStyle w:val="2"/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工程造价咨询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rFonts w:hint="eastAsia" w:ascii="宋体" w:hAnsi="宋体"/>
                <w:sz w:val="21"/>
                <w:szCs w:val="21"/>
              </w:rPr>
              <w:t>流程：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获得工程造价</w:t>
            </w:r>
            <w:r>
              <w:rPr>
                <w:rFonts w:ascii="宋体" w:hAnsi="宋体"/>
                <w:sz w:val="21"/>
                <w:szCs w:val="21"/>
              </w:rPr>
              <w:t>咨询需求信息</w:t>
            </w:r>
            <w:r>
              <w:rPr>
                <w:rFonts w:hint="eastAsia" w:ascii="宋体" w:hAnsi="宋体"/>
                <w:sz w:val="21"/>
                <w:szCs w:val="21"/>
              </w:rPr>
              <w:t>—— 可行性分析——咨询计划/咨询投标文件编制和评审 —— 合同评审——咨询合同签订--确定项目组---技术、资源准备---工程造价咨询实施---工程造价成果文件支付---成果文件支付后活动。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top"/>
          </w:tcPr>
          <w:p>
            <w:pPr>
              <w:tabs>
                <w:tab w:val="left" w:pos="6390"/>
              </w:tabs>
              <w:spacing w:line="360" w:lineRule="auto"/>
              <w:rPr>
                <w:rFonts w:hint="eastAsia" w:ascii="华文中宋" w:hAnsi="华文中宋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sz w:val="21"/>
                <w:szCs w:val="21"/>
                <w:lang w:val="en-US" w:eastAsia="zh-CN"/>
              </w:rPr>
              <w:t>特殊过程：</w:t>
            </w:r>
            <w:r>
              <w:rPr>
                <w:rFonts w:hint="eastAsia" w:ascii="宋体" w:hAnsi="宋体" w:eastAsia="华文中宋"/>
                <w:szCs w:val="21"/>
                <w:lang w:val="en-US" w:eastAsia="zh-CN"/>
              </w:rPr>
              <w:t>工程</w:t>
            </w:r>
            <w:r>
              <w:rPr>
                <w:rFonts w:hint="eastAsia" w:ascii="宋体" w:hAnsi="宋体"/>
                <w:szCs w:val="21"/>
              </w:rPr>
              <w:t>咨询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咨询准备策划阶段：签订咨询合同、制定咨询计划、咨询资料的收集整理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实施阶段：收集和熟悉有关咨询依据、根据咨询实施计划开展工程咨询的各项工作、咨询成果文件的校审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终结阶段：咨询成果交付与资料交接、咨询资料的整理归档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重大环境因素：火灾，固废排放；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控制措施：培训、检查、提供个人环保及安全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意识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不可接受风险：火灾，触电、</w:t>
            </w:r>
            <w:r>
              <w:rPr>
                <w:rFonts w:hint="eastAsia"/>
                <w:lang w:val="en-US" w:eastAsia="zh-CN"/>
              </w:rPr>
              <w:t>意外</w:t>
            </w:r>
            <w:r>
              <w:rPr>
                <w:rFonts w:hint="eastAsia"/>
              </w:rPr>
              <w:t>伤害；</w:t>
            </w:r>
          </w:p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危险源有</w:t>
            </w:r>
            <w:r>
              <w:rPr>
                <w:rFonts w:hint="eastAsia"/>
              </w:rPr>
              <w:t>：使用电器不当造成触电，搬运货物造成的砸伤，吸烟乱扔烟头导致火灾，上下班途中交通危险，电器短路或使用时间过长散热不良，相关方进厂驾驶员违章驾驶等。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控制措施：培训、检查、提供个人环保及安全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意识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 xml:space="preserve">委托单位提供的工程量清单招标控制价和图纸；    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《建设工程造价咨询成果文件质量标准》（CECA/GC7-2012）；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《建设工程工程量清单计价规范》GB50500-2013；</w:t>
            </w:r>
          </w:p>
          <w:p>
            <w:pPr>
              <w:pStyle w:val="2"/>
              <w:rPr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政府采购公开（邀请）招标操作规程》（</w:t>
            </w: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instrText xml:space="preserve"> HYPERLINK "http://www.csres.com/detail/266747.html" \t "http://www.csres.com/_blank" </w:instrText>
            </w: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DB51/T 1945-2014</w:t>
            </w: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）、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《工程建设公开（邀请）招标操作规程》（</w:t>
            </w:r>
            <w:r>
              <w:fldChar w:fldCharType="begin"/>
            </w:r>
            <w:r>
              <w:instrText xml:space="preserve"> HYPERLINK "http://www.csres.com/detail/266750.html" \t "http://www.csres.com/_blank"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sz w:val="21"/>
                <w:szCs w:val="21"/>
              </w:rPr>
              <w:t>DB51/T 1948-2014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）、</w:t>
            </w:r>
            <w:r>
              <w:rPr>
                <w:rFonts w:hint="eastAsia" w:ascii="宋体" w:hAnsi="宋体"/>
                <w:sz w:val="21"/>
                <w:szCs w:val="21"/>
              </w:rPr>
              <w:t>《建设工程质量管理条例》（国务院第279号令）、《建设工程工程量清单计价规范》GB50500-2003</w:t>
            </w:r>
            <w:r>
              <w:rPr>
                <w:rFonts w:hint="eastAsia" w:ascii="宋体" w:hAnsi="宋体" w:cs="宋体"/>
                <w:sz w:val="21"/>
                <w:szCs w:val="21"/>
              </w:rPr>
              <w:t>《中华人民共和国招投法》、《建设工程项目管理试行办法》、《建设工程造价咨询规范》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标准的符合性、编制的规范性。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现场管理、法律法规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2021.8.4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2021.8.4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D1175B1"/>
    <w:rsid w:val="4C5E6B9A"/>
    <w:rsid w:val="66656C2B"/>
    <w:rsid w:val="695D1D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2021-08-04T13:21:50Z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B6C46DA151494B7A955FFB9CCFF6DDE8</vt:lpwstr>
  </property>
</Properties>
</file>