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977"/>
        <w:gridCol w:w="75"/>
        <w:gridCol w:w="101"/>
        <w:gridCol w:w="589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北京晨航新材科技有限公司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北京市朝阳区拂林路9号D-903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左志辉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01062462135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左志辉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0" w:name="合同编号"/>
            <w:r>
              <w:rPr>
                <w:sz w:val="20"/>
              </w:rPr>
              <w:t>0341-2019-QEO-2021</w:t>
            </w:r>
            <w:bookmarkEnd w:id="0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Q：油漆（溶剂型粘合剂、漆用树脂）、涂料（水溶性粘合剂，乳液型粘合剂）的技术推广服务及销售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E：油漆（溶剂型粘合剂、漆用树脂）、涂料（水溶性粘合剂，乳液型粘合剂）的技术推广服务及销售及相关环境管理活动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sz w:val="20"/>
              </w:rPr>
              <w:t>O：油漆（溶剂型粘合剂、漆用树脂）、涂料（水溶性粘合剂，乳液型粘合剂）的技术推广服务及销售及相关职业健康安全管理活动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Q：29.11.05;34.06.00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E：29.11.05;34.06.00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O：29.11.05;34.06.00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  <w:lang w:val="de-DE"/>
              </w:rPr>
              <w:t>GB/T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" w:name="审核开始日"/>
            <w:r>
              <w:rPr>
                <w:rFonts w:hint="eastAsia"/>
                <w:b/>
                <w:sz w:val="20"/>
              </w:rPr>
              <w:t>2021年08月07日 上午</w:t>
            </w:r>
            <w:bookmarkEnd w:id="2"/>
            <w:r>
              <w:rPr>
                <w:rFonts w:hint="eastAsia"/>
                <w:b/>
                <w:sz w:val="20"/>
              </w:rPr>
              <w:t>至</w:t>
            </w:r>
            <w:bookmarkStart w:id="3" w:name="审核结束日"/>
            <w:r>
              <w:rPr>
                <w:rFonts w:hint="eastAsia"/>
                <w:b/>
                <w:sz w:val="20"/>
              </w:rPr>
              <w:t>2021年08月07日 下午</w:t>
            </w:r>
            <w:bookmarkEnd w:id="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4" w:name="审核天数"/>
            <w:r>
              <w:rPr>
                <w:rFonts w:hint="eastAsia"/>
                <w:b/>
                <w:sz w:val="20"/>
              </w:rPr>
              <w:t>1.0</w:t>
            </w:r>
            <w:bookmarkEnd w:id="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2021-N1QMS-4014142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Q:29.11.05,34.06.00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E:34.06.00</w:t>
            </w: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O:29.11.05,34.06.00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2021-N1QMS-3205805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2021-N1EMS-3205805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Q:29.11.05,34.06.00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E:29.11.05,34.06.00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于立秋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2021-N1QMS-3084028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2020-N1EMS-5084028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2021-N1OHSMS-3084028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pStyle w:val="2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0"/>
                <w:lang w:val="en-US" w:eastAsia="zh-CN" w:bidi="ar-SA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2021.8.6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2021.8.6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上次审次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16：30</w:t>
            </w: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综合部(含财务）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22"/>
              </w:rPr>
              <w:t>5.3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/6.1/</w:t>
            </w:r>
            <w:r>
              <w:rPr>
                <w:rFonts w:hint="eastAsia" w:ascii="宋体" w:hAnsi="宋体"/>
                <w:sz w:val="18"/>
                <w:szCs w:val="22"/>
              </w:rPr>
              <w:t>6.2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22"/>
              </w:rPr>
              <w:t>7.1.2/7.2/7.3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22"/>
              </w:rPr>
              <w:t>7.4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/7.5/8.2/8.4/</w:t>
            </w:r>
            <w:r>
              <w:rPr>
                <w:rFonts w:hint="eastAsia" w:ascii="宋体" w:hAnsi="宋体"/>
                <w:sz w:val="18"/>
                <w:szCs w:val="22"/>
              </w:rPr>
              <w:t>9.1.3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22"/>
              </w:rPr>
              <w:t>9.2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22"/>
              </w:rPr>
              <w:t>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  <w:szCs w:val="22"/>
              </w:rPr>
              <w:t>:5.3/6.1.2/6.1.1/6.1.3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  <w:szCs w:val="22"/>
              </w:rPr>
              <w:t>6.2/7.2/7.3/7.4/7.5/8.1/8.2/9.2/10.1/10.2/9.1.2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95" w:type="dxa"/>
            <w:vMerge w:val="restart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内部审核，</w:t>
            </w:r>
            <w:r>
              <w:rPr>
                <w:rFonts w:hint="eastAsia" w:ascii="宋体" w:hAnsi="宋体"/>
                <w:sz w:val="18"/>
              </w:rPr>
              <w:t>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bookmarkStart w:id="5" w:name="_GoBack"/>
            <w:bookmarkEnd w:id="5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9:30-16:30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销售部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/6.1.2/</w:t>
            </w:r>
            <w:r>
              <w:rPr>
                <w:rFonts w:hint="eastAsia" w:ascii="宋体" w:hAnsi="宋体"/>
                <w:sz w:val="18"/>
              </w:rPr>
              <w:t>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7.1.3/7.1.4/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hint="default" w:ascii="宋体" w:hAnsi="宋体"/>
                <w:sz w:val="18"/>
                <w:lang w:val="en-US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Merge w:val="restart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油漆（溶剂型粘合剂、漆用树脂）、涂料（水溶性粘合剂，乳液型粘合剂）的技术推广服务及销售的控制情况、服务记录，以及服务过程中的环境、职业健康安全管理情况的控制等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13:00-16:30</w:t>
            </w:r>
          </w:p>
        </w:tc>
        <w:tc>
          <w:tcPr>
            <w:tcW w:w="1560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16:30-17:00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与管理层沟通  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午餐时间：12：30-13：00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1026" o:spt="202" type="#_x0000_t202" style="position:absolute;left:0pt;margin-left:360.75pt;margin-top:9.9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142450"/>
    <w:rsid w:val="00154C80"/>
    <w:rsid w:val="002B4D1C"/>
    <w:rsid w:val="002C412E"/>
    <w:rsid w:val="002D1483"/>
    <w:rsid w:val="00320F97"/>
    <w:rsid w:val="00391718"/>
    <w:rsid w:val="003F47A7"/>
    <w:rsid w:val="004A6222"/>
    <w:rsid w:val="00540D44"/>
    <w:rsid w:val="00546E12"/>
    <w:rsid w:val="00785B94"/>
    <w:rsid w:val="00807D4F"/>
    <w:rsid w:val="0084069A"/>
    <w:rsid w:val="008E3402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6F136F5"/>
    <w:rsid w:val="09181FA9"/>
    <w:rsid w:val="0A0D43B3"/>
    <w:rsid w:val="126A5672"/>
    <w:rsid w:val="1271266D"/>
    <w:rsid w:val="12741572"/>
    <w:rsid w:val="1B9B60A3"/>
    <w:rsid w:val="1CB10D60"/>
    <w:rsid w:val="2FA62DB5"/>
    <w:rsid w:val="32CE4F77"/>
    <w:rsid w:val="35405307"/>
    <w:rsid w:val="37D601B4"/>
    <w:rsid w:val="4A9D2540"/>
    <w:rsid w:val="50500A09"/>
    <w:rsid w:val="532707A7"/>
    <w:rsid w:val="55372CF3"/>
    <w:rsid w:val="558C2CE4"/>
    <w:rsid w:val="59587B6E"/>
    <w:rsid w:val="5AF811DA"/>
    <w:rsid w:val="5BC66A10"/>
    <w:rsid w:val="5CCA3977"/>
    <w:rsid w:val="6F12748B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179</Words>
  <Characters>1024</Characters>
  <Lines>8</Lines>
  <Paragraphs>2</Paragraphs>
  <TotalTime>2</TotalTime>
  <ScaleCrop>false</ScaleCrop>
  <LinksUpToDate>false</LinksUpToDate>
  <CharactersWithSpaces>1201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2021-08-08T14:51:52Z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668166D7C25C423DA5AF5FA943794302</vt:lpwstr>
  </property>
</Properties>
</file>