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北京晨航新材科技有限公司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此次北京国标联合认证有限公司的Q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ES监督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</w:p>
    <w:bookmarkEnd w:id="1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 上午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至  2021年0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 xml:space="preserve">午 </w:t>
      </w: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</w:t>
      </w:r>
      <w:r>
        <w:rPr>
          <w:rFonts w:hint="eastAsia"/>
          <w:sz w:val="28"/>
          <w:szCs w:val="28"/>
          <w:u w:val="single"/>
        </w:rPr>
        <w:t>李京田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>朱晓丽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>于立秋</w:t>
      </w:r>
      <w:r>
        <w:rPr>
          <w:rFonts w:hint="eastAsia"/>
          <w:sz w:val="28"/>
          <w:szCs w:val="28"/>
        </w:rPr>
        <w:t>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此次我公司提供的企业资质、产品质量合格证明、检验报告等相关均为本公司的真实材料，本公司对材料的真实性负责，并承担相应的责任。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</w:rPr>
        <w:t>北京晨航新材科技有限公司</w:t>
      </w:r>
    </w:p>
    <w:p>
      <w:pPr>
        <w:ind w:firstLine="4200" w:firstLineChars="15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2021.8.7</w:t>
      </w:r>
      <w:r>
        <w:rPr>
          <w:color w:val="auto"/>
          <w:sz w:val="24"/>
          <w:szCs w:val="24"/>
        </w:rPr>
        <w:t xml:space="preserve">            </w:t>
      </w:r>
      <w:bookmarkStart w:id="2" w:name="_GoBack"/>
      <w:bookmarkEnd w:id="2"/>
      <w:r>
        <w:rPr>
          <w:color w:val="auto"/>
          <w:sz w:val="24"/>
          <w:szCs w:val="24"/>
        </w:rPr>
        <w:t xml:space="preserve">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BA50A6"/>
    <w:rsid w:val="00CC3C3F"/>
    <w:rsid w:val="00FB4F11"/>
    <w:rsid w:val="03C70D7C"/>
    <w:rsid w:val="05730BB2"/>
    <w:rsid w:val="0CC66072"/>
    <w:rsid w:val="0ED63A4F"/>
    <w:rsid w:val="108749D8"/>
    <w:rsid w:val="10D67E42"/>
    <w:rsid w:val="11E429AE"/>
    <w:rsid w:val="136B7F2C"/>
    <w:rsid w:val="25C71CB3"/>
    <w:rsid w:val="260C5D99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52BA5670"/>
    <w:rsid w:val="594A7CC4"/>
    <w:rsid w:val="59CB21B8"/>
    <w:rsid w:val="5A236703"/>
    <w:rsid w:val="5AD76C08"/>
    <w:rsid w:val="63E75C0F"/>
    <w:rsid w:val="66681660"/>
    <w:rsid w:val="679E5E64"/>
    <w:rsid w:val="6FE1331A"/>
    <w:rsid w:val="749B0408"/>
    <w:rsid w:val="752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2021-08-07T01:40:20Z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48D81A272EDC4B59B2CB5A9CB565809C</vt:lpwstr>
  </property>
</Properties>
</file>