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6"/>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after="0" w:line="360" w:lineRule="auto"/>
              <w:textAlignment w:val="auto"/>
              <w:rPr>
                <w:sz w:val="24"/>
                <w:szCs w:val="24"/>
              </w:rPr>
            </w:pPr>
            <w:r>
              <w:rPr>
                <w:rFonts w:hint="eastAsia"/>
                <w:sz w:val="24"/>
                <w:szCs w:val="24"/>
              </w:rPr>
              <w:t>受审核部门：</w:t>
            </w:r>
            <w:bookmarkStart w:id="0" w:name="组织名称"/>
            <w:r>
              <w:rPr>
                <w:rFonts w:hint="eastAsia"/>
                <w:sz w:val="24"/>
                <w:szCs w:val="24"/>
              </w:rPr>
              <w:t>河北雄安京宏检测认证有限公司</w:t>
            </w:r>
            <w:bookmarkEnd w:id="0"/>
            <w:r>
              <w:rPr>
                <w:rFonts w:hint="eastAsia"/>
                <w:sz w:val="24"/>
                <w:szCs w:val="24"/>
                <w:lang w:val="en-US" w:eastAsia="zh-CN"/>
              </w:rPr>
              <w:t>领导层</w:t>
            </w:r>
            <w:r>
              <w:rPr>
                <w:rFonts w:hint="eastAsia"/>
                <w:sz w:val="24"/>
                <w:szCs w:val="24"/>
              </w:rPr>
              <w:t xml:space="preserve"> </w:t>
            </w:r>
            <w:r>
              <w:rPr>
                <w:sz w:val="24"/>
                <w:szCs w:val="24"/>
              </w:rPr>
              <w:t xml:space="preserve"> </w:t>
            </w:r>
          </w:p>
          <w:p>
            <w:pPr>
              <w:keepNext w:val="0"/>
              <w:keepLines w:val="0"/>
              <w:pageBreakBefore w:val="0"/>
              <w:widowControl w:val="0"/>
              <w:kinsoku/>
              <w:wordWrap/>
              <w:overflowPunct/>
              <w:topLinePunct w:val="0"/>
              <w:autoSpaceDE/>
              <w:autoSpaceDN/>
              <w:bidi w:val="0"/>
              <w:adjustRightInd/>
              <w:snapToGrid/>
              <w:spacing w:after="0" w:line="360" w:lineRule="auto"/>
              <w:textAlignment w:val="auto"/>
              <w:rPr>
                <w:rFonts w:hint="eastAsia" w:eastAsia="宋体"/>
                <w:sz w:val="24"/>
                <w:szCs w:val="24"/>
                <w:lang w:val="en-US" w:eastAsia="zh-CN"/>
              </w:rPr>
            </w:pPr>
            <w:r>
              <w:rPr>
                <w:rFonts w:hint="eastAsia"/>
                <w:sz w:val="24"/>
                <w:szCs w:val="24"/>
              </w:rPr>
              <w:t>主管领导：</w:t>
            </w:r>
            <w:r>
              <w:rPr>
                <w:rFonts w:hint="eastAsia"/>
                <w:sz w:val="24"/>
                <w:szCs w:val="24"/>
                <w:lang w:val="en-US" w:eastAsia="zh-CN"/>
              </w:rPr>
              <w:t>李靖</w:t>
            </w:r>
            <w:r>
              <w:rPr>
                <w:sz w:val="24"/>
                <w:szCs w:val="24"/>
              </w:rPr>
              <w:t xml:space="preserve">    </w:t>
            </w:r>
            <w:r>
              <w:rPr>
                <w:rFonts w:hint="eastAsia"/>
                <w:sz w:val="24"/>
                <w:szCs w:val="24"/>
              </w:rPr>
              <w:t>陪同人员：</w:t>
            </w:r>
            <w:r>
              <w:rPr>
                <w:rFonts w:hint="eastAsia"/>
                <w:sz w:val="24"/>
                <w:szCs w:val="24"/>
                <w:lang w:val="en-US" w:eastAsia="zh-CN"/>
              </w:rPr>
              <w:t xml:space="preserve"> 傅亚敏</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004" w:type="dxa"/>
            <w:vAlign w:val="center"/>
          </w:tcPr>
          <w:p>
            <w:pPr>
              <w:spacing w:before="120"/>
            </w:pPr>
            <w:r>
              <w:rPr>
                <w:rFonts w:hint="eastAsia"/>
                <w:sz w:val="24"/>
                <w:szCs w:val="24"/>
              </w:rPr>
              <w:t>审核员：</w:t>
            </w:r>
            <w:bookmarkStart w:id="1" w:name="审核组成员不含组长"/>
            <w:bookmarkEnd w:id="1"/>
            <w:r>
              <w:rPr>
                <w:rFonts w:hint="eastAsia"/>
                <w:sz w:val="24"/>
                <w:szCs w:val="24"/>
              </w:rPr>
              <w:t xml:space="preserve"> </w:t>
            </w:r>
            <w:r>
              <w:rPr>
                <w:rFonts w:hint="eastAsia"/>
                <w:sz w:val="24"/>
                <w:szCs w:val="24"/>
                <w:lang w:val="en-US" w:eastAsia="zh-CN"/>
              </w:rPr>
              <w:t>李丽英</w:t>
            </w:r>
            <w:r>
              <w:rPr>
                <w:sz w:val="24"/>
                <w:szCs w:val="24"/>
              </w:rPr>
              <w:t xml:space="preserve">        </w:t>
            </w:r>
            <w:r>
              <w:rPr>
                <w:rFonts w:hint="eastAsia"/>
                <w:sz w:val="24"/>
                <w:szCs w:val="24"/>
              </w:rPr>
              <w:t>审核时间：</w:t>
            </w:r>
            <w:bookmarkStart w:id="2" w:name="审核日期"/>
            <w:r>
              <w:t>2021年08月13日 上午</w:t>
            </w:r>
            <w:bookmarkEnd w:id="2"/>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004" w:type="dxa"/>
            <w:vAlign w:val="center"/>
          </w:tcPr>
          <w:p>
            <w:pPr>
              <w:jc w:val="left"/>
              <w:rPr>
                <w:sz w:val="24"/>
                <w:szCs w:val="24"/>
              </w:rPr>
            </w:pPr>
            <w:r>
              <w:rPr>
                <w:rFonts w:hint="eastAsia"/>
                <w:sz w:val="24"/>
                <w:szCs w:val="24"/>
              </w:rPr>
              <w:t>审核条款：</w:t>
            </w:r>
            <w:r>
              <w:rPr>
                <w:sz w:val="20"/>
                <w:szCs w:val="22"/>
              </w:rPr>
              <w:t>QEO4.1/4.2/4.3/4.4/5.1/5.2/5.3/6.1/</w:t>
            </w:r>
            <w:r>
              <w:rPr>
                <w:rFonts w:hint="eastAsia"/>
                <w:sz w:val="20"/>
                <w:szCs w:val="22"/>
                <w:lang w:val="en-US" w:eastAsia="zh-CN"/>
              </w:rPr>
              <w:t>7.1/</w:t>
            </w:r>
            <w:r>
              <w:rPr>
                <w:sz w:val="20"/>
                <w:szCs w:val="22"/>
              </w:rPr>
              <w:t>9.1.1/9.3</w:t>
            </w:r>
            <w:r>
              <w:rPr>
                <w:rFonts w:hint="eastAsia"/>
                <w:sz w:val="20"/>
                <w:szCs w:val="22"/>
              </w:rPr>
              <w:t>/</w:t>
            </w:r>
            <w:r>
              <w:rPr>
                <w:rFonts w:hint="eastAsia"/>
                <w:sz w:val="20"/>
                <w:szCs w:val="22"/>
                <w:lang w:val="en-US" w:eastAsia="zh-CN"/>
              </w:rPr>
              <w:t>10.1/</w:t>
            </w:r>
            <w:r>
              <w:rPr>
                <w:rFonts w:hint="eastAsia"/>
                <w:sz w:val="20"/>
                <w:szCs w:val="22"/>
              </w:rPr>
              <w:t>10.3</w:t>
            </w:r>
            <w:r>
              <w:rPr>
                <w:rFonts w:hint="eastAsia"/>
                <w:sz w:val="20"/>
                <w:szCs w:val="22"/>
                <w:lang w:eastAsia="zh-CN"/>
              </w:rPr>
              <w:t>；</w:t>
            </w:r>
            <w:r>
              <w:rPr>
                <w:rFonts w:hint="eastAsia"/>
                <w:sz w:val="20"/>
                <w:szCs w:val="22"/>
                <w:lang w:val="en-US" w:eastAsia="zh-CN"/>
              </w:rPr>
              <w:t xml:space="preserve"> </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trPr>
        <w:tc>
          <w:tcPr>
            <w:tcW w:w="2160" w:type="dxa"/>
          </w:tcPr>
          <w:p>
            <w:r>
              <w:rPr>
                <w:sz w:val="20"/>
                <w:szCs w:val="22"/>
              </w:rPr>
              <w:t>组织</w:t>
            </w:r>
            <w:r>
              <w:rPr>
                <w:rFonts w:hint="eastAsia"/>
                <w:sz w:val="20"/>
                <w:szCs w:val="22"/>
                <w:lang w:val="en-US" w:eastAsia="zh-CN"/>
              </w:rPr>
              <w:t>所处的</w:t>
            </w:r>
            <w:r>
              <w:rPr>
                <w:sz w:val="20"/>
                <w:szCs w:val="22"/>
              </w:rPr>
              <w:t>环境</w:t>
            </w:r>
          </w:p>
        </w:tc>
        <w:tc>
          <w:tcPr>
            <w:tcW w:w="960" w:type="dxa"/>
          </w:tcPr>
          <w:p>
            <w:r>
              <w:rPr>
                <w:sz w:val="20"/>
                <w:szCs w:val="22"/>
              </w:rPr>
              <w:t>QEO4.1</w:t>
            </w:r>
          </w:p>
        </w:tc>
        <w:tc>
          <w:tcPr>
            <w:tcW w:w="10004" w:type="dxa"/>
            <w:vAlign w:val="top"/>
          </w:tcPr>
          <w:p>
            <w:pPr>
              <w:rPr>
                <w:rFonts w:hint="eastAsia" w:ascii="Times New Roman" w:hAnsi="Times New Roman" w:eastAsia="宋体" w:cs="宋体"/>
                <w:kern w:val="2"/>
                <w:sz w:val="21"/>
                <w:lang w:val="en-US" w:eastAsia="zh-CN" w:bidi="ar-SA"/>
              </w:rPr>
            </w:pPr>
            <w:r>
              <w:rPr>
                <w:rFonts w:hint="eastAsia" w:cs="宋体"/>
              </w:rPr>
              <w:t>提供《</w:t>
            </w:r>
            <w:r>
              <w:rPr>
                <w:rFonts w:hint="eastAsia" w:cs="宋体"/>
                <w:highlight w:val="none"/>
              </w:rPr>
              <w:t>SWOT分析</w:t>
            </w:r>
            <w:r>
              <w:rPr>
                <w:rFonts w:hint="eastAsia" w:cs="宋体"/>
                <w:highlight w:val="none"/>
                <w:lang w:val="en-US" w:eastAsia="zh-CN"/>
              </w:rPr>
              <w:t>表</w:t>
            </w:r>
            <w:r>
              <w:rPr>
                <w:rFonts w:hint="eastAsia" w:cs="宋体"/>
                <w:highlight w:val="none"/>
              </w:rPr>
              <w:t>》</w:t>
            </w:r>
            <w:r>
              <w:rPr>
                <w:rFonts w:hint="eastAsia" w:cs="宋体"/>
              </w:rPr>
              <w:t>，对公司存在的优势如检测工艺先进、检测技术过硬等进行分析，也分析了存在的劣势如：专业技术人员所占比例较小，人才资源缺乏；员工安全意识薄弱；部分制度执行力力差等，分析了存在的机会和可能产生的风险。比较全面。</w:t>
            </w:r>
            <w:r>
              <w:rPr>
                <w:rFonts w:hint="eastAsia" w:cs="宋体"/>
                <w:lang w:val="en-US" w:eastAsia="zh-CN"/>
              </w:rPr>
              <w:t>分析公司的内部环境，企业文化、人员能力、企业大发展方向等；外部环境对企业处于雄安新区的优势和劣势进行分析。</w:t>
            </w: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trPr>
        <w:tc>
          <w:tcPr>
            <w:tcW w:w="2160" w:type="dxa"/>
          </w:tcPr>
          <w:p>
            <w:r>
              <w:rPr>
                <w:sz w:val="20"/>
                <w:szCs w:val="22"/>
              </w:rPr>
              <w:t>相关方的</w:t>
            </w:r>
            <w:r>
              <w:rPr>
                <w:rFonts w:hint="eastAsia"/>
                <w:sz w:val="20"/>
                <w:szCs w:val="22"/>
                <w:lang w:val="en-US" w:eastAsia="zh-CN"/>
              </w:rPr>
              <w:t>管理</w:t>
            </w:r>
          </w:p>
        </w:tc>
        <w:tc>
          <w:tcPr>
            <w:tcW w:w="960" w:type="dxa"/>
          </w:tcPr>
          <w:p>
            <w:r>
              <w:rPr>
                <w:sz w:val="20"/>
                <w:szCs w:val="22"/>
              </w:rPr>
              <w:t>QEO4.2</w:t>
            </w:r>
          </w:p>
        </w:tc>
        <w:tc>
          <w:tcPr>
            <w:tcW w:w="10004" w:type="dxa"/>
            <w:vAlign w:val="top"/>
          </w:tcPr>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cs="宋体"/>
              </w:rPr>
            </w:pPr>
            <w:r>
              <w:rPr>
                <w:rFonts w:hint="eastAsia" w:cs="宋体"/>
              </w:rPr>
              <w:t>每年确定与质量、环境和职业健康安全管理体系有关的相关方，公司</w:t>
            </w:r>
            <w:r>
              <w:rPr>
                <w:rFonts w:hint="eastAsia" w:cs="宋体"/>
                <w:lang w:val="en-US" w:eastAsia="zh-CN"/>
              </w:rPr>
              <w:t>根据</w:t>
            </w:r>
            <w:r>
              <w:rPr>
                <w:rFonts w:hint="eastAsia" w:cs="宋体"/>
              </w:rPr>
              <w:t>相关方</w:t>
            </w:r>
            <w:r>
              <w:rPr>
                <w:rFonts w:hint="eastAsia" w:cs="宋体"/>
                <w:lang w:val="en-US" w:eastAsia="zh-CN"/>
              </w:rPr>
              <w:t>要求</w:t>
            </w:r>
            <w:r>
              <w:rPr>
                <w:rFonts w:hint="eastAsia" w:cs="宋体"/>
              </w:rPr>
              <w:t>形成《</w:t>
            </w:r>
            <w:r>
              <w:rPr>
                <w:rFonts w:hint="eastAsia" w:cs="宋体"/>
                <w:szCs w:val="22"/>
              </w:rPr>
              <w:t>相关方需求分析与应对措施表</w:t>
            </w:r>
            <w:r>
              <w:rPr>
                <w:rFonts w:hint="eastAsia" w:cs="宋体"/>
              </w:rPr>
              <w:t>》。</w:t>
            </w:r>
            <w:r>
              <w:rPr>
                <w:rFonts w:hint="eastAsia" w:cs="宋体"/>
                <w:szCs w:val="22"/>
                <w:lang w:val="en-US" w:eastAsia="zh-CN"/>
              </w:rPr>
              <w:t>2020年12月30日由</w:t>
            </w:r>
            <w:r>
              <w:rPr>
                <w:rFonts w:hint="eastAsia" w:cs="宋体"/>
                <w:szCs w:val="22"/>
              </w:rPr>
              <w:t>公</w:t>
            </w:r>
            <w:r>
              <w:rPr>
                <w:rFonts w:hint="eastAsia" w:cs="宋体"/>
              </w:rPr>
              <w:t>司</w:t>
            </w:r>
            <w:r>
              <w:rPr>
                <w:rFonts w:hint="eastAsia" w:cs="宋体"/>
                <w:szCs w:val="22"/>
                <w:lang w:val="en-US" w:eastAsia="zh-CN"/>
              </w:rPr>
              <w:t>各部门负责人：李靖、傅亚敏、解宝河等</w:t>
            </w:r>
            <w:r>
              <w:rPr>
                <w:rFonts w:hint="eastAsia" w:cs="宋体"/>
                <w:lang w:val="en-US" w:eastAsia="zh-CN"/>
              </w:rPr>
              <w:t>对相关方进行了识别和评价，确定</w:t>
            </w:r>
            <w:r>
              <w:rPr>
                <w:rFonts w:hint="eastAsia" w:cs="宋体"/>
                <w:szCs w:val="22"/>
              </w:rPr>
              <w:t>的相关方包</w:t>
            </w:r>
            <w:r>
              <w:rPr>
                <w:rFonts w:hint="eastAsia" w:cs="宋体"/>
              </w:rPr>
              <w:t>括：</w:t>
            </w:r>
            <w:r>
              <w:rPr>
                <w:rFonts w:hint="eastAsia" w:cs="宋体"/>
                <w:lang w:val="en-US" w:eastAsia="zh-CN"/>
              </w:rPr>
              <w:t>客户</w:t>
            </w:r>
            <w:r>
              <w:rPr>
                <w:rFonts w:hint="eastAsia" w:cs="宋体"/>
              </w:rPr>
              <w:t>、</w:t>
            </w:r>
            <w:r>
              <w:rPr>
                <w:rFonts w:hint="eastAsia" w:cs="宋体"/>
                <w:lang w:val="en-US" w:eastAsia="zh-CN"/>
              </w:rPr>
              <w:t>供方</w:t>
            </w:r>
            <w:r>
              <w:rPr>
                <w:rFonts w:hint="eastAsia" w:cs="宋体"/>
              </w:rPr>
              <w:t>、员工、</w:t>
            </w:r>
            <w:r>
              <w:rPr>
                <w:rFonts w:hint="eastAsia" w:cs="宋体"/>
                <w:lang w:val="en-US" w:eastAsia="zh-CN"/>
              </w:rPr>
              <w:t>政府</w:t>
            </w:r>
            <w:r>
              <w:rPr>
                <w:rFonts w:hint="eastAsia" w:cs="宋体"/>
              </w:rPr>
              <w:t>、外包方、监督机关等。</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cs="宋体"/>
              </w:rPr>
            </w:pPr>
            <w:r>
              <w:rPr>
                <w:rFonts w:hint="eastAsia" w:cs="宋体"/>
              </w:rPr>
              <w:t>相关方及其需求、期望和合规义务分析结果，作为管理体系</w:t>
            </w:r>
            <w:r>
              <w:rPr>
                <w:rFonts w:hint="eastAsia" w:cs="宋体"/>
                <w:lang w:val="en-US" w:eastAsia="zh-CN"/>
              </w:rPr>
              <w:t>运行过程策划中</w:t>
            </w:r>
            <w:r>
              <w:rPr>
                <w:rFonts w:hint="eastAsia" w:cs="宋体"/>
              </w:rPr>
              <w:t>考虑的因素。</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cs="宋体"/>
              </w:rPr>
            </w:pPr>
            <w:r>
              <w:rPr>
                <w:rFonts w:cs="宋体"/>
              </w:rPr>
              <w:t>提供</w:t>
            </w:r>
            <w:r>
              <w:rPr>
                <w:rFonts w:hint="eastAsia" w:cs="宋体"/>
              </w:rPr>
              <w:t xml:space="preserve"> “</w:t>
            </w:r>
            <w:r>
              <w:rPr>
                <w:rFonts w:hint="eastAsia" w:cs="宋体"/>
                <w:szCs w:val="22"/>
              </w:rPr>
              <w:t>相关方需求分析与应对措施表”、“相关方告知书”、“重要施加影响相关方一览表”</w:t>
            </w:r>
            <w:r>
              <w:rPr>
                <w:rFonts w:hint="eastAsia" w:cs="宋体"/>
              </w:rPr>
              <w:t>等，识别相关方的需要以及对相关方施加影响，确保满足质量、环境和职业安全管理体系的要求。</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ascii="Times New Roman" w:hAnsi="Times New Roman" w:eastAsia="宋体" w:cs="宋体"/>
                <w:kern w:val="2"/>
                <w:sz w:val="21"/>
                <w:lang w:val="en-US" w:eastAsia="zh-CN" w:bidi="ar-SA"/>
              </w:rPr>
            </w:pPr>
            <w:r>
              <w:rPr>
                <w:rFonts w:hint="eastAsia" w:cs="宋体"/>
              </w:rPr>
              <w:t>识别相关法律法规要求，并进行分析。</w:t>
            </w: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7" w:hRule="atLeast"/>
        </w:trPr>
        <w:tc>
          <w:tcPr>
            <w:tcW w:w="2160" w:type="dxa"/>
          </w:tcPr>
          <w:p>
            <w:r>
              <w:rPr>
                <w:sz w:val="20"/>
                <w:szCs w:val="22"/>
              </w:rPr>
              <w:t>管理范围</w:t>
            </w:r>
            <w:r>
              <w:rPr>
                <w:rFonts w:hint="eastAsia"/>
                <w:sz w:val="20"/>
                <w:szCs w:val="22"/>
                <w:lang w:val="en-US" w:eastAsia="zh-CN"/>
              </w:rPr>
              <w:t>的变化</w:t>
            </w:r>
            <w:r>
              <w:rPr>
                <w:sz w:val="20"/>
                <w:szCs w:val="22"/>
              </w:rPr>
              <w:t>及过程</w:t>
            </w:r>
            <w:r>
              <w:rPr>
                <w:rFonts w:hint="eastAsia"/>
                <w:sz w:val="20"/>
                <w:szCs w:val="22"/>
                <w:lang w:val="en-US" w:eastAsia="zh-CN"/>
              </w:rPr>
              <w:t>控制</w:t>
            </w:r>
          </w:p>
        </w:tc>
        <w:tc>
          <w:tcPr>
            <w:tcW w:w="960" w:type="dxa"/>
          </w:tcPr>
          <w:p>
            <w:r>
              <w:rPr>
                <w:sz w:val="20"/>
                <w:szCs w:val="22"/>
              </w:rPr>
              <w:t>QEO4.3/4.4</w:t>
            </w:r>
          </w:p>
        </w:tc>
        <w:tc>
          <w:tcPr>
            <w:tcW w:w="10004" w:type="dxa"/>
            <w:vAlign w:val="top"/>
          </w:tcPr>
          <w:p>
            <w:pPr>
              <w:keepNext w:val="0"/>
              <w:keepLines w:val="0"/>
              <w:pageBreakBefore w:val="0"/>
              <w:widowControl w:val="0"/>
              <w:kinsoku/>
              <w:wordWrap/>
              <w:overflowPunct/>
              <w:topLinePunct w:val="0"/>
              <w:autoSpaceDE/>
              <w:autoSpaceDN/>
              <w:bidi w:val="0"/>
              <w:adjustRightInd/>
              <w:spacing w:after="0" w:line="240" w:lineRule="auto"/>
              <w:textAlignment w:val="auto"/>
            </w:pPr>
            <w:r>
              <w:rPr>
                <w:rFonts w:hint="eastAsia"/>
              </w:rPr>
              <w:t>本次审核范围：</w:t>
            </w:r>
          </w:p>
          <w:p>
            <w:pPr>
              <w:keepNext w:val="0"/>
              <w:keepLines w:val="0"/>
              <w:pageBreakBefore w:val="0"/>
              <w:widowControl w:val="0"/>
              <w:kinsoku/>
              <w:wordWrap/>
              <w:overflowPunct/>
              <w:topLinePunct w:val="0"/>
              <w:autoSpaceDE/>
              <w:autoSpaceDN/>
              <w:bidi w:val="0"/>
              <w:adjustRightInd/>
              <w:snapToGrid w:val="0"/>
              <w:spacing w:after="0" w:line="240" w:lineRule="auto"/>
              <w:textAlignment w:val="auto"/>
            </w:pPr>
            <w:r>
              <w:t>Q：</w:t>
            </w:r>
            <w:r>
              <w:rPr>
                <w:rFonts w:hint="eastAsia"/>
              </w:rPr>
              <w:t>建筑工程的质量检测服务</w:t>
            </w:r>
          </w:p>
          <w:p>
            <w:pPr>
              <w:keepNext w:val="0"/>
              <w:keepLines w:val="0"/>
              <w:pageBreakBefore w:val="0"/>
              <w:widowControl w:val="0"/>
              <w:kinsoku/>
              <w:wordWrap/>
              <w:overflowPunct/>
              <w:topLinePunct w:val="0"/>
              <w:autoSpaceDE/>
              <w:autoSpaceDN/>
              <w:bidi w:val="0"/>
              <w:adjustRightInd/>
              <w:spacing w:after="0" w:line="240" w:lineRule="auto"/>
              <w:textAlignment w:val="auto"/>
            </w:pPr>
            <w:r>
              <w:t>E：</w:t>
            </w:r>
            <w:r>
              <w:rPr>
                <w:rFonts w:hint="eastAsia"/>
              </w:rPr>
              <w:t>建筑工程的质量检测服务</w:t>
            </w:r>
            <w:r>
              <w:t>及相关环境管理活动</w:t>
            </w:r>
          </w:p>
          <w:p>
            <w:pPr>
              <w:keepNext w:val="0"/>
              <w:keepLines w:val="0"/>
              <w:pageBreakBefore w:val="0"/>
              <w:widowControl w:val="0"/>
              <w:kinsoku/>
              <w:wordWrap/>
              <w:overflowPunct/>
              <w:topLinePunct w:val="0"/>
              <w:autoSpaceDE/>
              <w:autoSpaceDN/>
              <w:bidi w:val="0"/>
              <w:adjustRightInd/>
              <w:spacing w:after="0" w:line="240" w:lineRule="auto"/>
              <w:textAlignment w:val="auto"/>
            </w:pPr>
            <w:r>
              <w:t>O：</w:t>
            </w:r>
            <w:r>
              <w:rPr>
                <w:rFonts w:hint="eastAsia"/>
              </w:rPr>
              <w:t>建筑工程的质量检测服务及</w:t>
            </w:r>
            <w:r>
              <w:t>相关职业健康安全管理活动</w:t>
            </w:r>
          </w:p>
          <w:p>
            <w:pPr>
              <w:keepNext w:val="0"/>
              <w:keepLines w:val="0"/>
              <w:pageBreakBefore w:val="0"/>
              <w:widowControl w:val="0"/>
              <w:kinsoku/>
              <w:wordWrap/>
              <w:overflowPunct/>
              <w:topLinePunct w:val="0"/>
              <w:autoSpaceDE/>
              <w:autoSpaceDN/>
              <w:bidi w:val="0"/>
              <w:adjustRightInd/>
              <w:spacing w:after="0" w:line="240" w:lineRule="auto"/>
              <w:textAlignment w:val="auto"/>
              <w:rPr>
                <w:rFonts w:hint="eastAsia"/>
              </w:rPr>
            </w:pPr>
            <w:r>
              <w:rPr>
                <w:rFonts w:hint="eastAsia"/>
              </w:rPr>
              <w:t>与企业的经营范围相符。</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cs="宋体"/>
              </w:rPr>
            </w:pPr>
            <w:r>
              <w:rPr>
                <w:rFonts w:cs="宋体"/>
              </w:rPr>
              <w:t>企业编制了</w:t>
            </w:r>
            <w:r>
              <w:rPr>
                <w:rFonts w:hint="eastAsia" w:cs="宋体"/>
              </w:rPr>
              <w:t>《管理手册》</w:t>
            </w:r>
            <w:r>
              <w:rPr>
                <w:rFonts w:hint="eastAsia" w:cs="宋体"/>
                <w:lang w:eastAsia="zh-CN"/>
              </w:rPr>
              <w:t>、</w:t>
            </w:r>
            <w:r>
              <w:rPr>
                <w:rFonts w:hint="eastAsia" w:cs="宋体"/>
              </w:rPr>
              <w:t>程序文件、《风险和机遇的应对控制程序》、《环境因素识别与评价控制程序》、《危险源识别、风险评价控制程序》、《法律、法规和其他要求控制程序》等文件及《管理制度汇编》</w:t>
            </w:r>
            <w:r>
              <w:rPr>
                <w:rFonts w:hint="eastAsia" w:cs="宋体"/>
                <w:lang w:val="en-US" w:eastAsia="zh-CN"/>
              </w:rPr>
              <w:t>等制度</w:t>
            </w:r>
            <w:r>
              <w:rPr>
                <w:rFonts w:hint="eastAsia" w:cs="宋体"/>
              </w:rPr>
              <w:t>，对管理体系的策划、实施、绩效评价和持续改进进行</w:t>
            </w:r>
            <w:r>
              <w:rPr>
                <w:rFonts w:hint="eastAsia" w:cs="宋体"/>
                <w:lang w:val="en-US" w:eastAsia="zh-CN"/>
              </w:rPr>
              <w:t>了</w:t>
            </w:r>
            <w:r>
              <w:rPr>
                <w:rFonts w:hint="eastAsia" w:cs="宋体"/>
              </w:rPr>
              <w:t>策划</w:t>
            </w:r>
            <w:r>
              <w:rPr>
                <w:rFonts w:hint="eastAsia" w:cs="宋体"/>
                <w:lang w:val="en-US" w:eastAsia="zh-CN"/>
              </w:rPr>
              <w:t>并运行控制</w:t>
            </w:r>
            <w:r>
              <w:rPr>
                <w:rFonts w:hint="eastAsia" w:cs="宋体"/>
              </w:rPr>
              <w:t>。</w:t>
            </w:r>
          </w:p>
          <w:p>
            <w:pPr>
              <w:pStyle w:val="2"/>
              <w:rPr>
                <w:lang w:val="en-US" w:eastAsia="zh-CN"/>
              </w:rPr>
            </w:pPr>
            <w:r>
              <w:rPr>
                <w:rFonts w:hint="eastAsia" w:cs="宋体"/>
              </w:rPr>
              <w:t>经询问，</w:t>
            </w:r>
            <w:r>
              <w:rPr>
                <w:rFonts w:cs="宋体"/>
              </w:rPr>
              <w:t>该企业无外包过程</w:t>
            </w:r>
            <w:r>
              <w:rPr>
                <w:rFonts w:hint="eastAsia" w:cs="宋体"/>
              </w:rPr>
              <w:t>。</w:t>
            </w: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2160" w:type="dxa"/>
          </w:tcPr>
          <w:p>
            <w:r>
              <w:rPr>
                <w:sz w:val="20"/>
                <w:szCs w:val="22"/>
              </w:rPr>
              <w:t>领导作用</w:t>
            </w:r>
          </w:p>
        </w:tc>
        <w:tc>
          <w:tcPr>
            <w:tcW w:w="960" w:type="dxa"/>
          </w:tcPr>
          <w:p>
            <w:r>
              <w:rPr>
                <w:sz w:val="20"/>
                <w:szCs w:val="22"/>
              </w:rPr>
              <w:t>QEO5.1</w:t>
            </w:r>
          </w:p>
        </w:tc>
        <w:tc>
          <w:tcPr>
            <w:tcW w:w="10004" w:type="dxa"/>
            <w:vAlign w:val="top"/>
          </w:tcPr>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cs="宋体"/>
              </w:rPr>
            </w:pPr>
            <w:r>
              <w:rPr>
                <w:rFonts w:cs="宋体"/>
              </w:rPr>
              <w:t>该公司的组织机构：</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cs="宋体"/>
              </w:rPr>
            </w:pPr>
            <w:r>
              <w:rPr>
                <w:rFonts w:cs="宋体"/>
              </w:rPr>
              <w:t>总经理</w:t>
            </w:r>
            <w:r>
              <w:rPr>
                <w:rFonts w:hint="eastAsia" w:cs="宋体"/>
              </w:rPr>
              <w:t>——</w:t>
            </w:r>
            <w:r>
              <w:rPr>
                <w:rFonts w:cs="宋体"/>
              </w:rPr>
              <w:t>体系负责人</w:t>
            </w:r>
            <w:r>
              <w:rPr>
                <w:rFonts w:hint="eastAsia" w:cs="宋体"/>
              </w:rPr>
              <w:t>——</w:t>
            </w:r>
            <w:r>
              <w:rPr>
                <w:rFonts w:cs="宋体"/>
              </w:rPr>
              <w:t>下设</w:t>
            </w:r>
            <w:r>
              <w:rPr>
                <w:rFonts w:hint="eastAsia" w:cs="宋体"/>
              </w:rPr>
              <w:t>4个业务部门</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cs="宋体"/>
              </w:rPr>
            </w:pPr>
            <w:r>
              <w:rPr>
                <w:rFonts w:hint="eastAsia" w:cs="宋体"/>
              </w:rPr>
              <w:t>4个业务部门分别为</w:t>
            </w:r>
            <w:r>
              <w:rPr>
                <w:rFonts w:hint="eastAsia" w:cs="宋体"/>
                <w:szCs w:val="22"/>
              </w:rPr>
              <w:t>业务部、技术部、行政部</w:t>
            </w:r>
            <w:r>
              <w:rPr>
                <w:rFonts w:hint="eastAsia" w:cs="宋体"/>
                <w:szCs w:val="22"/>
                <w:lang w:val="en-US" w:eastAsia="zh-CN"/>
              </w:rPr>
              <w:t>/质量部</w:t>
            </w:r>
            <w:r>
              <w:rPr>
                <w:rFonts w:hint="eastAsia" w:cs="宋体"/>
                <w:szCs w:val="22"/>
              </w:rPr>
              <w:t>、财务部</w:t>
            </w:r>
            <w:r>
              <w:rPr>
                <w:rFonts w:hint="eastAsia" w:cs="宋体"/>
              </w:rPr>
              <w:t>。明确了总经理、体系负责人、安全员、质检员、安全事务代表及各部门的职责和权限。落实了相应的职责和权限。</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ascii="Times New Roman" w:hAnsi="Times New Roman" w:eastAsia="宋体" w:cs="宋体"/>
                <w:kern w:val="2"/>
                <w:sz w:val="21"/>
                <w:lang w:val="en-US" w:eastAsia="zh-CN" w:bidi="ar-SA"/>
              </w:rPr>
            </w:pPr>
            <w:r>
              <w:rPr>
                <w:rFonts w:hint="eastAsia" w:cs="宋体"/>
              </w:rPr>
              <w:t>符合标准要求。</w:t>
            </w: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2160" w:type="dxa"/>
          </w:tcPr>
          <w:p>
            <w:pPr>
              <w:rPr>
                <w:sz w:val="20"/>
                <w:szCs w:val="22"/>
              </w:rPr>
            </w:pPr>
            <w:r>
              <w:rPr>
                <w:sz w:val="20"/>
                <w:szCs w:val="22"/>
              </w:rPr>
              <w:t>以顾客为关注焦点</w:t>
            </w:r>
          </w:p>
        </w:tc>
        <w:tc>
          <w:tcPr>
            <w:tcW w:w="960" w:type="dxa"/>
          </w:tcPr>
          <w:p>
            <w:pPr>
              <w:rPr>
                <w:rFonts w:hint="eastAsia" w:eastAsia="宋体"/>
                <w:lang w:eastAsia="zh-CN"/>
              </w:rPr>
            </w:pPr>
            <w:r>
              <w:rPr>
                <w:sz w:val="20"/>
                <w:szCs w:val="22"/>
              </w:rPr>
              <w:t>Q5.1.</w:t>
            </w:r>
            <w:r>
              <w:rPr>
                <w:rFonts w:hint="eastAsia"/>
                <w:sz w:val="20"/>
                <w:szCs w:val="22"/>
                <w:lang w:val="en-US" w:eastAsia="zh-CN"/>
              </w:rPr>
              <w:t>2</w:t>
            </w:r>
          </w:p>
        </w:tc>
        <w:tc>
          <w:tcPr>
            <w:tcW w:w="10004" w:type="dxa"/>
          </w:tcPr>
          <w:p>
            <w:pPr>
              <w:spacing w:line="320" w:lineRule="exact"/>
            </w:pPr>
            <w:r>
              <w:rPr>
                <w:rFonts w:hint="eastAsia" w:cs="宋体"/>
              </w:rPr>
              <w:t>在全公司牢固树立以“客户为关注焦点”的原则,营造满足并争取超越客户的期望和需求的市场经济意识，通过调研、预测和与客户直接接触了解客户的需求；将客户的需求和期望转化为对公司的要求。这些要求包括服务要求、过程要求和质量管理体系要求等，只有完全满足这些需求和期望时，才能达到客户满意。</w:t>
            </w: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2160" w:type="dxa"/>
          </w:tcPr>
          <w:p>
            <w:pPr>
              <w:rPr>
                <w:sz w:val="20"/>
                <w:szCs w:val="22"/>
              </w:rPr>
            </w:pPr>
            <w:r>
              <w:rPr>
                <w:sz w:val="20"/>
                <w:szCs w:val="22"/>
              </w:rPr>
              <w:t>管理方针</w:t>
            </w:r>
            <w:r>
              <w:rPr>
                <w:rFonts w:hint="eastAsia"/>
                <w:sz w:val="20"/>
                <w:szCs w:val="22"/>
                <w:lang w:val="en-US" w:eastAsia="zh-CN"/>
              </w:rPr>
              <w:t>有无变化</w:t>
            </w:r>
          </w:p>
        </w:tc>
        <w:tc>
          <w:tcPr>
            <w:tcW w:w="960" w:type="dxa"/>
          </w:tcPr>
          <w:p>
            <w:r>
              <w:rPr>
                <w:sz w:val="20"/>
                <w:szCs w:val="22"/>
              </w:rPr>
              <w:t>QEO5.2</w:t>
            </w:r>
          </w:p>
        </w:tc>
        <w:tc>
          <w:tcPr>
            <w:tcW w:w="10004" w:type="dxa"/>
          </w:tcPr>
          <w:p>
            <w:pPr>
              <w:rPr>
                <w:rFonts w:hint="default" w:eastAsia="宋体"/>
                <w:lang w:val="en-US" w:eastAsia="zh-CN"/>
              </w:rPr>
            </w:pPr>
            <w:r>
              <w:rPr>
                <w:rFonts w:hint="eastAsia"/>
                <w:lang w:val="en-US" w:eastAsia="zh-CN"/>
              </w:rPr>
              <w:t>管理方针无变化</w:t>
            </w: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2160" w:type="dxa"/>
          </w:tcPr>
          <w:p>
            <w:pPr>
              <w:rPr>
                <w:sz w:val="20"/>
                <w:szCs w:val="22"/>
              </w:rPr>
            </w:pPr>
            <w:r>
              <w:rPr>
                <w:sz w:val="20"/>
                <w:szCs w:val="22"/>
              </w:rPr>
              <w:t>岗位、职责权限</w:t>
            </w:r>
          </w:p>
        </w:tc>
        <w:tc>
          <w:tcPr>
            <w:tcW w:w="960" w:type="dxa"/>
          </w:tcPr>
          <w:p>
            <w:r>
              <w:rPr>
                <w:sz w:val="20"/>
                <w:szCs w:val="22"/>
              </w:rPr>
              <w:t>QEO5.3</w:t>
            </w:r>
          </w:p>
        </w:tc>
        <w:tc>
          <w:tcPr>
            <w:tcW w:w="10004" w:type="dxa"/>
          </w:tcPr>
          <w:p>
            <w:pPr>
              <w:rPr>
                <w:rFonts w:hint="default" w:eastAsia="宋体"/>
                <w:lang w:val="en-US" w:eastAsia="zh-CN"/>
              </w:rPr>
            </w:pPr>
            <w:r>
              <w:rPr>
                <w:rFonts w:hint="eastAsia"/>
                <w:lang w:val="en-US" w:eastAsia="zh-CN"/>
              </w:rPr>
              <w:t>管理职责无变化</w:t>
            </w: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2160" w:type="dxa"/>
          </w:tcPr>
          <w:p>
            <w:pPr>
              <w:rPr>
                <w:sz w:val="20"/>
                <w:szCs w:val="22"/>
              </w:rPr>
            </w:pPr>
            <w:r>
              <w:rPr>
                <w:sz w:val="20"/>
                <w:szCs w:val="22"/>
              </w:rPr>
              <w:t>应对风险和机会的策划及措施控制</w:t>
            </w:r>
          </w:p>
        </w:tc>
        <w:tc>
          <w:tcPr>
            <w:tcW w:w="960" w:type="dxa"/>
          </w:tcPr>
          <w:p>
            <w:r>
              <w:rPr>
                <w:sz w:val="20"/>
                <w:szCs w:val="22"/>
              </w:rPr>
              <w:t>QEO6.1</w:t>
            </w:r>
          </w:p>
        </w:tc>
        <w:tc>
          <w:tcPr>
            <w:tcW w:w="10004" w:type="dxa"/>
          </w:tcPr>
          <w:p>
            <w:pPr>
              <w:snapToGrid w:val="0"/>
              <w:spacing w:line="320" w:lineRule="exact"/>
              <w:rPr>
                <w:rFonts w:hint="default"/>
                <w:sz w:val="20"/>
                <w:szCs w:val="22"/>
                <w:lang w:val="en-US"/>
              </w:rPr>
            </w:pPr>
            <w:r>
              <w:rPr>
                <w:rFonts w:cs="宋体"/>
              </w:rPr>
              <w:t>查</w:t>
            </w:r>
            <w:r>
              <w:rPr>
                <w:rFonts w:hint="eastAsia" w:cs="宋体"/>
              </w:rPr>
              <w:t>风险机遇措施实施计划表和风险机遇措施实施计划表，</w:t>
            </w:r>
            <w:r>
              <w:rPr>
                <w:rFonts w:hint="eastAsia" w:cs="宋体"/>
                <w:lang w:val="en-US" w:eastAsia="zh-CN"/>
              </w:rPr>
              <w:t>2020年12月20日公司组织各部门负责人对公司的风险和机遇进行策划评估，制定了控制措施，如“</w:t>
            </w:r>
            <w:r>
              <w:rPr>
                <w:rFonts w:hint="eastAsia" w:ascii="宋体" w:hAnsi="宋体" w:cs="宋体"/>
                <w:szCs w:val="21"/>
                <w:lang w:eastAsia="zh-CN"/>
              </w:rPr>
              <w:t>检测服务</w:t>
            </w:r>
            <w:r>
              <w:rPr>
                <w:rFonts w:hint="eastAsia" w:ascii="宋体" w:hAnsi="宋体" w:cs="宋体"/>
                <w:szCs w:val="21"/>
              </w:rPr>
              <w:t>研发力度，执照迎合市场新产品</w:t>
            </w:r>
            <w:r>
              <w:rPr>
                <w:rFonts w:hint="eastAsia" w:ascii="宋体" w:hAnsi="宋体" w:cs="宋体"/>
                <w:szCs w:val="21"/>
                <w:lang w:eastAsia="zh-CN"/>
              </w:rPr>
              <w:t>，</w:t>
            </w:r>
            <w:r>
              <w:rPr>
                <w:rFonts w:hint="eastAsia" w:ascii="宋体" w:hAnsi="宋体" w:cs="宋体"/>
                <w:szCs w:val="21"/>
                <w:lang w:val="en-US" w:eastAsia="zh-CN"/>
              </w:rPr>
              <w:t>加强安全环保培训</w:t>
            </w:r>
            <w:r>
              <w:rPr>
                <w:rFonts w:hint="eastAsia" w:cs="宋体"/>
                <w:lang w:val="en-US" w:eastAsia="zh-CN"/>
              </w:rPr>
              <w:t>”等7项实施内容。符合要求。</w:t>
            </w: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2160" w:type="dxa"/>
          </w:tcPr>
          <w:p>
            <w:pPr>
              <w:rPr>
                <w:sz w:val="20"/>
                <w:szCs w:val="22"/>
              </w:rPr>
            </w:pPr>
            <w:r>
              <w:rPr>
                <w:sz w:val="20"/>
                <w:szCs w:val="22"/>
              </w:rPr>
              <w:t>资源提供</w:t>
            </w:r>
          </w:p>
        </w:tc>
        <w:tc>
          <w:tcPr>
            <w:tcW w:w="960" w:type="dxa"/>
          </w:tcPr>
          <w:p>
            <w:r>
              <w:rPr>
                <w:sz w:val="20"/>
                <w:szCs w:val="22"/>
              </w:rPr>
              <w:t>QEO</w:t>
            </w:r>
            <w:r>
              <w:rPr>
                <w:rFonts w:hint="eastAsia"/>
                <w:sz w:val="20"/>
                <w:szCs w:val="22"/>
                <w:lang w:val="en-US" w:eastAsia="zh-CN"/>
              </w:rPr>
              <w:t>7</w:t>
            </w:r>
            <w:r>
              <w:rPr>
                <w:sz w:val="20"/>
                <w:szCs w:val="22"/>
              </w:rPr>
              <w:t>.1</w:t>
            </w:r>
          </w:p>
        </w:tc>
        <w:tc>
          <w:tcPr>
            <w:tcW w:w="10004" w:type="dxa"/>
          </w:tcPr>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hint="eastAsia"/>
                <w:lang w:val="en-US" w:eastAsia="zh-CN"/>
              </w:rPr>
            </w:pPr>
            <w:r>
              <w:rPr>
                <w:rFonts w:hint="eastAsia"/>
                <w:lang w:val="en-US" w:eastAsia="zh-CN"/>
              </w:rPr>
              <w:t>资源与初次认证审核无变化，</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hint="eastAsia"/>
                <w:szCs w:val="22"/>
                <w:lang w:val="en-US" w:eastAsia="zh-CN"/>
              </w:rPr>
            </w:pPr>
            <w:r>
              <w:rPr>
                <w:rFonts w:hint="eastAsia"/>
                <w:szCs w:val="22"/>
                <w:lang w:val="en-US" w:eastAsia="zh-CN"/>
              </w:rPr>
              <w:t>基础设施有：检测楼一座，检测平房若干间，合计建筑面积 4500 平方米；检测部 3 个；库房    个；实验室有：防水涂料室，甲醛室，外检室，电气1，电气2，节能1土工室等；</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hint="eastAsia"/>
                <w:szCs w:val="22"/>
                <w:lang w:val="en-US" w:eastAsia="zh-CN"/>
              </w:rPr>
            </w:pPr>
            <w:r>
              <w:rPr>
                <w:rFonts w:hint="eastAsia"/>
                <w:szCs w:val="22"/>
                <w:lang w:val="en-US" w:eastAsia="zh-CN"/>
              </w:rPr>
              <w:t xml:space="preserve">主要生产设备有：水准仪，全站仪，管线探测仪，电控负载柜及寿命试验台，电液伺服混凝土抗压试验机等  </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hint="default"/>
                <w:lang w:val="en-US" w:eastAsia="zh-CN"/>
              </w:rPr>
            </w:pPr>
            <w:r>
              <w:rPr>
                <w:rFonts w:hint="eastAsia"/>
                <w:lang w:val="en-US" w:eastAsia="zh-CN"/>
              </w:rPr>
              <w:t>可满足质量、环境、职业健康安全管理体系的运行要求。</w:t>
            </w: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2160" w:type="dxa"/>
          </w:tcPr>
          <w:p>
            <w:pPr>
              <w:rPr>
                <w:sz w:val="20"/>
                <w:szCs w:val="22"/>
              </w:rPr>
            </w:pPr>
            <w:r>
              <w:rPr>
                <w:sz w:val="20"/>
                <w:szCs w:val="22"/>
              </w:rPr>
              <w:t>管理评审</w:t>
            </w:r>
          </w:p>
        </w:tc>
        <w:tc>
          <w:tcPr>
            <w:tcW w:w="960" w:type="dxa"/>
          </w:tcPr>
          <w:p>
            <w:r>
              <w:rPr>
                <w:sz w:val="20"/>
                <w:szCs w:val="22"/>
                <w:highlight w:val="none"/>
              </w:rPr>
              <w:t>QEO9.3</w:t>
            </w:r>
          </w:p>
        </w:tc>
        <w:tc>
          <w:tcPr>
            <w:tcW w:w="10004" w:type="dxa"/>
          </w:tcPr>
          <w:p>
            <w:pPr>
              <w:keepNext w:val="0"/>
              <w:keepLines w:val="0"/>
              <w:pageBreakBefore w:val="0"/>
              <w:widowControl w:val="0"/>
              <w:kinsoku/>
              <w:wordWrap/>
              <w:overflowPunct/>
              <w:topLinePunct w:val="0"/>
              <w:autoSpaceDE/>
              <w:autoSpaceDN/>
              <w:bidi w:val="0"/>
              <w:spacing w:before="120" w:after="0" w:line="240" w:lineRule="auto"/>
              <w:ind w:firstLine="400" w:firstLineChars="200"/>
              <w:textAlignment w:val="auto"/>
              <w:rPr>
                <w:rFonts w:hint="default"/>
                <w:sz w:val="20"/>
                <w:szCs w:val="22"/>
                <w:lang w:val="en-US" w:eastAsia="zh-CN"/>
              </w:rPr>
            </w:pPr>
            <w:r>
              <w:rPr>
                <w:rFonts w:hint="eastAsia"/>
                <w:sz w:val="20"/>
                <w:szCs w:val="22"/>
                <w:lang w:val="en-US" w:eastAsia="zh-CN"/>
              </w:rPr>
              <w:t>提供管理评审资料。2020.12.24制定管理评审计划，有编制人：傅亚敏，审批人：李靖；有管理评审的目的、依据、评审输入的内容等要求，并编制了管理评审实施计划———以会议的形式进行精神。有会议通知，并于2020年12月25日实施了管理评审。管理评审会议议程包括五个方面。有管理评审会议签到表、会议记录，最后形成管理评审报告。管理评审结论如下：</w:t>
            </w:r>
          </w:p>
          <w:p>
            <w:pPr>
              <w:keepNext w:val="0"/>
              <w:keepLines w:val="0"/>
              <w:pageBreakBefore w:val="0"/>
              <w:widowControl w:val="0"/>
              <w:kinsoku/>
              <w:wordWrap/>
              <w:overflowPunct/>
              <w:topLinePunct w:val="0"/>
              <w:autoSpaceDE/>
              <w:autoSpaceDN/>
              <w:bidi w:val="0"/>
              <w:spacing w:before="120" w:after="0" w:line="240" w:lineRule="auto"/>
              <w:ind w:firstLine="400" w:firstLineChars="200"/>
              <w:textAlignment w:val="auto"/>
              <w:rPr>
                <w:rFonts w:hint="eastAsia"/>
                <w:sz w:val="20"/>
                <w:szCs w:val="22"/>
                <w:lang w:val="en-US" w:eastAsia="zh-CN"/>
              </w:rPr>
            </w:pPr>
            <w:r>
              <w:rPr>
                <w:rFonts w:hint="eastAsia"/>
                <w:sz w:val="20"/>
                <w:szCs w:val="22"/>
                <w:lang w:val="en-US" w:eastAsia="zh-CN"/>
              </w:rPr>
              <w:t>1、公司的质量及环境、职业健康安全方针和目标与公司目前的情况是适宜的、充分的。</w:t>
            </w:r>
          </w:p>
          <w:p>
            <w:pPr>
              <w:keepNext w:val="0"/>
              <w:keepLines w:val="0"/>
              <w:pageBreakBefore w:val="0"/>
              <w:widowControl w:val="0"/>
              <w:kinsoku/>
              <w:wordWrap/>
              <w:overflowPunct/>
              <w:topLinePunct w:val="0"/>
              <w:autoSpaceDE/>
              <w:autoSpaceDN/>
              <w:bidi w:val="0"/>
              <w:spacing w:before="120" w:after="0" w:line="240" w:lineRule="auto"/>
              <w:ind w:firstLine="400" w:firstLineChars="200"/>
              <w:textAlignment w:val="auto"/>
              <w:rPr>
                <w:rFonts w:hint="default" w:eastAsia="宋体"/>
                <w:sz w:val="20"/>
                <w:szCs w:val="22"/>
                <w:lang w:val="en-US" w:eastAsia="zh-CN"/>
              </w:rPr>
            </w:pPr>
            <w:r>
              <w:rPr>
                <w:rFonts w:hint="eastAsia"/>
                <w:sz w:val="20"/>
                <w:szCs w:val="22"/>
                <w:lang w:val="en-US" w:eastAsia="zh-CN"/>
              </w:rPr>
              <w:t>2、公司的管理体系与公司目前的状况是适宜、有效的，正沿着良性发展的道路运行着。但随着公司改革改制的进展。</w:t>
            </w: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2160" w:type="dxa"/>
          </w:tcPr>
          <w:p>
            <w:pPr>
              <w:rPr>
                <w:sz w:val="20"/>
                <w:szCs w:val="22"/>
              </w:rPr>
            </w:pPr>
            <w:r>
              <w:rPr>
                <w:sz w:val="20"/>
                <w:szCs w:val="22"/>
              </w:rPr>
              <w:t>绩效及持续改进</w:t>
            </w:r>
          </w:p>
        </w:tc>
        <w:tc>
          <w:tcPr>
            <w:tcW w:w="960" w:type="dxa"/>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sz w:val="20"/>
                <w:szCs w:val="22"/>
              </w:rPr>
            </w:pPr>
            <w:r>
              <w:rPr>
                <w:sz w:val="20"/>
                <w:szCs w:val="22"/>
              </w:rPr>
              <w:t>QEO</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sz w:val="20"/>
                <w:szCs w:val="22"/>
                <w:lang w:val="en-US" w:eastAsia="zh-CN"/>
              </w:rPr>
            </w:pPr>
            <w:r>
              <w:rPr>
                <w:rFonts w:hint="eastAsia"/>
                <w:sz w:val="20"/>
                <w:szCs w:val="22"/>
                <w:lang w:val="en-US" w:eastAsia="zh-CN"/>
              </w:rPr>
              <w:t>10.1/</w:t>
            </w:r>
          </w:p>
          <w:p>
            <w:pPr>
              <w:keepNext w:val="0"/>
              <w:keepLines w:val="0"/>
              <w:pageBreakBefore w:val="0"/>
              <w:widowControl w:val="0"/>
              <w:kinsoku/>
              <w:wordWrap/>
              <w:overflowPunct/>
              <w:topLinePunct w:val="0"/>
              <w:autoSpaceDE/>
              <w:autoSpaceDN/>
              <w:bidi w:val="0"/>
              <w:adjustRightInd/>
              <w:snapToGrid/>
              <w:spacing w:after="0" w:line="240" w:lineRule="auto"/>
              <w:textAlignment w:val="auto"/>
            </w:pPr>
            <w:r>
              <w:rPr>
                <w:rFonts w:hint="eastAsia"/>
                <w:sz w:val="20"/>
                <w:szCs w:val="22"/>
              </w:rPr>
              <w:t>10.3</w:t>
            </w:r>
          </w:p>
        </w:tc>
        <w:tc>
          <w:tcPr>
            <w:tcW w:w="10004" w:type="dxa"/>
          </w:tcPr>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cs="宋体"/>
                <w:szCs w:val="22"/>
              </w:rPr>
            </w:pPr>
            <w:r>
              <w:rPr>
                <w:rFonts w:hint="eastAsia" w:cs="宋体"/>
                <w:lang w:val="en-US" w:eastAsia="zh-CN"/>
              </w:rPr>
              <w:t>本审核周期企业实现了</w:t>
            </w:r>
            <w:r>
              <w:rPr>
                <w:rFonts w:cs="宋体"/>
              </w:rPr>
              <w:t>预定的目标指标，通过管理体系的内审</w:t>
            </w:r>
            <w:r>
              <w:rPr>
                <w:rFonts w:hint="eastAsia" w:cs="宋体"/>
              </w:rPr>
              <w:t>和管理评审，检查并验证了体系的运行情况，体系总体情况运行正常。</w:t>
            </w:r>
            <w:r>
              <w:rPr>
                <w:rFonts w:hint="eastAsia" w:cs="宋体"/>
                <w:lang w:val="en-US" w:eastAsia="zh-CN"/>
              </w:rPr>
              <w:t>集</w:t>
            </w:r>
            <w:r>
              <w:rPr>
                <w:rFonts w:hint="eastAsia" w:cs="宋体"/>
                <w:szCs w:val="22"/>
                <w:lang w:val="en-US" w:eastAsia="zh-CN"/>
              </w:rPr>
              <w:t>团</w:t>
            </w:r>
            <w:r>
              <w:rPr>
                <w:rFonts w:hint="eastAsia" w:cs="宋体"/>
                <w:szCs w:val="22"/>
              </w:rPr>
              <w:t>质量抽检符合要求，未发生重大环境污染和安全事故，无职业病发生。无客户投诉。</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cs="宋体"/>
              </w:rPr>
            </w:pPr>
            <w:r>
              <w:rPr>
                <w:rFonts w:hint="eastAsia" w:cs="宋体"/>
              </w:rPr>
              <w:t>内审和管理评审的问题已整改并验证，日常运行检查的问题已整改。</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sz w:val="20"/>
                <w:szCs w:val="22"/>
              </w:rPr>
            </w:pPr>
            <w:r>
              <w:rPr>
                <w:rFonts w:hint="eastAsia" w:cs="宋体"/>
              </w:rPr>
              <w:t>管理体系适宜性、充分性和有效。</w:t>
            </w: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2160" w:type="dxa"/>
          </w:tcPr>
          <w:p>
            <w:pPr>
              <w:rPr>
                <w:rFonts w:hint="eastAsia"/>
                <w:sz w:val="20"/>
                <w:szCs w:val="22"/>
              </w:rPr>
            </w:pPr>
            <w:r>
              <w:rPr>
                <w:rFonts w:hint="eastAsia"/>
                <w:sz w:val="20"/>
                <w:szCs w:val="22"/>
              </w:rPr>
              <w:t>认证证书、标志的使用情况、投诉或事故、监督抽查情况、体系</w:t>
            </w:r>
            <w:r>
              <w:rPr>
                <w:rFonts w:hint="eastAsia"/>
                <w:sz w:val="20"/>
                <w:szCs w:val="22"/>
                <w:lang w:val="en-US" w:eastAsia="zh-CN"/>
              </w:rPr>
              <w:t>有无</w:t>
            </w:r>
            <w:r>
              <w:rPr>
                <w:rFonts w:hint="eastAsia"/>
                <w:sz w:val="20"/>
                <w:szCs w:val="22"/>
              </w:rPr>
              <w:t>变动</w:t>
            </w:r>
          </w:p>
        </w:tc>
        <w:tc>
          <w:tcPr>
            <w:tcW w:w="960" w:type="dxa"/>
          </w:tcPr>
          <w:p/>
        </w:tc>
        <w:tc>
          <w:tcPr>
            <w:tcW w:w="10004" w:type="dxa"/>
          </w:tcPr>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hint="default"/>
                <w:sz w:val="20"/>
                <w:szCs w:val="22"/>
                <w:lang w:val="en-US" w:eastAsia="zh-CN"/>
              </w:rPr>
            </w:pPr>
            <w:r>
              <w:rPr>
                <w:rFonts w:hint="eastAsia"/>
                <w:sz w:val="20"/>
                <w:szCs w:val="22"/>
              </w:rPr>
              <w:t>认证证书、标志的使用情况</w:t>
            </w:r>
            <w:r>
              <w:rPr>
                <w:rFonts w:hint="eastAsia"/>
                <w:sz w:val="20"/>
                <w:szCs w:val="22"/>
                <w:lang w:eastAsia="zh-CN"/>
              </w:rPr>
              <w:t>：</w:t>
            </w:r>
            <w:r>
              <w:rPr>
                <w:rFonts w:hint="eastAsia"/>
                <w:sz w:val="20"/>
                <w:szCs w:val="22"/>
                <w:lang w:val="en-US" w:eastAsia="zh-CN"/>
              </w:rPr>
              <w:t>按照证书要求使用，符合要求。</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hint="default"/>
                <w:sz w:val="20"/>
                <w:szCs w:val="22"/>
                <w:lang w:val="en-US" w:eastAsia="zh-CN"/>
              </w:rPr>
            </w:pPr>
            <w:r>
              <w:rPr>
                <w:rFonts w:hint="eastAsia"/>
                <w:sz w:val="20"/>
                <w:szCs w:val="22"/>
              </w:rPr>
              <w:t>投诉或事故</w:t>
            </w:r>
            <w:r>
              <w:rPr>
                <w:rFonts w:hint="eastAsia"/>
                <w:sz w:val="20"/>
                <w:szCs w:val="22"/>
                <w:lang w:eastAsia="zh-CN"/>
              </w:rPr>
              <w:t>：</w:t>
            </w:r>
            <w:r>
              <w:rPr>
                <w:rFonts w:hint="eastAsia"/>
                <w:sz w:val="20"/>
                <w:szCs w:val="22"/>
                <w:lang w:val="en-US" w:eastAsia="zh-CN"/>
              </w:rPr>
              <w:t>未发生投诉事件，无安全和环境污染事故</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hint="default"/>
                <w:sz w:val="20"/>
                <w:szCs w:val="22"/>
                <w:lang w:val="en-US" w:eastAsia="zh-CN"/>
              </w:rPr>
            </w:pPr>
            <w:r>
              <w:rPr>
                <w:rFonts w:hint="eastAsia"/>
                <w:sz w:val="20"/>
                <w:szCs w:val="22"/>
              </w:rPr>
              <w:t>监督抽查情况</w:t>
            </w:r>
            <w:r>
              <w:rPr>
                <w:rFonts w:hint="eastAsia"/>
                <w:sz w:val="20"/>
                <w:szCs w:val="22"/>
                <w:lang w:eastAsia="zh-CN"/>
              </w:rPr>
              <w:t>：</w:t>
            </w:r>
            <w:r>
              <w:rPr>
                <w:rFonts w:hint="eastAsia"/>
                <w:sz w:val="20"/>
                <w:szCs w:val="22"/>
                <w:lang w:val="en-US" w:eastAsia="zh-CN"/>
              </w:rPr>
              <w:t>本审核周期政府未抽查</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hint="default" w:eastAsia="宋体"/>
                <w:sz w:val="20"/>
                <w:szCs w:val="22"/>
                <w:lang w:val="en-US" w:eastAsia="zh-CN"/>
              </w:rPr>
            </w:pPr>
            <w:r>
              <w:rPr>
                <w:rFonts w:hint="eastAsia"/>
                <w:sz w:val="20"/>
                <w:szCs w:val="22"/>
              </w:rPr>
              <w:t>体系</w:t>
            </w:r>
            <w:r>
              <w:rPr>
                <w:rFonts w:hint="eastAsia"/>
                <w:sz w:val="20"/>
                <w:szCs w:val="22"/>
                <w:lang w:val="en-US" w:eastAsia="zh-CN"/>
              </w:rPr>
              <w:t>有无</w:t>
            </w:r>
            <w:r>
              <w:rPr>
                <w:rFonts w:hint="eastAsia"/>
                <w:sz w:val="20"/>
                <w:szCs w:val="22"/>
              </w:rPr>
              <w:t>变动</w:t>
            </w:r>
            <w:r>
              <w:rPr>
                <w:rFonts w:hint="eastAsia"/>
                <w:sz w:val="20"/>
                <w:szCs w:val="22"/>
                <w:lang w:eastAsia="zh-CN"/>
              </w:rPr>
              <w:t>：</w:t>
            </w:r>
            <w:r>
              <w:rPr>
                <w:rFonts w:hint="eastAsia"/>
                <w:sz w:val="20"/>
                <w:szCs w:val="22"/>
                <w:lang w:val="en-US" w:eastAsia="zh-CN"/>
              </w:rPr>
              <w:t>体系未发生变化</w:t>
            </w:r>
          </w:p>
        </w:tc>
        <w:tc>
          <w:tcPr>
            <w:tcW w:w="1585" w:type="dxa"/>
          </w:tcPr>
          <w:p>
            <w:pPr>
              <w:rPr>
                <w:rFonts w:hint="eastAsia" w:eastAsia="宋体"/>
                <w:lang w:val="en-US" w:eastAsia="zh-CN"/>
              </w:rPr>
            </w:pPr>
            <w:r>
              <w:rPr>
                <w:rFonts w:hint="eastAsia"/>
                <w:lang w:val="en-US" w:eastAsia="zh-CN"/>
              </w:rPr>
              <w:t>y</w:t>
            </w:r>
          </w:p>
        </w:tc>
      </w:tr>
    </w:tbl>
    <w:p>
      <w:pPr>
        <w:pStyle w:val="4"/>
        <w:rPr>
          <w:rFonts w:hint="eastAsia"/>
        </w:rPr>
      </w:pPr>
      <w:r>
        <w:rPr>
          <w:rFonts w:hint="eastAsia"/>
        </w:rPr>
        <w:t>说明：不符合标注N</w:t>
      </w:r>
    </w:p>
    <w:p>
      <w:pPr>
        <w:pStyle w:val="4"/>
        <w:jc w:val="center"/>
        <w:rPr>
          <w:rFonts w:hint="eastAsia"/>
        </w:rPr>
      </w:pPr>
      <w:r>
        <w:rPr>
          <w:rFonts w:hint="eastAsia" w:ascii="隶书" w:hAnsi="宋体" w:eastAsia="隶书"/>
          <w:bCs/>
          <w:color w:val="000000"/>
          <w:sz w:val="36"/>
          <w:szCs w:val="36"/>
        </w:rPr>
        <w:t>管理体系审核记录表</w:t>
      </w:r>
    </w:p>
    <w:tbl>
      <w:tblPr>
        <w:tblStyle w:val="6"/>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tabs>
                <w:tab w:val="left" w:pos="709"/>
              </w:tabs>
              <w:ind w:right="57"/>
              <w:rPr>
                <w:sz w:val="24"/>
                <w:szCs w:val="24"/>
              </w:rPr>
            </w:pPr>
            <w:r>
              <w:rPr>
                <w:rFonts w:hint="eastAsia"/>
                <w:sz w:val="24"/>
                <w:szCs w:val="24"/>
              </w:rPr>
              <w:t>受审核部门：河北雄安京宏检测认证有限公司</w:t>
            </w:r>
            <w:r>
              <w:rPr>
                <w:rFonts w:hint="eastAsia"/>
                <w:sz w:val="24"/>
                <w:szCs w:val="24"/>
                <w:lang w:val="en-US" w:eastAsia="zh-CN"/>
              </w:rPr>
              <w:t>行政部</w:t>
            </w:r>
            <w:r>
              <w:rPr>
                <w:rFonts w:hint="eastAsia"/>
                <w:sz w:val="20"/>
                <w:szCs w:val="22"/>
                <w:lang w:val="en-US" w:eastAsia="zh-CN"/>
              </w:rPr>
              <w:t>/</w:t>
            </w:r>
            <w:r>
              <w:rPr>
                <w:rFonts w:hint="eastAsia"/>
                <w:sz w:val="24"/>
                <w:szCs w:val="24"/>
                <w:lang w:val="en-US" w:eastAsia="zh-CN"/>
              </w:rPr>
              <w:t>质量部</w:t>
            </w:r>
          </w:p>
          <w:p>
            <w:pPr>
              <w:keepNext w:val="0"/>
              <w:keepLines w:val="0"/>
              <w:pageBreakBefore w:val="0"/>
              <w:widowControl w:val="0"/>
              <w:kinsoku/>
              <w:wordWrap/>
              <w:overflowPunct/>
              <w:topLinePunct w:val="0"/>
              <w:autoSpaceDE/>
              <w:autoSpaceDN/>
              <w:bidi w:val="0"/>
              <w:adjustRightInd/>
              <w:snapToGrid/>
              <w:spacing w:after="0" w:line="360" w:lineRule="auto"/>
              <w:textAlignment w:val="auto"/>
              <w:rPr>
                <w:rFonts w:hint="eastAsia" w:eastAsia="宋体"/>
                <w:sz w:val="24"/>
                <w:szCs w:val="24"/>
                <w:lang w:val="en-US" w:eastAsia="zh-CN"/>
              </w:rPr>
            </w:pPr>
            <w:r>
              <w:rPr>
                <w:rFonts w:hint="eastAsia"/>
                <w:sz w:val="24"/>
                <w:szCs w:val="24"/>
              </w:rPr>
              <w:t>主管领导：</w:t>
            </w:r>
            <w:r>
              <w:rPr>
                <w:rFonts w:hint="eastAsia"/>
                <w:sz w:val="24"/>
                <w:szCs w:val="24"/>
                <w:lang w:eastAsia="zh-CN"/>
              </w:rPr>
              <w:t>解宝河</w:t>
            </w:r>
            <w:r>
              <w:rPr>
                <w:sz w:val="24"/>
                <w:szCs w:val="24"/>
              </w:rPr>
              <w:t xml:space="preserve">    </w:t>
            </w:r>
            <w:r>
              <w:rPr>
                <w:rFonts w:hint="eastAsia"/>
                <w:sz w:val="24"/>
                <w:szCs w:val="24"/>
              </w:rPr>
              <w:t>陪同人员：</w:t>
            </w:r>
            <w:r>
              <w:rPr>
                <w:rFonts w:hint="eastAsia"/>
                <w:sz w:val="24"/>
                <w:szCs w:val="24"/>
                <w:lang w:val="en-US" w:eastAsia="zh-CN"/>
              </w:rPr>
              <w:t xml:space="preserve"> 王立强</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004" w:type="dxa"/>
            <w:vAlign w:val="center"/>
          </w:tcPr>
          <w:p>
            <w:pPr>
              <w:spacing w:before="120"/>
            </w:pPr>
            <w:r>
              <w:rPr>
                <w:rFonts w:hint="eastAsia"/>
                <w:sz w:val="24"/>
                <w:szCs w:val="24"/>
              </w:rPr>
              <w:t xml:space="preserve">审核员： </w:t>
            </w:r>
            <w:r>
              <w:rPr>
                <w:rFonts w:hint="eastAsia"/>
                <w:sz w:val="24"/>
                <w:szCs w:val="24"/>
                <w:lang w:val="en-US" w:eastAsia="zh-CN"/>
              </w:rPr>
              <w:t>李丽英</w:t>
            </w:r>
            <w:r>
              <w:rPr>
                <w:sz w:val="24"/>
                <w:szCs w:val="24"/>
              </w:rPr>
              <w:t xml:space="preserve">        </w:t>
            </w:r>
            <w:r>
              <w:rPr>
                <w:rFonts w:hint="eastAsia"/>
                <w:sz w:val="24"/>
                <w:szCs w:val="24"/>
              </w:rPr>
              <w:t>审核时间：</w:t>
            </w:r>
            <w:r>
              <w:t xml:space="preserve">2021年08月13日 </w:t>
            </w:r>
            <w:r>
              <w:rPr>
                <w:rFonts w:hint="eastAsia"/>
                <w:lang w:val="en-US" w:eastAsia="zh-CN"/>
              </w:rPr>
              <w:t>下</w:t>
            </w:r>
            <w:r>
              <w:t>午</w:t>
            </w:r>
            <w:r>
              <w:rPr>
                <w:rFonts w:hint="eastAsia"/>
                <w:lang w:eastAsia="zh-CN"/>
              </w:rPr>
              <w:t>——</w:t>
            </w:r>
            <w:r>
              <w:rPr>
                <w:rFonts w:hint="eastAsia"/>
                <w:lang w:val="en-US" w:eastAsia="zh-CN"/>
              </w:rPr>
              <w:t>8月15日下午</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004" w:type="dxa"/>
            <w:vAlign w:val="center"/>
          </w:tcPr>
          <w:p>
            <w:pPr>
              <w:tabs>
                <w:tab w:val="left" w:pos="709"/>
              </w:tabs>
              <w:ind w:right="57"/>
              <w:rPr>
                <w:sz w:val="24"/>
                <w:szCs w:val="24"/>
              </w:rPr>
            </w:pPr>
            <w:r>
              <w:rPr>
                <w:rFonts w:hint="eastAsia"/>
                <w:sz w:val="24"/>
                <w:szCs w:val="24"/>
              </w:rPr>
              <w:t>审核条款：</w:t>
            </w:r>
            <w:r>
              <w:rPr>
                <w:rFonts w:hint="eastAsia"/>
                <w:sz w:val="20"/>
                <w:szCs w:val="22"/>
                <w:lang w:val="en-US" w:eastAsia="zh-CN"/>
              </w:rPr>
              <w:t>QEO5.3/6.1/6.2/7.2/7.4/8.1/9.2/10.2；   EO6.1.2/6.1.3/8.2/9.1.2；   O5.4</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trPr>
        <w:tc>
          <w:tcPr>
            <w:tcW w:w="2160" w:type="dxa"/>
          </w:tcPr>
          <w:p>
            <w:r>
              <w:rPr>
                <w:rFonts w:hint="eastAsia"/>
                <w:sz w:val="20"/>
                <w:szCs w:val="22"/>
                <w:lang w:val="en-US" w:eastAsia="zh-CN"/>
              </w:rPr>
              <w:t>组织的岗位、职责权限</w:t>
            </w:r>
          </w:p>
        </w:tc>
        <w:tc>
          <w:tcPr>
            <w:tcW w:w="960" w:type="dxa"/>
          </w:tcPr>
          <w:p>
            <w:r>
              <w:rPr>
                <w:rFonts w:hint="eastAsia"/>
                <w:sz w:val="20"/>
                <w:szCs w:val="22"/>
                <w:lang w:val="en-US" w:eastAsia="zh-CN"/>
              </w:rPr>
              <w:t>QEO5.3</w:t>
            </w:r>
          </w:p>
        </w:tc>
        <w:tc>
          <w:tcPr>
            <w:tcW w:w="10004" w:type="dxa"/>
          </w:tcPr>
          <w:p>
            <w:pPr>
              <w:rPr>
                <w:rFonts w:hint="eastAsia" w:eastAsia="宋体"/>
                <w:lang w:val="en-US" w:eastAsia="zh-CN"/>
              </w:rPr>
            </w:pPr>
            <w:r>
              <w:rPr>
                <w:rFonts w:hint="eastAsia" w:cs="宋体"/>
              </w:rPr>
              <w:t>协助体系负责人</w:t>
            </w:r>
            <w:r>
              <w:rPr>
                <w:rFonts w:hint="eastAsia" w:cs="宋体"/>
                <w:lang w:val="en-US" w:eastAsia="zh-CN"/>
              </w:rPr>
              <w:t>宣传</w:t>
            </w:r>
            <w:r>
              <w:rPr>
                <w:rFonts w:hint="eastAsia" w:cs="宋体"/>
              </w:rPr>
              <w:t>公司方针、目标，负责体系文件和记录的控制工作；制定年度内部审核计划，组织实施内部审核，并监督检查纠正措施的落实；筹备管理评审工作；负责公司的人力资源管理工作；负责公司办公楼的管理以及治安、门卫、车队、绿化维护；负责管理体系的改进</w:t>
            </w:r>
            <w:r>
              <w:rPr>
                <w:rFonts w:hint="eastAsia" w:cs="宋体"/>
                <w:lang w:val="en-US" w:eastAsia="zh-CN"/>
              </w:rPr>
              <w:t>以及检验检测机构资质认定能力评价RB214-2017标准的运行管理</w:t>
            </w:r>
            <w:r>
              <w:rPr>
                <w:rFonts w:hint="eastAsia" w:cs="宋体"/>
              </w:rPr>
              <w:t>，包括纠正措施的综合管理；负责组织管理体系过程的监视和测量；负责公司的信息沟通与交流工作；负责知识的管理</w:t>
            </w:r>
            <w:r>
              <w:rPr>
                <w:rFonts w:hint="eastAsia" w:cs="宋体"/>
                <w:lang w:val="en-US" w:eastAsia="zh-CN"/>
              </w:rPr>
              <w:t>和质量标准的管理</w:t>
            </w:r>
            <w:r>
              <w:rPr>
                <w:rFonts w:hint="eastAsia" w:cs="宋体"/>
              </w:rPr>
              <w:t>；负责组织公司办公区</w:t>
            </w:r>
            <w:r>
              <w:rPr>
                <w:rFonts w:hint="eastAsia" w:cs="宋体"/>
                <w:lang w:val="en-US" w:eastAsia="zh-CN"/>
              </w:rPr>
              <w:t>域</w:t>
            </w:r>
            <w:r>
              <w:rPr>
                <w:rFonts w:hint="eastAsia" w:cs="宋体"/>
              </w:rPr>
              <w:t>危险源/环境因素的识别、评价、控制、更新工作、制定办公区的管理方案；负责法律法规的收集与合规性评价工作；负责公司机关的节能降耗工作，控制公司机关生活污水和生活垃圾对环境的影响，及时收集处理公司机关范围内的打印机、复印机废旧墨盒、硒鼓及废纸；负责公司的环境/安全事故、事件、不符合调查处理控制工作。</w:t>
            </w: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trPr>
        <w:tc>
          <w:tcPr>
            <w:tcW w:w="2160" w:type="dxa"/>
          </w:tcPr>
          <w:p>
            <w:r>
              <w:rPr>
                <w:rFonts w:hint="eastAsia"/>
                <w:sz w:val="20"/>
                <w:szCs w:val="22"/>
                <w:lang w:val="en-US" w:eastAsia="zh-CN"/>
              </w:rPr>
              <w:t>目标指标完成情况</w:t>
            </w:r>
          </w:p>
        </w:tc>
        <w:tc>
          <w:tcPr>
            <w:tcW w:w="960" w:type="dxa"/>
          </w:tcPr>
          <w:p>
            <w:r>
              <w:rPr>
                <w:rFonts w:hint="eastAsia"/>
                <w:sz w:val="20"/>
                <w:szCs w:val="22"/>
                <w:lang w:val="en-US" w:eastAsia="zh-CN"/>
              </w:rPr>
              <w:t>QEO6.2</w:t>
            </w:r>
          </w:p>
        </w:tc>
        <w:tc>
          <w:tcPr>
            <w:tcW w:w="10004" w:type="dxa"/>
          </w:tcPr>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cs="宋体"/>
              </w:rPr>
            </w:pPr>
            <w:r>
              <w:rPr>
                <w:rFonts w:hint="eastAsia" w:cs="宋体"/>
              </w:rPr>
              <w:t>质量、环境、职业健康安全目标：</w:t>
            </w:r>
          </w:p>
          <w:p>
            <w:pPr>
              <w:pStyle w:val="13"/>
              <w:keepNext w:val="0"/>
              <w:keepLines w:val="0"/>
              <w:pageBreakBefore w:val="0"/>
              <w:widowControl w:val="0"/>
              <w:numPr>
                <w:ilvl w:val="0"/>
                <w:numId w:val="1"/>
              </w:numPr>
              <w:kinsoku/>
              <w:wordWrap/>
              <w:overflowPunct/>
              <w:topLinePunct w:val="0"/>
              <w:autoSpaceDE/>
              <w:autoSpaceDN/>
              <w:bidi w:val="0"/>
              <w:adjustRightInd/>
              <w:snapToGrid/>
              <w:spacing w:before="157" w:beforeLines="50" w:after="0" w:line="240" w:lineRule="auto"/>
              <w:ind w:firstLineChars="0"/>
              <w:textAlignment w:val="auto"/>
              <w:rPr>
                <w:rFonts w:cs="宋体"/>
              </w:rPr>
            </w:pPr>
            <w:r>
              <w:rPr>
                <w:rFonts w:hint="eastAsia" w:cs="宋体"/>
              </w:rPr>
              <w:t>培训按计划实施率100%；经</w:t>
            </w:r>
            <w:r>
              <w:rPr>
                <w:rFonts w:hint="eastAsia" w:cs="宋体"/>
                <w:szCs w:val="22"/>
              </w:rPr>
              <w:t>查2020年</w:t>
            </w:r>
            <w:r>
              <w:rPr>
                <w:rFonts w:hint="eastAsia" w:cs="宋体"/>
                <w:szCs w:val="22"/>
                <w:lang w:val="en-US" w:eastAsia="zh-CN"/>
              </w:rPr>
              <w:t>9月</w:t>
            </w:r>
            <w:r>
              <w:rPr>
                <w:rFonts w:hint="eastAsia" w:cs="宋体"/>
                <w:szCs w:val="22"/>
              </w:rPr>
              <w:t>-</w:t>
            </w:r>
            <w:r>
              <w:rPr>
                <w:rFonts w:hint="eastAsia" w:cs="宋体"/>
                <w:szCs w:val="22"/>
                <w:lang w:val="en-US" w:eastAsia="zh-CN"/>
              </w:rPr>
              <w:t>2021年7</w:t>
            </w:r>
            <w:r>
              <w:rPr>
                <w:rFonts w:hint="eastAsia" w:cs="宋体"/>
                <w:szCs w:val="22"/>
              </w:rPr>
              <w:t>月份各岗位员工均按照培训计划</w:t>
            </w:r>
            <w:r>
              <w:rPr>
                <w:rFonts w:hint="eastAsia" w:cs="宋体"/>
              </w:rPr>
              <w:t>进行了不同内容的培训，</w:t>
            </w:r>
            <w:r>
              <w:rPr>
                <w:rFonts w:hint="eastAsia" w:cs="宋体"/>
                <w:lang w:val="en-US" w:eastAsia="zh-CN"/>
              </w:rPr>
              <w:t>共培训7次，</w:t>
            </w:r>
            <w:r>
              <w:rPr>
                <w:rFonts w:hint="eastAsia" w:cs="宋体"/>
              </w:rPr>
              <w:t>培训覆盖率达100%；</w:t>
            </w:r>
          </w:p>
          <w:p>
            <w:pPr>
              <w:pStyle w:val="13"/>
              <w:keepNext w:val="0"/>
              <w:keepLines w:val="0"/>
              <w:pageBreakBefore w:val="0"/>
              <w:widowControl w:val="0"/>
              <w:numPr>
                <w:ilvl w:val="0"/>
                <w:numId w:val="1"/>
              </w:numPr>
              <w:kinsoku/>
              <w:wordWrap/>
              <w:overflowPunct/>
              <w:topLinePunct w:val="0"/>
              <w:autoSpaceDE/>
              <w:autoSpaceDN/>
              <w:bidi w:val="0"/>
              <w:adjustRightInd/>
              <w:snapToGrid/>
              <w:spacing w:before="157" w:beforeLines="50" w:after="0" w:line="240" w:lineRule="auto"/>
              <w:ind w:firstLineChars="0"/>
              <w:textAlignment w:val="auto"/>
              <w:rPr>
                <w:rFonts w:cs="宋体"/>
              </w:rPr>
            </w:pPr>
            <w:r>
              <w:rPr>
                <w:rFonts w:hint="eastAsia" w:cs="宋体"/>
              </w:rPr>
              <w:t>文件100%发放到位，所有岗位均100%使用有效文件；行政部对文件进行了受控登记发放。各岗位均100%使用有效文件；</w:t>
            </w:r>
          </w:p>
          <w:p>
            <w:pPr>
              <w:pStyle w:val="13"/>
              <w:keepNext w:val="0"/>
              <w:keepLines w:val="0"/>
              <w:pageBreakBefore w:val="0"/>
              <w:widowControl w:val="0"/>
              <w:numPr>
                <w:ilvl w:val="0"/>
                <w:numId w:val="1"/>
              </w:numPr>
              <w:kinsoku/>
              <w:wordWrap/>
              <w:overflowPunct/>
              <w:topLinePunct w:val="0"/>
              <w:autoSpaceDE/>
              <w:autoSpaceDN/>
              <w:bidi w:val="0"/>
              <w:adjustRightInd/>
              <w:snapToGrid/>
              <w:spacing w:before="157" w:beforeLines="50" w:after="0" w:line="240" w:lineRule="auto"/>
              <w:ind w:firstLineChars="0"/>
              <w:textAlignment w:val="auto"/>
              <w:rPr>
                <w:rFonts w:hint="eastAsia" w:cs="宋体"/>
                <w:szCs w:val="22"/>
                <w:highlight w:val="none"/>
              </w:rPr>
            </w:pPr>
            <w:r>
              <w:rPr>
                <w:rFonts w:hint="eastAsia" w:cs="宋体"/>
              </w:rPr>
              <w:t>每年组织</w:t>
            </w:r>
            <w:r>
              <w:rPr>
                <w:rFonts w:hint="eastAsia" w:cs="宋体"/>
                <w:highlight w:val="none"/>
              </w:rPr>
              <w:t>一次应急预案演习</w:t>
            </w:r>
            <w:r>
              <w:rPr>
                <w:rFonts w:hint="eastAsia" w:cs="宋体"/>
              </w:rPr>
              <w:t>，经查于</w:t>
            </w:r>
            <w:r>
              <w:rPr>
                <w:rFonts w:hint="eastAsia" w:cs="宋体"/>
                <w:szCs w:val="22"/>
                <w:highlight w:val="none"/>
              </w:rPr>
              <w:t>20</w:t>
            </w:r>
            <w:r>
              <w:rPr>
                <w:rFonts w:hint="eastAsia" w:cs="宋体"/>
                <w:szCs w:val="22"/>
                <w:highlight w:val="none"/>
                <w:lang w:val="en-US" w:eastAsia="zh-CN"/>
              </w:rPr>
              <w:t>21</w:t>
            </w:r>
            <w:r>
              <w:rPr>
                <w:rFonts w:hint="eastAsia" w:cs="宋体"/>
                <w:szCs w:val="22"/>
                <w:highlight w:val="none"/>
              </w:rPr>
              <w:t>年</w:t>
            </w:r>
            <w:r>
              <w:rPr>
                <w:rFonts w:hint="eastAsia" w:cs="宋体"/>
                <w:szCs w:val="22"/>
                <w:highlight w:val="none"/>
                <w:lang w:val="en-US" w:eastAsia="zh-CN"/>
              </w:rPr>
              <w:t>4</w:t>
            </w:r>
            <w:r>
              <w:rPr>
                <w:rFonts w:hint="eastAsia" w:cs="宋体"/>
                <w:szCs w:val="22"/>
                <w:highlight w:val="none"/>
              </w:rPr>
              <w:t>月</w:t>
            </w:r>
            <w:r>
              <w:rPr>
                <w:rFonts w:hint="eastAsia" w:cs="宋体"/>
                <w:szCs w:val="22"/>
                <w:highlight w:val="none"/>
                <w:lang w:val="en-US" w:eastAsia="zh-CN"/>
              </w:rPr>
              <w:t>1</w:t>
            </w:r>
            <w:r>
              <w:rPr>
                <w:rFonts w:hint="eastAsia" w:cs="宋体"/>
                <w:szCs w:val="22"/>
                <w:highlight w:val="none"/>
              </w:rPr>
              <w:t>日上午</w:t>
            </w:r>
            <w:r>
              <w:rPr>
                <w:rFonts w:hint="eastAsia" w:cs="宋体"/>
                <w:szCs w:val="22"/>
                <w:highlight w:val="none"/>
                <w:lang w:val="en-US" w:eastAsia="zh-CN"/>
              </w:rPr>
              <w:t>9</w:t>
            </w:r>
            <w:r>
              <w:rPr>
                <w:rFonts w:hint="eastAsia" w:cs="宋体"/>
                <w:szCs w:val="22"/>
                <w:highlight w:val="none"/>
              </w:rPr>
              <w:t>点进行了火灾应急事故演练</w:t>
            </w:r>
            <w:r>
              <w:rPr>
                <w:rFonts w:hint="eastAsia" w:cs="宋体"/>
                <w:szCs w:val="22"/>
                <w:highlight w:val="none"/>
                <w:lang w:eastAsia="zh-CN"/>
              </w:rPr>
              <w:t>，</w:t>
            </w:r>
            <w:r>
              <w:rPr>
                <w:rFonts w:hint="eastAsia" w:cs="宋体"/>
                <w:szCs w:val="22"/>
                <w:highlight w:val="none"/>
                <w:lang w:val="en-US" w:eastAsia="zh-CN"/>
              </w:rPr>
              <w:t>2021年5月10日9：30进行了触电事故模拟演练</w:t>
            </w:r>
            <w:r>
              <w:rPr>
                <w:rFonts w:hint="eastAsia" w:cs="宋体"/>
                <w:szCs w:val="22"/>
                <w:highlight w:val="none"/>
              </w:rPr>
              <w:t>。</w:t>
            </w:r>
          </w:p>
          <w:p>
            <w:pPr>
              <w:pStyle w:val="13"/>
              <w:keepNext w:val="0"/>
              <w:keepLines w:val="0"/>
              <w:pageBreakBefore w:val="0"/>
              <w:widowControl w:val="0"/>
              <w:numPr>
                <w:ilvl w:val="0"/>
                <w:numId w:val="1"/>
              </w:numPr>
              <w:kinsoku/>
              <w:wordWrap/>
              <w:overflowPunct/>
              <w:topLinePunct w:val="0"/>
              <w:autoSpaceDE/>
              <w:autoSpaceDN/>
              <w:bidi w:val="0"/>
              <w:adjustRightInd/>
              <w:snapToGrid/>
              <w:spacing w:before="157" w:beforeLines="50" w:after="0" w:line="240" w:lineRule="auto"/>
              <w:ind w:firstLineChars="0"/>
              <w:textAlignment w:val="auto"/>
              <w:rPr>
                <w:rFonts w:cs="宋体"/>
              </w:rPr>
            </w:pPr>
            <w:r>
              <w:rPr>
                <w:rFonts w:hint="eastAsia" w:cs="宋体"/>
              </w:rPr>
              <w:t>公司内产生的固体废弃物分类收集，统一处理，处理率100%。办公用废弃物进行了可回收和不可回收存放，废弃物分类存放率100%，每季度统一处理。</w:t>
            </w:r>
          </w:p>
          <w:p>
            <w:pPr>
              <w:pStyle w:val="13"/>
              <w:keepNext w:val="0"/>
              <w:keepLines w:val="0"/>
              <w:pageBreakBefore w:val="0"/>
              <w:widowControl w:val="0"/>
              <w:numPr>
                <w:ilvl w:val="0"/>
                <w:numId w:val="1"/>
              </w:numPr>
              <w:kinsoku/>
              <w:wordWrap/>
              <w:overflowPunct/>
              <w:topLinePunct w:val="0"/>
              <w:autoSpaceDE/>
              <w:autoSpaceDN/>
              <w:bidi w:val="0"/>
              <w:adjustRightInd/>
              <w:snapToGrid/>
              <w:spacing w:before="157" w:beforeLines="50" w:after="0" w:line="240" w:lineRule="auto"/>
              <w:ind w:firstLineChars="0"/>
              <w:textAlignment w:val="auto"/>
              <w:rPr>
                <w:rFonts w:cs="宋体"/>
              </w:rPr>
            </w:pPr>
            <w:r>
              <w:rPr>
                <w:rFonts w:hint="eastAsia" w:cs="宋体"/>
              </w:rPr>
              <w:t>办公室潜在火灾为零，</w:t>
            </w:r>
            <w:r>
              <w:rPr>
                <w:rFonts w:hint="eastAsia" w:cs="宋体"/>
                <w:lang w:val="en-US" w:eastAsia="zh-CN"/>
              </w:rPr>
              <w:t>审核周期内</w:t>
            </w:r>
            <w:r>
              <w:rPr>
                <w:rFonts w:hint="eastAsia" w:cs="宋体"/>
              </w:rPr>
              <w:t>未发生火灾事故。</w:t>
            </w:r>
          </w:p>
          <w:p>
            <w:pPr>
              <w:pStyle w:val="13"/>
              <w:keepNext w:val="0"/>
              <w:keepLines w:val="0"/>
              <w:pageBreakBefore w:val="0"/>
              <w:widowControl w:val="0"/>
              <w:numPr>
                <w:ilvl w:val="0"/>
                <w:numId w:val="1"/>
              </w:numPr>
              <w:kinsoku/>
              <w:wordWrap/>
              <w:overflowPunct/>
              <w:topLinePunct w:val="0"/>
              <w:autoSpaceDE/>
              <w:autoSpaceDN/>
              <w:bidi w:val="0"/>
              <w:adjustRightInd/>
              <w:snapToGrid/>
              <w:spacing w:before="157" w:beforeLines="50" w:after="0" w:line="240" w:lineRule="auto"/>
              <w:ind w:firstLineChars="0"/>
              <w:textAlignment w:val="auto"/>
              <w:rPr>
                <w:rFonts w:cs="宋体"/>
              </w:rPr>
            </w:pPr>
            <w:r>
              <w:rPr>
                <w:rFonts w:hint="eastAsia" w:cs="宋体"/>
              </w:rPr>
              <w:t>对公司危险源、环境因素识别及时率100%，经查相关记录已对危险源和环境因素进行了及时识别；</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hint="eastAsia" w:eastAsia="宋体"/>
                <w:lang w:val="en-US" w:eastAsia="zh-CN"/>
              </w:rPr>
            </w:pPr>
            <w:r>
              <w:rPr>
                <w:rFonts w:hint="eastAsia" w:cs="宋体"/>
                <w:lang w:val="en-US" w:eastAsia="zh-CN"/>
              </w:rPr>
              <w:t>目标指标</w:t>
            </w:r>
            <w:r>
              <w:rPr>
                <w:rFonts w:hint="eastAsia" w:cs="宋体"/>
              </w:rPr>
              <w:t>完成</w:t>
            </w:r>
            <w:r>
              <w:rPr>
                <w:rFonts w:hint="eastAsia" w:cs="宋体"/>
                <w:lang w:val="en-US" w:eastAsia="zh-CN"/>
              </w:rPr>
              <w:t>较好。</w:t>
            </w: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2160" w:type="dxa"/>
          </w:tcPr>
          <w:p>
            <w:pPr>
              <w:rPr>
                <w:sz w:val="20"/>
                <w:szCs w:val="22"/>
              </w:rPr>
            </w:pPr>
            <w:r>
              <w:rPr>
                <w:rFonts w:hint="eastAsia"/>
                <w:sz w:val="20"/>
                <w:szCs w:val="22"/>
                <w:lang w:val="en-US" w:eastAsia="zh-CN"/>
              </w:rPr>
              <w:t>人员；能力</w:t>
            </w:r>
          </w:p>
        </w:tc>
        <w:tc>
          <w:tcPr>
            <w:tcW w:w="960" w:type="dxa"/>
          </w:tcPr>
          <w:p>
            <w:pPr>
              <w:rPr>
                <w:rFonts w:hint="default"/>
                <w:lang w:val="en-US"/>
              </w:rPr>
            </w:pPr>
            <w:r>
              <w:rPr>
                <w:rFonts w:hint="eastAsia"/>
                <w:sz w:val="20"/>
                <w:szCs w:val="22"/>
                <w:lang w:val="en-US" w:eastAsia="zh-CN"/>
              </w:rPr>
              <w:t>QEO7.2/8.1</w:t>
            </w:r>
          </w:p>
        </w:tc>
        <w:tc>
          <w:tcPr>
            <w:tcW w:w="10004" w:type="dxa"/>
          </w:tcPr>
          <w:p>
            <w:pPr>
              <w:keepNext w:val="0"/>
              <w:keepLines w:val="0"/>
              <w:pageBreakBefore w:val="0"/>
              <w:widowControl w:val="0"/>
              <w:kinsoku/>
              <w:wordWrap/>
              <w:overflowPunct/>
              <w:topLinePunct w:val="0"/>
              <w:autoSpaceDE/>
              <w:autoSpaceDN/>
              <w:bidi w:val="0"/>
              <w:adjustRightInd/>
              <w:snapToGrid/>
              <w:spacing w:before="120" w:after="0" w:line="240" w:lineRule="auto"/>
              <w:textAlignment w:val="auto"/>
            </w:pPr>
            <w:r>
              <w:rPr>
                <w:rFonts w:hint="eastAsia"/>
              </w:rPr>
              <w:t>提供管理岗位任职评价表：以上四个部门的主管领导都是本科以上学历。</w:t>
            </w:r>
          </w:p>
          <w:p>
            <w:pPr>
              <w:keepNext w:val="0"/>
              <w:keepLines w:val="0"/>
              <w:pageBreakBefore w:val="0"/>
              <w:widowControl w:val="0"/>
              <w:kinsoku/>
              <w:wordWrap/>
              <w:overflowPunct/>
              <w:topLinePunct w:val="0"/>
              <w:autoSpaceDE/>
              <w:autoSpaceDN/>
              <w:bidi w:val="0"/>
              <w:adjustRightInd/>
              <w:snapToGrid/>
              <w:spacing w:before="120" w:after="0" w:line="240" w:lineRule="auto"/>
              <w:textAlignment w:val="auto"/>
              <w:rPr>
                <w:rFonts w:hint="default" w:eastAsia="宋体"/>
                <w:lang w:val="en-US" w:eastAsia="zh-CN"/>
              </w:rPr>
            </w:pPr>
            <w:r>
              <w:rPr>
                <w:rFonts w:hint="eastAsia"/>
              </w:rPr>
              <w:t>提供技术人员台账，1</w:t>
            </w:r>
            <w:r>
              <w:rPr>
                <w:rFonts w:hint="eastAsia"/>
                <w:lang w:val="en-US" w:eastAsia="zh-CN"/>
              </w:rPr>
              <w:t>8</w:t>
            </w:r>
            <w:r>
              <w:rPr>
                <w:rFonts w:hint="eastAsia"/>
              </w:rPr>
              <w:t>人，学历在大专以上，具有一定的实际经验。</w:t>
            </w:r>
            <w:r>
              <w:rPr>
                <w:rFonts w:hint="eastAsia"/>
                <w:lang w:val="en-US" w:eastAsia="zh-CN"/>
              </w:rPr>
              <w:t>所有检验人员均持有河北省建设厅的发放的的上岗证。见附件。</w:t>
            </w:r>
          </w:p>
          <w:p>
            <w:pPr>
              <w:keepNext w:val="0"/>
              <w:keepLines w:val="0"/>
              <w:pageBreakBefore w:val="0"/>
              <w:widowControl w:val="0"/>
              <w:kinsoku/>
              <w:wordWrap/>
              <w:overflowPunct/>
              <w:topLinePunct w:val="0"/>
              <w:autoSpaceDE/>
              <w:autoSpaceDN/>
              <w:bidi w:val="0"/>
              <w:adjustRightInd/>
              <w:snapToGrid/>
              <w:spacing w:before="120" w:after="0" w:line="240" w:lineRule="auto"/>
              <w:jc w:val="left"/>
              <w:textAlignment w:val="auto"/>
            </w:pPr>
            <w:r>
              <w:rPr>
                <w:rFonts w:hint="eastAsia"/>
              </w:rPr>
              <w:t>提供授权签字人员</w:t>
            </w:r>
            <w:r>
              <w:rPr>
                <w:rFonts w:hint="eastAsia"/>
                <w:lang w:val="en-US" w:eastAsia="zh-CN"/>
              </w:rPr>
              <w:t>3</w:t>
            </w:r>
            <w:r>
              <w:rPr>
                <w:rFonts w:hint="eastAsia"/>
              </w:rPr>
              <w:t>人，明确了授权签字领域等内容。</w:t>
            </w:r>
          </w:p>
          <w:p>
            <w:pPr>
              <w:keepNext w:val="0"/>
              <w:keepLines w:val="0"/>
              <w:pageBreakBefore w:val="0"/>
              <w:widowControl w:val="0"/>
              <w:kinsoku/>
              <w:wordWrap/>
              <w:overflowPunct/>
              <w:topLinePunct w:val="0"/>
              <w:autoSpaceDE/>
              <w:autoSpaceDN/>
              <w:bidi w:val="0"/>
              <w:adjustRightInd/>
              <w:snapToGrid/>
              <w:spacing w:before="120" w:after="0" w:line="240" w:lineRule="auto"/>
              <w:jc w:val="left"/>
              <w:textAlignment w:val="auto"/>
              <w:rPr>
                <w:rFonts w:hint="eastAsia" w:eastAsia="宋体"/>
                <w:lang w:eastAsia="zh-CN"/>
              </w:rPr>
            </w:pPr>
            <w:r>
              <w:t>提供培训计划，</w:t>
            </w:r>
            <w:r>
              <w:rPr>
                <w:rFonts w:hint="eastAsia"/>
                <w:lang w:val="en-US" w:eastAsia="zh-CN"/>
              </w:rPr>
              <w:t>2020年</w:t>
            </w:r>
            <w:r>
              <w:t>制定了</w:t>
            </w:r>
            <w:r>
              <w:rPr>
                <w:rFonts w:hint="eastAsia"/>
              </w:rPr>
              <w:t>6次培训计划，已</w:t>
            </w:r>
            <w:r>
              <w:rPr>
                <w:rFonts w:hint="eastAsia"/>
                <w:lang w:val="en-US" w:eastAsia="zh-CN"/>
              </w:rPr>
              <w:t>全部</w:t>
            </w:r>
            <w:r>
              <w:rPr>
                <w:rFonts w:hint="eastAsia"/>
              </w:rPr>
              <w:t>完成。</w:t>
            </w:r>
            <w:r>
              <w:rPr>
                <w:rFonts w:hint="eastAsia"/>
                <w:lang w:val="en-US" w:eastAsia="zh-CN"/>
              </w:rPr>
              <w:t>2021年培训6次，目前完成3次，</w:t>
            </w:r>
            <w:r>
              <w:rPr>
                <w:rFonts w:hint="eastAsia"/>
              </w:rPr>
              <w:t>分别是：企业标准检测流程培训、环境安全管理制度培训</w:t>
            </w:r>
            <w:r>
              <w:rPr>
                <w:rFonts w:hint="eastAsia"/>
                <w:lang w:val="en-US" w:eastAsia="zh-CN"/>
              </w:rPr>
              <w:t>和样品处理培训</w:t>
            </w:r>
            <w:r>
              <w:rPr>
                <w:rFonts w:hint="eastAsia"/>
              </w:rPr>
              <w:t>。</w:t>
            </w:r>
            <w:r>
              <w:rPr>
                <w:rFonts w:hint="eastAsia" w:cs="宋体"/>
              </w:rPr>
              <w:t>培训分为强制性资格培训和业务技能培训</w:t>
            </w:r>
            <w:r>
              <w:rPr>
                <w:rFonts w:hint="eastAsia" w:cs="宋体"/>
                <w:lang w:eastAsia="zh-CN"/>
              </w:rPr>
              <w:t>，</w:t>
            </w:r>
            <w:r>
              <w:rPr>
                <w:rFonts w:hint="eastAsia" w:cs="宋体"/>
              </w:rPr>
              <w:t xml:space="preserve">对培训效果进行确认，评价培训的有效性，并保持记录； </w:t>
            </w:r>
          </w:p>
          <w:p>
            <w:pPr>
              <w:keepNext w:val="0"/>
              <w:keepLines w:val="0"/>
              <w:pageBreakBefore w:val="0"/>
              <w:widowControl w:val="0"/>
              <w:kinsoku/>
              <w:wordWrap/>
              <w:overflowPunct/>
              <w:topLinePunct w:val="0"/>
              <w:autoSpaceDE/>
              <w:autoSpaceDN/>
              <w:bidi w:val="0"/>
              <w:adjustRightInd/>
              <w:snapToGrid/>
              <w:spacing w:before="120" w:after="0" w:line="240" w:lineRule="auto"/>
              <w:jc w:val="left"/>
              <w:textAlignment w:val="auto"/>
              <w:rPr>
                <w:rFonts w:hint="default" w:eastAsia="宋体" w:cs="宋体"/>
                <w:lang w:val="en-US" w:eastAsia="zh-CN"/>
              </w:rPr>
            </w:pPr>
            <w:r>
              <w:rPr>
                <w:rFonts w:hint="eastAsia" w:cs="宋体"/>
              </w:rPr>
              <w:t>行政部是人力资源的主控部门。每年进行一次能力考评。</w:t>
            </w:r>
            <w:r>
              <w:rPr>
                <w:rFonts w:hint="eastAsia" w:cs="宋体"/>
                <w:lang w:val="en-US" w:eastAsia="zh-CN"/>
              </w:rPr>
              <w:t>2020年能力考评结果，员工符合要求。</w:t>
            </w:r>
          </w:p>
          <w:p>
            <w:pPr>
              <w:keepNext w:val="0"/>
              <w:keepLines w:val="0"/>
              <w:pageBreakBefore w:val="0"/>
              <w:widowControl w:val="0"/>
              <w:kinsoku/>
              <w:wordWrap/>
              <w:overflowPunct/>
              <w:topLinePunct w:val="0"/>
              <w:autoSpaceDE/>
              <w:autoSpaceDN/>
              <w:bidi w:val="0"/>
              <w:adjustRightInd/>
              <w:snapToGrid/>
              <w:spacing w:before="120" w:after="0" w:line="240" w:lineRule="auto"/>
              <w:jc w:val="left"/>
              <w:textAlignment w:val="auto"/>
              <w:rPr>
                <w:rFonts w:cs="宋体"/>
                <w:highlight w:val="none"/>
              </w:rPr>
            </w:pPr>
            <w:r>
              <w:rPr>
                <w:rFonts w:cs="宋体"/>
                <w:highlight w:val="none"/>
              </w:rPr>
              <w:t>对检测人员能力进行抽查审核</w:t>
            </w:r>
            <w:r>
              <w:rPr>
                <w:rFonts w:hint="eastAsia" w:cs="宋体"/>
                <w:highlight w:val="none"/>
              </w:rPr>
              <w:t>：</w:t>
            </w:r>
          </w:p>
          <w:p>
            <w:pPr>
              <w:keepNext w:val="0"/>
              <w:keepLines w:val="0"/>
              <w:pageBreakBefore w:val="0"/>
              <w:widowControl w:val="0"/>
              <w:kinsoku/>
              <w:wordWrap/>
              <w:overflowPunct/>
              <w:topLinePunct w:val="0"/>
              <w:autoSpaceDE/>
              <w:autoSpaceDN/>
              <w:bidi w:val="0"/>
              <w:adjustRightInd/>
              <w:snapToGrid/>
              <w:spacing w:before="120" w:after="0" w:line="240" w:lineRule="auto"/>
              <w:jc w:val="left"/>
              <w:textAlignment w:val="auto"/>
              <w:rPr>
                <w:rFonts w:cs="宋体"/>
                <w:highlight w:val="none"/>
              </w:rPr>
            </w:pPr>
            <w:r>
              <w:rPr>
                <w:rFonts w:hint="eastAsia" w:cs="宋体"/>
                <w:highlight w:val="none"/>
              </w:rPr>
              <w:t>抽查技术部</w:t>
            </w:r>
            <w:r>
              <w:rPr>
                <w:rFonts w:hint="eastAsia" w:cs="宋体"/>
                <w:highlight w:val="none"/>
                <w:lang w:val="en-US" w:eastAsia="zh-CN"/>
              </w:rPr>
              <w:t>李红伟</w:t>
            </w:r>
            <w:r>
              <w:rPr>
                <w:rFonts w:hint="eastAsia" w:cs="宋体"/>
                <w:highlight w:val="none"/>
              </w:rPr>
              <w:t>的岗位培训情况：专业技能考核：优；学习培训：优；学历为本科。</w:t>
            </w:r>
          </w:p>
          <w:p>
            <w:pPr>
              <w:keepNext w:val="0"/>
              <w:keepLines w:val="0"/>
              <w:pageBreakBefore w:val="0"/>
              <w:widowControl w:val="0"/>
              <w:kinsoku/>
              <w:wordWrap/>
              <w:overflowPunct/>
              <w:topLinePunct w:val="0"/>
              <w:autoSpaceDE/>
              <w:autoSpaceDN/>
              <w:bidi w:val="0"/>
              <w:adjustRightInd/>
              <w:snapToGrid/>
              <w:spacing w:before="120" w:after="0" w:line="240" w:lineRule="auto"/>
              <w:jc w:val="left"/>
              <w:textAlignment w:val="auto"/>
              <w:rPr>
                <w:rFonts w:hint="eastAsia" w:cs="宋体"/>
                <w:highlight w:val="none"/>
              </w:rPr>
            </w:pPr>
            <w:r>
              <w:rPr>
                <w:rFonts w:hint="eastAsia" w:cs="宋体"/>
                <w:highlight w:val="none"/>
              </w:rPr>
              <w:t>抽查业务部</w:t>
            </w:r>
            <w:r>
              <w:rPr>
                <w:rFonts w:hint="eastAsia" w:cs="宋体"/>
                <w:highlight w:val="none"/>
                <w:lang w:val="en-US" w:eastAsia="zh-CN"/>
              </w:rPr>
              <w:t>郭金烁</w:t>
            </w:r>
            <w:r>
              <w:rPr>
                <w:rFonts w:hint="eastAsia" w:cs="宋体"/>
                <w:highlight w:val="none"/>
              </w:rPr>
              <w:t>的岗位培训情况：专业技能考核：优；学习培训：良；学历本科。</w:t>
            </w:r>
          </w:p>
          <w:p>
            <w:pPr>
              <w:pStyle w:val="2"/>
              <w:rPr>
                <w:rFonts w:hint="default" w:eastAsia="宋体"/>
                <w:lang w:val="en-US" w:eastAsia="zh-CN"/>
              </w:rPr>
            </w:pPr>
            <w:r>
              <w:rPr>
                <w:rFonts w:hint="eastAsia" w:cs="宋体"/>
                <w:highlight w:val="none"/>
                <w:lang w:val="en-US" w:eastAsia="zh-CN"/>
              </w:rPr>
              <w:t>抽查行政部/质量部傅亚敏</w:t>
            </w:r>
            <w:r>
              <w:rPr>
                <w:rFonts w:hint="eastAsia" w:cs="宋体"/>
                <w:highlight w:val="none"/>
              </w:rPr>
              <w:t>培训情况：专业技能考核：优；学习培训：</w:t>
            </w:r>
            <w:r>
              <w:rPr>
                <w:rFonts w:hint="eastAsia" w:cs="宋体"/>
                <w:highlight w:val="none"/>
                <w:lang w:val="en-US" w:eastAsia="zh-CN"/>
              </w:rPr>
              <w:t>优</w:t>
            </w:r>
            <w:r>
              <w:rPr>
                <w:rFonts w:hint="eastAsia" w:cs="宋体"/>
                <w:highlight w:val="none"/>
              </w:rPr>
              <w:t>；学历本科。</w:t>
            </w:r>
          </w:p>
          <w:p>
            <w:pPr>
              <w:keepNext w:val="0"/>
              <w:keepLines w:val="0"/>
              <w:pageBreakBefore w:val="0"/>
              <w:widowControl w:val="0"/>
              <w:kinsoku/>
              <w:wordWrap/>
              <w:overflowPunct/>
              <w:topLinePunct w:val="0"/>
              <w:autoSpaceDE/>
              <w:autoSpaceDN/>
              <w:bidi w:val="0"/>
              <w:adjustRightInd/>
              <w:snapToGrid/>
              <w:spacing w:before="120" w:after="0" w:line="240" w:lineRule="auto"/>
              <w:jc w:val="left"/>
              <w:textAlignment w:val="auto"/>
              <w:rPr>
                <w:rFonts w:ascii="宋体" w:hAnsi="宋体" w:cs="宋体"/>
                <w:kern w:val="0"/>
                <w:sz w:val="22"/>
                <w:szCs w:val="22"/>
                <w:highlight w:val="none"/>
              </w:rPr>
            </w:pPr>
            <w:r>
              <w:rPr>
                <w:rFonts w:hint="eastAsia" w:cs="宋体"/>
                <w:highlight w:val="none"/>
              </w:rPr>
              <w:t>查看：</w:t>
            </w:r>
            <w:r>
              <w:rPr>
                <w:rFonts w:hint="eastAsia" w:ascii="宋体" w:hAnsi="宋体" w:cs="宋体"/>
                <w:kern w:val="0"/>
                <w:sz w:val="22"/>
                <w:szCs w:val="22"/>
                <w:highlight w:val="none"/>
                <w:lang w:val="en-US" w:eastAsia="zh-CN"/>
              </w:rPr>
              <w:t>李宏伟</w:t>
            </w:r>
            <w:r>
              <w:rPr>
                <w:rFonts w:hint="eastAsia" w:ascii="宋体" w:hAnsi="宋体" w:cs="宋体"/>
                <w:kern w:val="0"/>
                <w:sz w:val="22"/>
                <w:szCs w:val="22"/>
                <w:highlight w:val="none"/>
              </w:rPr>
              <w:t>等</w:t>
            </w:r>
            <w:r>
              <w:rPr>
                <w:rFonts w:hint="eastAsia" w:ascii="宋体" w:hAnsi="宋体" w:cs="宋体"/>
                <w:kern w:val="0"/>
                <w:sz w:val="22"/>
                <w:szCs w:val="22"/>
                <w:highlight w:val="none"/>
                <w:lang w:val="en-US" w:eastAsia="zh-CN"/>
              </w:rPr>
              <w:t>3</w:t>
            </w:r>
            <w:r>
              <w:rPr>
                <w:rFonts w:hint="eastAsia" w:ascii="宋体" w:hAnsi="宋体" w:cs="宋体"/>
                <w:kern w:val="0"/>
                <w:sz w:val="22"/>
                <w:szCs w:val="22"/>
                <w:highlight w:val="none"/>
              </w:rPr>
              <w:t>名检测人员，从事</w:t>
            </w:r>
            <w:r>
              <w:rPr>
                <w:rFonts w:hint="eastAsia" w:cs="宋体"/>
                <w:highlight w:val="none"/>
              </w:rPr>
              <w:t>主体结构、见证取样、</w:t>
            </w:r>
            <w:r>
              <w:rPr>
                <w:rFonts w:hint="eastAsia" w:cs="宋体"/>
                <w:highlight w:val="none"/>
                <w:lang w:val="en-US" w:eastAsia="zh-CN"/>
              </w:rPr>
              <w:t>钢结构</w:t>
            </w:r>
            <w:bookmarkStart w:id="3" w:name="_GoBack"/>
            <w:bookmarkEnd w:id="3"/>
            <w:r>
              <w:rPr>
                <w:rFonts w:hint="eastAsia" w:cs="宋体"/>
                <w:highlight w:val="none"/>
              </w:rPr>
              <w:t>、使用功能检测等工作任务，学</w:t>
            </w:r>
            <w:r>
              <w:rPr>
                <w:rFonts w:hint="eastAsia" w:ascii="宋体" w:hAnsi="宋体" w:cs="宋体"/>
                <w:kern w:val="0"/>
                <w:sz w:val="22"/>
                <w:szCs w:val="22"/>
                <w:highlight w:val="none"/>
              </w:rPr>
              <w:t>历在大专以上</w:t>
            </w:r>
            <w:r>
              <w:rPr>
                <w:rFonts w:hint="eastAsia" w:ascii="Times New Roman" w:hAnsi="Times New Roman" w:eastAsia="宋体" w:cs="宋体"/>
                <w:bCs/>
                <w:spacing w:val="10"/>
                <w:kern w:val="2"/>
                <w:sz w:val="21"/>
                <w:szCs w:val="22"/>
                <w:highlight w:val="none"/>
                <w:lang w:val="en-US" w:eastAsia="zh-CN" w:bidi="ar-SA"/>
              </w:rPr>
              <w:t>，技术职均称为工程师</w:t>
            </w:r>
            <w:r>
              <w:rPr>
                <w:rFonts w:hint="eastAsia" w:ascii="宋体" w:hAnsi="宋体" w:cs="宋体"/>
                <w:kern w:val="0"/>
                <w:sz w:val="22"/>
                <w:szCs w:val="22"/>
                <w:highlight w:val="none"/>
              </w:rPr>
              <w:t>。</w:t>
            </w:r>
          </w:p>
          <w:p>
            <w:pPr>
              <w:pStyle w:val="2"/>
              <w:keepNext w:val="0"/>
              <w:keepLines w:val="0"/>
              <w:pageBreakBefore w:val="0"/>
              <w:widowControl w:val="0"/>
              <w:kinsoku/>
              <w:wordWrap/>
              <w:overflowPunct/>
              <w:topLinePunct w:val="0"/>
              <w:autoSpaceDE/>
              <w:autoSpaceDN/>
              <w:bidi w:val="0"/>
              <w:adjustRightInd/>
              <w:snapToGrid/>
              <w:spacing w:before="120" w:after="0" w:line="240" w:lineRule="auto"/>
              <w:textAlignment w:val="auto"/>
            </w:pPr>
            <w:r>
              <w:rPr>
                <w:rFonts w:hint="eastAsia" w:ascii="宋体" w:hAnsi="宋体" w:cs="宋体"/>
                <w:kern w:val="0"/>
                <w:sz w:val="22"/>
                <w:szCs w:val="22"/>
                <w:highlight w:val="none"/>
              </w:rPr>
              <w:t>能力符合岗位要求。</w:t>
            </w: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2160" w:type="dxa"/>
          </w:tcPr>
          <w:p>
            <w:pPr>
              <w:rPr>
                <w:sz w:val="20"/>
                <w:szCs w:val="22"/>
              </w:rPr>
            </w:pPr>
            <w:r>
              <w:rPr>
                <w:rFonts w:hint="eastAsia"/>
                <w:sz w:val="20"/>
                <w:szCs w:val="22"/>
                <w:lang w:val="en-US" w:eastAsia="zh-CN"/>
              </w:rPr>
              <w:t>沟通参与和协商（安全事务代表）</w:t>
            </w:r>
          </w:p>
        </w:tc>
        <w:tc>
          <w:tcPr>
            <w:tcW w:w="960" w:type="dxa"/>
          </w:tcPr>
          <w:p>
            <w:r>
              <w:rPr>
                <w:rFonts w:hint="eastAsia"/>
                <w:sz w:val="20"/>
                <w:szCs w:val="22"/>
                <w:lang w:val="en-US" w:eastAsia="zh-CN"/>
              </w:rPr>
              <w:t>QEO7.4  O5.4</w:t>
            </w:r>
          </w:p>
        </w:tc>
        <w:tc>
          <w:tcPr>
            <w:tcW w:w="10004" w:type="dxa"/>
          </w:tcPr>
          <w:p>
            <w:pPr>
              <w:keepNext w:val="0"/>
              <w:keepLines w:val="0"/>
              <w:pageBreakBefore w:val="0"/>
              <w:widowControl w:val="0"/>
              <w:kinsoku/>
              <w:wordWrap/>
              <w:overflowPunct/>
              <w:topLinePunct w:val="0"/>
              <w:autoSpaceDE/>
              <w:autoSpaceDN/>
              <w:bidi w:val="0"/>
              <w:adjustRightInd/>
              <w:snapToGrid/>
              <w:spacing w:before="157" w:beforeLines="50" w:after="0" w:line="240" w:lineRule="auto"/>
              <w:jc w:val="left"/>
              <w:textAlignment w:val="auto"/>
              <w:rPr>
                <w:rFonts w:hint="eastAsia" w:eastAsia="宋体" w:cs="宋体"/>
                <w:lang w:val="en-US" w:eastAsia="zh-CN"/>
              </w:rPr>
            </w:pPr>
            <w:r>
              <w:rPr>
                <w:rFonts w:hint="eastAsia" w:cs="宋体"/>
              </w:rPr>
              <w:t>内部沟通方式：公司管理会议：办公会/例会/部门会等；分析会/年度总结会/表彰会；简报；座谈</w:t>
            </w:r>
            <w:r>
              <w:rPr>
                <w:rFonts w:hint="eastAsia" w:cs="宋体"/>
                <w:lang w:val="en-US" w:eastAsia="zh-CN"/>
              </w:rPr>
              <w:t>等形式</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jc w:val="left"/>
              <w:textAlignment w:val="auto"/>
              <w:rPr>
                <w:rFonts w:cs="宋体"/>
              </w:rPr>
            </w:pPr>
            <w:r>
              <w:rPr>
                <w:rFonts w:hint="eastAsia" w:cs="宋体"/>
              </w:rPr>
              <w:t>外部沟通和信息交流包括：法律、法规与其它要求的变化信息；相关方对提出的要求；与进入工作场所的承包方和其他访问者的沟通和信息交流；接收、记录和回应来自外部相关方的沟通和信息交流。各部门收到的内、外部的信息要及时传递、处理、反馈，各个部门进行对外交流，交流的信息保存记录。</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jc w:val="left"/>
              <w:textAlignment w:val="auto"/>
              <w:rPr>
                <w:rFonts w:cs="宋体"/>
              </w:rPr>
            </w:pPr>
            <w:r>
              <w:rPr>
                <w:rFonts w:hint="eastAsia" w:cs="宋体"/>
              </w:rPr>
              <w:t>参与和协商：职业健康安全事务代表</w:t>
            </w:r>
            <w:r>
              <w:rPr>
                <w:rFonts w:hint="eastAsia" w:cs="宋体"/>
                <w:lang w:val="en-US" w:eastAsia="zh-CN"/>
              </w:rPr>
              <w:t>段君禾</w:t>
            </w:r>
            <w:r>
              <w:rPr>
                <w:rFonts w:hint="eastAsia" w:cs="宋体"/>
              </w:rPr>
              <w:t>参与危险源辨识、风险评价和控制措施的确定；参与职业健康安全方针和目标的制定和评审；对影响他们职业健康安全的任何变更进行协商</w:t>
            </w:r>
            <w:r>
              <w:rPr>
                <w:rFonts w:hint="eastAsia" w:cs="宋体"/>
                <w:lang w:val="en-US" w:eastAsia="zh-CN"/>
              </w:rPr>
              <w:t>等事务</w:t>
            </w:r>
            <w:r>
              <w:rPr>
                <w:rFonts w:hint="eastAsia" w:cs="宋体"/>
              </w:rPr>
              <w:t>。</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jc w:val="left"/>
              <w:textAlignment w:val="auto"/>
              <w:rPr>
                <w:rFonts w:cs="宋体"/>
              </w:rPr>
            </w:pPr>
            <w:r>
              <w:rPr>
                <w:rFonts w:hint="eastAsia" w:cs="宋体"/>
              </w:rPr>
              <w:t>抽查：危险源辨识记录，有不同层级员工参与；</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sz w:val="20"/>
                <w:szCs w:val="22"/>
              </w:rPr>
            </w:pPr>
            <w:r>
              <w:rPr>
                <w:rFonts w:hint="eastAsia" w:cs="宋体"/>
                <w:szCs w:val="22"/>
              </w:rPr>
              <w:t>与安全事务代表段君禾沟通：基本</w:t>
            </w:r>
            <w:r>
              <w:rPr>
                <w:rFonts w:hint="eastAsia" w:cs="宋体"/>
                <w:szCs w:val="22"/>
                <w:lang w:val="en-US" w:eastAsia="zh-CN"/>
              </w:rPr>
              <w:t>清楚</w:t>
            </w:r>
            <w:r>
              <w:rPr>
                <w:rFonts w:hint="eastAsia" w:cs="宋体"/>
                <w:szCs w:val="22"/>
              </w:rPr>
              <w:t>公司的不可接受风险，对安全方针比较清楚，参与了危险源辨识活动，对公司职业健康安全管理体系运行的绩效、目标指标完成情况清楚。基本符合要求。</w:t>
            </w: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2160" w:type="dxa"/>
          </w:tcPr>
          <w:p>
            <w:pPr>
              <w:rPr>
                <w:sz w:val="20"/>
                <w:szCs w:val="22"/>
              </w:rPr>
            </w:pPr>
            <w:r>
              <w:rPr>
                <w:rFonts w:hint="eastAsia"/>
                <w:sz w:val="20"/>
                <w:szCs w:val="22"/>
                <w:lang w:val="en-US" w:eastAsia="zh-CN"/>
              </w:rPr>
              <w:t>内部审核</w:t>
            </w:r>
          </w:p>
        </w:tc>
        <w:tc>
          <w:tcPr>
            <w:tcW w:w="960" w:type="dxa"/>
          </w:tcPr>
          <w:p>
            <w:r>
              <w:rPr>
                <w:rFonts w:hint="eastAsia"/>
                <w:sz w:val="20"/>
                <w:szCs w:val="22"/>
                <w:lang w:val="en-US" w:eastAsia="zh-CN"/>
              </w:rPr>
              <w:t>QEO9.2</w:t>
            </w:r>
          </w:p>
        </w:tc>
        <w:tc>
          <w:tcPr>
            <w:tcW w:w="10004" w:type="dxa"/>
          </w:tcPr>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cs="宋体"/>
              </w:rPr>
            </w:pPr>
            <w:r>
              <w:rPr>
                <w:rFonts w:hint="eastAsia" w:cs="宋体"/>
                <w:lang w:val="en-US" w:eastAsia="zh-CN"/>
              </w:rPr>
              <w:t>提供内部审核资料</w:t>
            </w:r>
            <w:r>
              <w:rPr>
                <w:rFonts w:hint="eastAsia" w:cs="宋体"/>
              </w:rPr>
              <w:t>，</w:t>
            </w:r>
            <w:r>
              <w:rPr>
                <w:rFonts w:hint="eastAsia" w:cs="宋体"/>
                <w:lang w:val="en-US" w:eastAsia="zh-CN"/>
              </w:rPr>
              <w:t>企业</w:t>
            </w:r>
            <w:r>
              <w:rPr>
                <w:rFonts w:hint="eastAsia" w:cs="宋体"/>
              </w:rPr>
              <w:t>于</w:t>
            </w:r>
            <w:r>
              <w:rPr>
                <w:rFonts w:hint="eastAsia" w:cs="宋体"/>
                <w:szCs w:val="22"/>
                <w:lang w:val="en-US" w:eastAsia="zh-CN"/>
              </w:rPr>
              <w:t>2020年12月15日制定了</w:t>
            </w:r>
            <w:r>
              <w:rPr>
                <w:rFonts w:hint="eastAsia" w:cs="宋体"/>
              </w:rPr>
              <w:t>公司</w:t>
            </w:r>
            <w:r>
              <w:rPr>
                <w:rFonts w:hint="eastAsia" w:cs="宋体"/>
                <w:lang w:val="en-US" w:eastAsia="zh-CN"/>
              </w:rPr>
              <w:t>的内部审核计划，并于12月20-21日</w:t>
            </w:r>
            <w:r>
              <w:rPr>
                <w:rFonts w:hint="eastAsia" w:cs="宋体"/>
              </w:rPr>
              <w:t>组织了质量、环境、职业健康安全管理体系的内审，编制了内审计划、召开了首末次会议。</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cs="宋体"/>
              </w:rPr>
            </w:pPr>
            <w:r>
              <w:rPr>
                <w:rFonts w:hint="eastAsia" w:cs="宋体"/>
                <w:lang w:val="en-US" w:eastAsia="zh-CN"/>
              </w:rPr>
              <w:t>编制了内审报告，</w:t>
            </w:r>
            <w:r>
              <w:rPr>
                <w:rFonts w:hint="eastAsia" w:cs="宋体"/>
              </w:rPr>
              <w:t>内审结论</w:t>
            </w:r>
            <w:r>
              <w:rPr>
                <w:rFonts w:hint="eastAsia" w:cs="宋体"/>
                <w:lang w:val="en-US" w:eastAsia="zh-CN"/>
              </w:rPr>
              <w:t>如下</w:t>
            </w:r>
            <w:r>
              <w:rPr>
                <w:rFonts w:hint="eastAsia" w:cs="宋体"/>
              </w:rPr>
              <w:t>：</w:t>
            </w:r>
            <w:r>
              <w:rPr>
                <w:rFonts w:cs="宋体"/>
              </w:rPr>
              <w:t>公司管理体系基本能按策划和GB/T19001-2016、GB/T24001-2016、</w:t>
            </w:r>
            <w:r>
              <w:rPr>
                <w:rFonts w:hint="eastAsia" w:cs="宋体"/>
                <w:lang w:val="en-US" w:eastAsia="zh-CN"/>
              </w:rPr>
              <w:t>GB/T</w:t>
            </w:r>
            <w:r>
              <w:rPr>
                <w:rFonts w:cs="宋体"/>
              </w:rPr>
              <w:t>45001</w:t>
            </w:r>
            <w:r>
              <w:rPr>
                <w:rFonts w:hint="eastAsia" w:cs="宋体"/>
                <w:lang w:val="en-US" w:eastAsia="zh-CN"/>
              </w:rPr>
              <w:t>-2020</w:t>
            </w:r>
            <w:r>
              <w:rPr>
                <w:rFonts w:cs="宋体"/>
              </w:rPr>
              <w:t>标准的要求有效运行。</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hint="eastAsia" w:eastAsia="宋体"/>
                <w:sz w:val="20"/>
                <w:szCs w:val="22"/>
                <w:lang w:eastAsia="zh-CN"/>
              </w:rPr>
            </w:pPr>
            <w:r>
              <w:rPr>
                <w:rFonts w:cs="宋体"/>
              </w:rPr>
              <w:t>提供</w:t>
            </w:r>
            <w:r>
              <w:rPr>
                <w:rFonts w:hint="eastAsia" w:cs="宋体"/>
                <w:lang w:val="en-US" w:eastAsia="zh-CN"/>
              </w:rPr>
              <w:t>的</w:t>
            </w:r>
            <w:r>
              <w:rPr>
                <w:rFonts w:cs="宋体"/>
              </w:rPr>
              <w:t>内审计划、内审通知、内审检查表、内审报告</w:t>
            </w:r>
            <w:r>
              <w:rPr>
                <w:rFonts w:hint="eastAsia" w:cs="宋体"/>
                <w:lang w:val="en-US" w:eastAsia="zh-CN"/>
              </w:rPr>
              <w:t>等资料</w:t>
            </w:r>
            <w:r>
              <w:rPr>
                <w:rFonts w:cs="宋体"/>
              </w:rPr>
              <w:t>基本符合要求</w:t>
            </w:r>
            <w:r>
              <w:rPr>
                <w:rFonts w:hint="eastAsia" w:cs="宋体"/>
                <w:lang w:eastAsia="zh-CN"/>
              </w:rPr>
              <w:t>。</w:t>
            </w: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2160" w:type="dxa"/>
          </w:tcPr>
          <w:p>
            <w:pPr>
              <w:rPr>
                <w:rFonts w:hint="eastAsia"/>
                <w:sz w:val="20"/>
                <w:szCs w:val="22"/>
              </w:rPr>
            </w:pPr>
            <w:r>
              <w:rPr>
                <w:rFonts w:hint="eastAsia"/>
                <w:sz w:val="20"/>
                <w:szCs w:val="22"/>
                <w:lang w:val="en-US" w:eastAsia="zh-CN"/>
              </w:rPr>
              <w:t>合规义务及合规性评价</w:t>
            </w:r>
          </w:p>
        </w:tc>
        <w:tc>
          <w:tcPr>
            <w:tcW w:w="960" w:type="dxa"/>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sz w:val="20"/>
                <w:szCs w:val="22"/>
                <w:lang w:val="en-US" w:eastAsia="zh-CN"/>
              </w:rPr>
            </w:pPr>
            <w:r>
              <w:rPr>
                <w:rFonts w:hint="eastAsia"/>
                <w:sz w:val="20"/>
                <w:szCs w:val="22"/>
                <w:lang w:val="en-US" w:eastAsia="zh-CN"/>
              </w:rPr>
              <w:t>QEO</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sz w:val="20"/>
                <w:szCs w:val="22"/>
                <w:lang w:val="en-US" w:eastAsia="zh-CN"/>
              </w:rPr>
            </w:pPr>
            <w:r>
              <w:rPr>
                <w:rFonts w:hint="eastAsia"/>
                <w:sz w:val="20"/>
                <w:szCs w:val="22"/>
                <w:lang w:val="en-US" w:eastAsia="zh-CN"/>
              </w:rPr>
              <w:t>6.1.3/</w:t>
            </w:r>
          </w:p>
          <w:p>
            <w:pPr>
              <w:keepNext w:val="0"/>
              <w:keepLines w:val="0"/>
              <w:pageBreakBefore w:val="0"/>
              <w:widowControl w:val="0"/>
              <w:kinsoku/>
              <w:wordWrap/>
              <w:overflowPunct/>
              <w:topLinePunct w:val="0"/>
              <w:autoSpaceDE/>
              <w:autoSpaceDN/>
              <w:bidi w:val="0"/>
              <w:adjustRightInd/>
              <w:snapToGrid/>
              <w:spacing w:after="0" w:line="240" w:lineRule="auto"/>
              <w:textAlignment w:val="auto"/>
            </w:pPr>
            <w:r>
              <w:rPr>
                <w:rFonts w:hint="eastAsia"/>
                <w:sz w:val="20"/>
                <w:szCs w:val="22"/>
                <w:lang w:val="en-US" w:eastAsia="zh-CN"/>
              </w:rPr>
              <w:t>9.1.2</w:t>
            </w:r>
          </w:p>
        </w:tc>
        <w:tc>
          <w:tcPr>
            <w:tcW w:w="10004" w:type="dxa"/>
          </w:tcPr>
          <w:p>
            <w:pPr>
              <w:keepNext w:val="0"/>
              <w:keepLines w:val="0"/>
              <w:pageBreakBefore w:val="0"/>
              <w:widowControl w:val="0"/>
              <w:kinsoku/>
              <w:wordWrap/>
              <w:overflowPunct/>
              <w:topLinePunct w:val="0"/>
              <w:autoSpaceDE/>
              <w:autoSpaceDN/>
              <w:bidi w:val="0"/>
              <w:adjustRightInd/>
              <w:snapToGrid/>
              <w:spacing w:before="157" w:beforeLines="50" w:after="0" w:line="240" w:lineRule="auto"/>
              <w:jc w:val="left"/>
              <w:textAlignment w:val="auto"/>
              <w:rPr>
                <w:rFonts w:cs="宋体"/>
              </w:rPr>
            </w:pPr>
            <w:r>
              <w:rPr>
                <w:rFonts w:hint="eastAsia" w:cs="宋体"/>
              </w:rPr>
              <w:t>提供法律法规清单及合规性评价报告</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jc w:val="left"/>
              <w:textAlignment w:val="auto"/>
              <w:rPr>
                <w:rFonts w:hint="default" w:eastAsia="宋体" w:cs="宋体"/>
                <w:lang w:val="en-US" w:eastAsia="zh-CN"/>
              </w:rPr>
            </w:pPr>
            <w:r>
              <w:rPr>
                <w:rFonts w:hint="eastAsia" w:cs="宋体"/>
              </w:rPr>
              <w:t>识别环境和职业健康安全法律法规</w:t>
            </w:r>
            <w:r>
              <w:rPr>
                <w:rFonts w:hint="eastAsia" w:cs="宋体"/>
                <w:szCs w:val="22"/>
              </w:rPr>
              <w:t>11</w:t>
            </w:r>
            <w:r>
              <w:rPr>
                <w:rFonts w:hint="eastAsia" w:cs="宋体"/>
                <w:szCs w:val="22"/>
                <w:lang w:val="en-US" w:eastAsia="zh-CN"/>
              </w:rPr>
              <w:t>0</w:t>
            </w:r>
            <w:r>
              <w:rPr>
                <w:rFonts w:hint="eastAsia" w:cs="宋体"/>
                <w:szCs w:val="22"/>
              </w:rPr>
              <w:t xml:space="preserve">项 </w:t>
            </w:r>
            <w:r>
              <w:rPr>
                <w:rFonts w:hint="eastAsia" w:cs="宋体"/>
                <w:szCs w:val="22"/>
                <w:lang w:eastAsia="zh-CN"/>
              </w:rPr>
              <w:t>，</w:t>
            </w:r>
            <w:r>
              <w:rPr>
                <w:rFonts w:hint="eastAsia" w:ascii="宋体" w:hAnsi="宋体" w:cs="宋体"/>
                <w:b w:val="0"/>
                <w:bCs w:val="0"/>
                <w:color w:val="0000FF"/>
                <w:szCs w:val="21"/>
                <w:highlight w:val="none"/>
                <w:lang w:val="en-US" w:eastAsia="zh-CN"/>
              </w:rPr>
              <w:t>提供的法律法规清单中《</w:t>
            </w:r>
            <w:r>
              <w:rPr>
                <w:rFonts w:hint="eastAsia" w:ascii="宋体" w:hAnsi="宋体" w:cs="宋体"/>
                <w:b w:val="0"/>
                <w:bCs w:val="0"/>
                <w:color w:val="0000FF"/>
                <w:szCs w:val="21"/>
                <w:highlight w:val="none"/>
              </w:rPr>
              <w:t>中华人民共和国固体废物污染环境防治法</w:t>
            </w:r>
            <w:r>
              <w:rPr>
                <w:rFonts w:hint="eastAsia" w:ascii="宋体" w:hAnsi="宋体" w:cs="宋体"/>
                <w:b w:val="0"/>
                <w:bCs w:val="0"/>
                <w:color w:val="0000FF"/>
                <w:szCs w:val="21"/>
                <w:highlight w:val="none"/>
                <w:lang w:val="en-US" w:eastAsia="zh-CN"/>
              </w:rPr>
              <w:t>》</w:t>
            </w:r>
            <w:r>
              <w:rPr>
                <w:rFonts w:hint="eastAsia" w:ascii="方正仿宋简体" w:eastAsia="方正仿宋简体"/>
                <w:b w:val="0"/>
                <w:bCs w:val="0"/>
                <w:color w:val="0000FF"/>
                <w:highlight w:val="none"/>
                <w:lang w:val="en-US" w:eastAsia="zh-CN"/>
              </w:rPr>
              <w:t xml:space="preserve"> 为2016版，未及时更新——问题项，</w:t>
            </w:r>
            <w:r>
              <w:rPr>
                <w:rFonts w:hint="eastAsia" w:ascii="方正仿宋简体" w:eastAsia="方正仿宋简体"/>
                <w:b w:val="0"/>
                <w:bCs w:val="0"/>
                <w:highlight w:val="none"/>
                <w:lang w:val="en-US" w:eastAsia="zh-CN"/>
              </w:rPr>
              <w:t>已于企业进行沟通。</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jc w:val="left"/>
              <w:textAlignment w:val="auto"/>
              <w:rPr>
                <w:rFonts w:cs="宋体"/>
              </w:rPr>
            </w:pPr>
            <w:r>
              <w:rPr>
                <w:rFonts w:hint="eastAsia" w:ascii="方正仿宋简体" w:eastAsia="方正仿宋简体"/>
                <w:b w:val="0"/>
                <w:bCs w:val="0"/>
                <w:szCs w:val="22"/>
                <w:highlight w:val="none"/>
                <w:lang w:val="en-US" w:eastAsia="zh-CN"/>
              </w:rPr>
              <w:t>2021年4月25日</w:t>
            </w:r>
            <w:r>
              <w:rPr>
                <w:rFonts w:hint="eastAsia" w:cs="宋体"/>
              </w:rPr>
              <w:t>，在公司会议室召开合规性评价会议</w:t>
            </w:r>
            <w:r>
              <w:rPr>
                <w:rFonts w:hint="eastAsia" w:cs="宋体"/>
                <w:lang w:eastAsia="zh-CN"/>
              </w:rPr>
              <w:t>，</w:t>
            </w:r>
            <w:r>
              <w:rPr>
                <w:rFonts w:hint="eastAsia" w:cs="宋体"/>
                <w:lang w:val="en-US" w:eastAsia="zh-CN"/>
              </w:rPr>
              <w:t>提供</w:t>
            </w:r>
            <w:r>
              <w:rPr>
                <w:rFonts w:hint="eastAsia" w:ascii="方正仿宋简体" w:eastAsia="方正仿宋简体"/>
                <w:b w:val="0"/>
                <w:bCs w:val="0"/>
                <w:szCs w:val="22"/>
                <w:highlight w:val="none"/>
                <w:lang w:val="en-US" w:eastAsia="zh-CN"/>
              </w:rPr>
              <w:t>合规性评价报告</w:t>
            </w:r>
            <w:r>
              <w:rPr>
                <w:rFonts w:hint="eastAsia" w:cs="宋体"/>
              </w:rPr>
              <w:t>， 评价结果：</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jc w:val="left"/>
              <w:textAlignment w:val="auto"/>
              <w:rPr>
                <w:sz w:val="20"/>
                <w:szCs w:val="22"/>
              </w:rPr>
            </w:pPr>
            <w:r>
              <w:rPr>
                <w:rFonts w:hint="eastAsia" w:cs="宋体"/>
              </w:rPr>
              <w:t>公司制定的管理体系方针，包含守法诚信，其它内容也包含了对适用法律法规和其他要求的承诺。按GB/T45001、GB/T24001标准建立环境/职业健康安全管理体系，履行合同的义务和职责，都要求信守、遵循适用的法律法规和其他要求。</w:t>
            </w:r>
          </w:p>
        </w:tc>
        <w:tc>
          <w:tcPr>
            <w:tcW w:w="1585" w:type="dxa"/>
          </w:tcPr>
          <w:p>
            <w:pPr>
              <w:rPr>
                <w:rFonts w:hint="default" w:eastAsia="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2160" w:type="dxa"/>
          </w:tcPr>
          <w:p>
            <w:pPr>
              <w:rPr>
                <w:rFonts w:hint="eastAsia"/>
                <w:sz w:val="20"/>
                <w:szCs w:val="22"/>
                <w:lang w:val="en-US" w:eastAsia="zh-CN"/>
              </w:rPr>
            </w:pPr>
            <w:r>
              <w:rPr>
                <w:rFonts w:hint="eastAsia"/>
                <w:sz w:val="20"/>
                <w:szCs w:val="22"/>
                <w:lang w:val="en-US" w:eastAsia="zh-CN"/>
              </w:rPr>
              <w:t>环境因素/危险源识别评价</w:t>
            </w:r>
          </w:p>
        </w:tc>
        <w:tc>
          <w:tcPr>
            <w:tcW w:w="960" w:type="dxa"/>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sz w:val="20"/>
                <w:szCs w:val="22"/>
                <w:lang w:val="en-US" w:eastAsia="zh-CN"/>
              </w:rPr>
            </w:pPr>
            <w:r>
              <w:rPr>
                <w:rFonts w:hint="eastAsia"/>
                <w:sz w:val="20"/>
                <w:szCs w:val="22"/>
                <w:lang w:val="en-US" w:eastAsia="zh-CN"/>
              </w:rPr>
              <w:t>EO</w:t>
            </w:r>
          </w:p>
          <w:p>
            <w:pPr>
              <w:keepNext w:val="0"/>
              <w:keepLines w:val="0"/>
              <w:pageBreakBefore w:val="0"/>
              <w:widowControl w:val="0"/>
              <w:kinsoku/>
              <w:wordWrap/>
              <w:overflowPunct/>
              <w:topLinePunct w:val="0"/>
              <w:autoSpaceDE/>
              <w:autoSpaceDN/>
              <w:bidi w:val="0"/>
              <w:adjustRightInd/>
              <w:snapToGrid/>
              <w:spacing w:after="0" w:line="240" w:lineRule="auto"/>
              <w:textAlignment w:val="auto"/>
            </w:pPr>
            <w:r>
              <w:rPr>
                <w:rFonts w:hint="eastAsia"/>
                <w:sz w:val="20"/>
                <w:szCs w:val="22"/>
                <w:lang w:val="en-US" w:eastAsia="zh-CN"/>
              </w:rPr>
              <w:t>6.1.2</w:t>
            </w:r>
          </w:p>
        </w:tc>
        <w:tc>
          <w:tcPr>
            <w:tcW w:w="10004" w:type="dxa"/>
          </w:tcPr>
          <w:p>
            <w:pPr>
              <w:keepNext w:val="0"/>
              <w:keepLines w:val="0"/>
              <w:pageBreakBefore w:val="0"/>
              <w:widowControl w:val="0"/>
              <w:kinsoku/>
              <w:wordWrap/>
              <w:overflowPunct/>
              <w:topLinePunct w:val="0"/>
              <w:autoSpaceDE/>
              <w:autoSpaceDN/>
              <w:bidi w:val="0"/>
              <w:adjustRightInd/>
              <w:snapToGrid/>
              <w:spacing w:before="120" w:after="0" w:line="240" w:lineRule="auto"/>
              <w:textAlignment w:val="auto"/>
              <w:rPr>
                <w:rFonts w:hint="eastAsia" w:cs="宋体"/>
                <w:szCs w:val="22"/>
                <w:lang w:val="en-US" w:eastAsia="zh-CN"/>
              </w:rPr>
            </w:pPr>
            <w:r>
              <w:rPr>
                <w:rFonts w:hint="eastAsia" w:cs="宋体"/>
                <w:szCs w:val="22"/>
                <w:lang w:val="en-US" w:eastAsia="zh-CN"/>
              </w:rPr>
              <w:t>提供2021年3月15日编制的《</w:t>
            </w:r>
            <w:r>
              <w:rPr>
                <w:rFonts w:hint="eastAsia" w:cs="宋体"/>
                <w:szCs w:val="22"/>
                <w:lang w:val="zh-CN"/>
              </w:rPr>
              <w:t>环境因素识别与评价表</w:t>
            </w:r>
            <w:r>
              <w:rPr>
                <w:rFonts w:hint="eastAsia" w:cs="宋体"/>
                <w:szCs w:val="22"/>
                <w:lang w:val="en-US" w:eastAsia="zh-CN"/>
              </w:rPr>
              <w:t>》，公司各部门的环境因素识别情况：技术部识别7项环境因素，重要环境因素1项，检测过程——</w:t>
            </w:r>
            <w:r>
              <w:rPr>
                <w:rFonts w:hint="eastAsia" w:cs="宋体"/>
                <w:szCs w:val="22"/>
                <w:lang w:val="zh-CN" w:eastAsia="zh-CN"/>
              </w:rPr>
              <w:t>产生</w:t>
            </w:r>
            <w:r>
              <w:rPr>
                <w:rFonts w:hint="eastAsia" w:cs="宋体"/>
                <w:szCs w:val="22"/>
                <w:lang w:val="en-US" w:eastAsia="zh-CN"/>
              </w:rPr>
              <w:t>废水、固体废弃物；业务部识别环境因素14项，重要环境因素8项；行政部/质量部识别环境因素11项，重要环境因素6项；</w:t>
            </w:r>
          </w:p>
          <w:p>
            <w:pPr>
              <w:pStyle w:val="2"/>
              <w:keepNext w:val="0"/>
              <w:keepLines w:val="0"/>
              <w:pageBreakBefore w:val="0"/>
              <w:widowControl w:val="0"/>
              <w:kinsoku/>
              <w:wordWrap/>
              <w:overflowPunct/>
              <w:topLinePunct w:val="0"/>
              <w:autoSpaceDE/>
              <w:autoSpaceDN/>
              <w:bidi w:val="0"/>
              <w:adjustRightInd/>
              <w:snapToGrid/>
              <w:spacing w:before="120" w:after="0" w:line="240" w:lineRule="auto"/>
              <w:textAlignment w:val="auto"/>
              <w:rPr>
                <w:rFonts w:hint="default"/>
                <w:color w:val="0000FF"/>
                <w:lang w:val="en-US" w:eastAsia="zh-CN"/>
              </w:rPr>
            </w:pPr>
            <w:r>
              <w:rPr>
                <w:rFonts w:hint="eastAsia" w:cs="宋体"/>
                <w:szCs w:val="22"/>
                <w:lang w:val="en-US" w:eastAsia="zh-CN"/>
              </w:rPr>
              <w:t>提供2021年3月15日编制的《重要环境因素清单》共3项，</w:t>
            </w:r>
            <w:r>
              <w:rPr>
                <w:rFonts w:hint="eastAsia"/>
                <w:color w:val="0000FF"/>
                <w:lang w:val="en-US" w:eastAsia="zh-CN"/>
              </w:rPr>
              <w:t>重要环境因素清单与环境因素识别的内容不一致；——问题项；</w:t>
            </w:r>
            <w:r>
              <w:rPr>
                <w:rFonts w:hint="eastAsia" w:cs="宋体"/>
                <w:szCs w:val="22"/>
                <w:lang w:val="en-US" w:eastAsia="zh-CN"/>
              </w:rPr>
              <w:t>已与企业进行沟通。</w:t>
            </w:r>
          </w:p>
          <w:p>
            <w:pPr>
              <w:pStyle w:val="2"/>
              <w:keepNext w:val="0"/>
              <w:keepLines w:val="0"/>
              <w:pageBreakBefore w:val="0"/>
              <w:widowControl w:val="0"/>
              <w:kinsoku/>
              <w:wordWrap/>
              <w:overflowPunct/>
              <w:topLinePunct w:val="0"/>
              <w:autoSpaceDE/>
              <w:autoSpaceDN/>
              <w:bidi w:val="0"/>
              <w:adjustRightInd/>
              <w:snapToGrid/>
              <w:spacing w:before="120" w:after="0" w:line="240" w:lineRule="auto"/>
              <w:textAlignment w:val="auto"/>
              <w:rPr>
                <w:rFonts w:hint="default" w:cs="宋体"/>
                <w:szCs w:val="22"/>
                <w:lang w:val="en-US" w:eastAsia="zh-CN"/>
              </w:rPr>
            </w:pPr>
            <w:r>
              <w:rPr>
                <w:rFonts w:hint="eastAsia" w:ascii="Times New Roman" w:hAnsi="Times New Roman" w:eastAsia="宋体" w:cs="宋体"/>
                <w:bCs w:val="0"/>
                <w:spacing w:val="0"/>
                <w:kern w:val="2"/>
                <w:sz w:val="21"/>
                <w:szCs w:val="22"/>
                <w:lang w:val="en-US" w:eastAsia="zh-CN" w:bidi="ar-SA"/>
              </w:rPr>
              <w:t>提供2021年3月15日编制的</w:t>
            </w:r>
            <w:r>
              <w:rPr>
                <w:rFonts w:hint="eastAsia" w:cs="宋体"/>
                <w:bCs w:val="0"/>
                <w:spacing w:val="0"/>
                <w:kern w:val="2"/>
                <w:sz w:val="21"/>
                <w:szCs w:val="22"/>
                <w:lang w:val="en-US" w:eastAsia="zh-CN" w:bidi="ar-SA"/>
              </w:rPr>
              <w:t>《</w:t>
            </w:r>
            <w:r>
              <w:rPr>
                <w:rFonts w:hint="eastAsia" w:cs="宋体"/>
                <w:szCs w:val="22"/>
                <w:lang w:val="zh-CN" w:eastAsia="zh-CN"/>
              </w:rPr>
              <w:t>危险源辨识和风险评价记录</w:t>
            </w:r>
            <w:r>
              <w:rPr>
                <w:rFonts w:hint="eastAsia" w:cs="宋体"/>
                <w:szCs w:val="22"/>
                <w:lang w:val="en-US" w:eastAsia="zh-CN"/>
              </w:rPr>
              <w:t>》，技术部识别3项，重要风险3项；行政部/质量部识别6项，重要风险6项；业务部识别5项，全部为重要风险；财务部识别8项，重要风险1项。识别判断不够准确，现场已与企业进行沟通。</w:t>
            </w:r>
          </w:p>
          <w:p>
            <w:pPr>
              <w:pStyle w:val="2"/>
              <w:keepNext w:val="0"/>
              <w:keepLines w:val="0"/>
              <w:pageBreakBefore w:val="0"/>
              <w:widowControl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宋体" w:cs="宋体"/>
                <w:bCs w:val="0"/>
                <w:spacing w:val="0"/>
                <w:kern w:val="2"/>
                <w:sz w:val="21"/>
                <w:szCs w:val="22"/>
                <w:lang w:val="en-US" w:eastAsia="zh-CN" w:bidi="ar-SA"/>
              </w:rPr>
            </w:pPr>
            <w:r>
              <w:rPr>
                <w:rFonts w:hint="eastAsia" w:cs="宋体"/>
                <w:szCs w:val="22"/>
                <w:lang w:val="en-US" w:eastAsia="zh-CN"/>
              </w:rPr>
              <w:t>提供</w:t>
            </w:r>
            <w:r>
              <w:rPr>
                <w:rFonts w:hint="eastAsia" w:ascii="Times New Roman" w:hAnsi="Times New Roman" w:eastAsia="宋体" w:cs="宋体"/>
                <w:bCs w:val="0"/>
                <w:spacing w:val="0"/>
                <w:kern w:val="2"/>
                <w:sz w:val="21"/>
                <w:szCs w:val="22"/>
                <w:lang w:val="en-US" w:eastAsia="zh-CN" w:bidi="ar-SA"/>
              </w:rPr>
              <w:t>《</w:t>
            </w:r>
            <w:r>
              <w:rPr>
                <w:rFonts w:hint="eastAsia" w:ascii="Times New Roman" w:hAnsi="Times New Roman" w:eastAsia="宋体" w:cs="宋体"/>
                <w:bCs w:val="0"/>
                <w:spacing w:val="0"/>
                <w:kern w:val="2"/>
                <w:sz w:val="21"/>
                <w:szCs w:val="22"/>
                <w:lang w:val="zh-CN" w:eastAsia="zh-CN" w:bidi="ar-SA"/>
              </w:rPr>
              <w:t>不可接受风险清单</w:t>
            </w:r>
            <w:r>
              <w:rPr>
                <w:rFonts w:hint="eastAsia" w:ascii="Times New Roman" w:hAnsi="Times New Roman" w:eastAsia="宋体" w:cs="宋体"/>
                <w:bCs w:val="0"/>
                <w:spacing w:val="0"/>
                <w:kern w:val="2"/>
                <w:sz w:val="21"/>
                <w:szCs w:val="22"/>
                <w:lang w:val="en-US" w:eastAsia="zh-CN" w:bidi="ar-SA"/>
              </w:rPr>
              <w:t>》</w:t>
            </w:r>
            <w:r>
              <w:rPr>
                <w:rFonts w:hint="eastAsia" w:cs="宋体"/>
                <w:bCs w:val="0"/>
                <w:spacing w:val="0"/>
                <w:kern w:val="2"/>
                <w:sz w:val="21"/>
                <w:szCs w:val="22"/>
                <w:lang w:val="en-US" w:eastAsia="zh-CN" w:bidi="ar-SA"/>
              </w:rPr>
              <w:t>4项：火灾、触电</w:t>
            </w:r>
            <w:r>
              <w:rPr>
                <w:rFonts w:hint="eastAsia" w:ascii="Times New Roman" w:hAnsi="Times New Roman" w:eastAsia="宋体" w:cs="宋体"/>
                <w:bCs w:val="0"/>
                <w:spacing w:val="0"/>
                <w:kern w:val="2"/>
                <w:sz w:val="21"/>
                <w:szCs w:val="22"/>
                <w:lang w:val="en-US" w:eastAsia="zh-CN" w:bidi="ar-SA"/>
              </w:rPr>
              <w:t>、检测设备运转伤害、物体打击等</w:t>
            </w:r>
          </w:p>
          <w:p>
            <w:pPr>
              <w:pStyle w:val="2"/>
              <w:keepNext w:val="0"/>
              <w:keepLines w:val="0"/>
              <w:pageBreakBefore w:val="0"/>
              <w:widowControl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宋体" w:cs="宋体"/>
                <w:bCs w:val="0"/>
                <w:spacing w:val="0"/>
                <w:kern w:val="2"/>
                <w:sz w:val="21"/>
                <w:szCs w:val="22"/>
                <w:lang w:val="en-US" w:eastAsia="zh-CN" w:bidi="ar-SA"/>
              </w:rPr>
            </w:pPr>
            <w:r>
              <w:rPr>
                <w:rFonts w:hint="eastAsia"/>
                <w:color w:val="0000FF"/>
                <w:lang w:val="en-US" w:eastAsia="zh-CN"/>
              </w:rPr>
              <w:t>不可接受风险清单与</w:t>
            </w:r>
            <w:r>
              <w:rPr>
                <w:rFonts w:hint="eastAsia"/>
                <w:color w:val="0000FF"/>
                <w:lang w:val="zh-CN" w:eastAsia="zh-CN"/>
              </w:rPr>
              <w:t>危险源辨识和风险评价记录</w:t>
            </w:r>
            <w:r>
              <w:rPr>
                <w:rFonts w:hint="eastAsia"/>
                <w:color w:val="0000FF"/>
                <w:lang w:val="en-US" w:eastAsia="zh-CN"/>
              </w:rPr>
              <w:t>识别的重要风险不一致——问题项，</w:t>
            </w:r>
            <w:r>
              <w:rPr>
                <w:rFonts w:hint="eastAsia" w:ascii="Times New Roman" w:hAnsi="Times New Roman" w:eastAsia="宋体" w:cs="宋体"/>
                <w:bCs w:val="0"/>
                <w:spacing w:val="0"/>
                <w:kern w:val="2"/>
                <w:sz w:val="21"/>
                <w:szCs w:val="22"/>
                <w:lang w:val="en-US" w:eastAsia="zh-CN" w:bidi="ar-SA"/>
              </w:rPr>
              <w:t>已于企业进行沟通</w:t>
            </w:r>
            <w:r>
              <w:rPr>
                <w:rFonts w:hint="eastAsia" w:cs="宋体"/>
                <w:bCs w:val="0"/>
                <w:spacing w:val="0"/>
                <w:kern w:val="2"/>
                <w:sz w:val="21"/>
                <w:szCs w:val="22"/>
                <w:lang w:val="en-US" w:eastAsia="zh-CN" w:bidi="ar-SA"/>
              </w:rPr>
              <w:t>。</w:t>
            </w:r>
          </w:p>
          <w:p>
            <w:pPr>
              <w:pStyle w:val="2"/>
              <w:keepNext w:val="0"/>
              <w:keepLines w:val="0"/>
              <w:pageBreakBefore w:val="0"/>
              <w:widowControl w:val="0"/>
              <w:kinsoku/>
              <w:wordWrap/>
              <w:overflowPunct/>
              <w:topLinePunct w:val="0"/>
              <w:autoSpaceDE/>
              <w:autoSpaceDN/>
              <w:bidi w:val="0"/>
              <w:adjustRightInd/>
              <w:snapToGrid/>
              <w:spacing w:before="120" w:after="0" w:line="240" w:lineRule="auto"/>
              <w:textAlignment w:val="auto"/>
              <w:rPr>
                <w:rFonts w:hint="default"/>
                <w:sz w:val="20"/>
                <w:szCs w:val="22"/>
                <w:lang w:val="en-US" w:eastAsia="zh-CN"/>
              </w:rPr>
            </w:pP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2160" w:type="dxa"/>
          </w:tcPr>
          <w:p>
            <w:pPr>
              <w:rPr>
                <w:rFonts w:hint="eastAsia"/>
                <w:sz w:val="20"/>
                <w:szCs w:val="22"/>
                <w:lang w:val="en-US" w:eastAsia="zh-CN"/>
              </w:rPr>
            </w:pPr>
            <w:r>
              <w:rPr>
                <w:rFonts w:hint="eastAsia"/>
                <w:sz w:val="20"/>
                <w:szCs w:val="22"/>
                <w:lang w:val="en-US" w:eastAsia="zh-CN"/>
              </w:rPr>
              <w:t>应急准备和响应</w:t>
            </w:r>
          </w:p>
        </w:tc>
        <w:tc>
          <w:tcPr>
            <w:tcW w:w="960" w:type="dxa"/>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sz w:val="20"/>
                <w:szCs w:val="22"/>
                <w:lang w:val="en-US" w:eastAsia="zh-CN"/>
              </w:rPr>
            </w:pPr>
            <w:r>
              <w:rPr>
                <w:rFonts w:hint="eastAsia"/>
                <w:sz w:val="20"/>
                <w:szCs w:val="22"/>
                <w:lang w:val="en-US" w:eastAsia="zh-CN"/>
              </w:rPr>
              <w:t>EO</w:t>
            </w:r>
          </w:p>
          <w:p>
            <w:pPr>
              <w:keepNext w:val="0"/>
              <w:keepLines w:val="0"/>
              <w:pageBreakBefore w:val="0"/>
              <w:widowControl w:val="0"/>
              <w:kinsoku/>
              <w:wordWrap/>
              <w:overflowPunct/>
              <w:topLinePunct w:val="0"/>
              <w:autoSpaceDE/>
              <w:autoSpaceDN/>
              <w:bidi w:val="0"/>
              <w:adjustRightInd/>
              <w:snapToGrid/>
              <w:spacing w:after="0" w:line="240" w:lineRule="auto"/>
              <w:textAlignment w:val="auto"/>
            </w:pPr>
            <w:r>
              <w:rPr>
                <w:rFonts w:hint="eastAsia"/>
                <w:sz w:val="20"/>
                <w:szCs w:val="22"/>
                <w:lang w:val="en-US" w:eastAsia="zh-CN"/>
              </w:rPr>
              <w:t>8.2</w:t>
            </w:r>
          </w:p>
        </w:tc>
        <w:tc>
          <w:tcPr>
            <w:tcW w:w="10004" w:type="dxa"/>
          </w:tcPr>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cs="宋体"/>
              </w:rPr>
            </w:pPr>
            <w:r>
              <w:rPr>
                <w:rFonts w:hint="eastAsia" w:cs="宋体"/>
              </w:rPr>
              <w:t>河北雄安京宏检测认证有限公司应急预案包括：</w:t>
            </w:r>
            <w:r>
              <w:rPr>
                <w:rFonts w:cs="宋体"/>
              </w:rPr>
              <w:t>触电事故应急预案、</w:t>
            </w:r>
            <w:r>
              <w:rPr>
                <w:rFonts w:hint="eastAsia" w:cs="宋体"/>
              </w:rPr>
              <w:t>设备伤害应急预案、火灾应急预案、</w:t>
            </w:r>
            <w:r>
              <w:rPr>
                <w:rFonts w:cs="宋体"/>
              </w:rPr>
              <w:t>物体打击事故现场处置方案等</w:t>
            </w:r>
            <w:r>
              <w:rPr>
                <w:rFonts w:hint="eastAsia" w:cs="宋体"/>
              </w:rPr>
              <w:t>。</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cs="宋体"/>
              </w:rPr>
            </w:pPr>
            <w:r>
              <w:rPr>
                <w:rFonts w:hint="eastAsia" w:cs="宋体"/>
                <w:szCs w:val="22"/>
                <w:highlight w:val="none"/>
              </w:rPr>
              <w:t>20</w:t>
            </w:r>
            <w:r>
              <w:rPr>
                <w:rFonts w:hint="eastAsia" w:cs="宋体"/>
                <w:szCs w:val="22"/>
                <w:highlight w:val="none"/>
                <w:lang w:val="en-US" w:eastAsia="zh-CN"/>
              </w:rPr>
              <w:t>21</w:t>
            </w:r>
            <w:r>
              <w:rPr>
                <w:rFonts w:hint="eastAsia" w:cs="宋体"/>
                <w:szCs w:val="22"/>
                <w:highlight w:val="none"/>
              </w:rPr>
              <w:t>年</w:t>
            </w:r>
            <w:r>
              <w:rPr>
                <w:rFonts w:hint="eastAsia" w:cs="宋体"/>
                <w:szCs w:val="22"/>
                <w:highlight w:val="none"/>
                <w:lang w:val="en-US" w:eastAsia="zh-CN"/>
              </w:rPr>
              <w:t>4</w:t>
            </w:r>
            <w:r>
              <w:rPr>
                <w:rFonts w:hint="eastAsia" w:cs="宋体"/>
                <w:szCs w:val="22"/>
                <w:highlight w:val="none"/>
              </w:rPr>
              <w:t>月</w:t>
            </w:r>
            <w:r>
              <w:rPr>
                <w:rFonts w:hint="eastAsia" w:cs="宋体"/>
                <w:szCs w:val="22"/>
                <w:highlight w:val="none"/>
                <w:lang w:val="en-US" w:eastAsia="zh-CN"/>
              </w:rPr>
              <w:t>1</w:t>
            </w:r>
            <w:r>
              <w:rPr>
                <w:rFonts w:hint="eastAsia" w:cs="宋体"/>
                <w:szCs w:val="22"/>
                <w:highlight w:val="none"/>
              </w:rPr>
              <w:t>日上午</w:t>
            </w:r>
            <w:r>
              <w:rPr>
                <w:rFonts w:hint="eastAsia" w:cs="宋体"/>
                <w:szCs w:val="22"/>
                <w:highlight w:val="none"/>
                <w:lang w:val="en-US" w:eastAsia="zh-CN"/>
              </w:rPr>
              <w:t>9</w:t>
            </w:r>
            <w:r>
              <w:rPr>
                <w:rFonts w:hint="eastAsia" w:cs="宋体"/>
                <w:szCs w:val="22"/>
                <w:highlight w:val="none"/>
              </w:rPr>
              <w:t>点进行了火灾应急事故演练</w:t>
            </w:r>
            <w:r>
              <w:rPr>
                <w:rFonts w:hint="eastAsia" w:cs="宋体"/>
                <w:szCs w:val="22"/>
                <w:highlight w:val="none"/>
                <w:lang w:eastAsia="zh-CN"/>
              </w:rPr>
              <w:t>，</w:t>
            </w:r>
            <w:r>
              <w:rPr>
                <w:rFonts w:hint="eastAsia" w:cs="宋体"/>
                <w:szCs w:val="22"/>
                <w:highlight w:val="none"/>
                <w:lang w:val="en-US" w:eastAsia="zh-CN"/>
              </w:rPr>
              <w:t>2021年5月10日9：30进行了触电事故模拟演练</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hint="default" w:eastAsia="宋体" w:cs="宋体"/>
                <w:lang w:val="en-US" w:eastAsia="zh-CN"/>
              </w:rPr>
            </w:pPr>
            <w:r>
              <w:rPr>
                <w:rFonts w:hint="eastAsia" w:cs="宋体"/>
              </w:rPr>
              <w:t>提供了</w:t>
            </w:r>
            <w:r>
              <w:rPr>
                <w:rFonts w:hint="eastAsia" w:cs="宋体"/>
                <w:lang w:val="en-US" w:eastAsia="zh-CN"/>
              </w:rPr>
              <w:t>两个演练的演练计划和演练记录</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hint="eastAsia" w:cs="宋体"/>
                <w:szCs w:val="22"/>
                <w:highlight w:val="none"/>
              </w:rPr>
            </w:pPr>
            <w:r>
              <w:rPr>
                <w:rFonts w:cs="宋体"/>
              </w:rPr>
              <w:t>——</w:t>
            </w:r>
            <w:r>
              <w:rPr>
                <w:rFonts w:hint="eastAsia" w:cs="宋体"/>
              </w:rPr>
              <w:t>演练效果评价记录：</w:t>
            </w:r>
            <w:r>
              <w:rPr>
                <w:rFonts w:hint="eastAsia" w:cs="宋体"/>
                <w:szCs w:val="22"/>
                <w:highlight w:val="none"/>
              </w:rPr>
              <w:t>我们这次小范围内的火灾实战演习很成功，规模虽小但简单实用，达到了预期的目标，希望大家在以后的工作和生活中多学习安全知识，提高安全意识，健全我们自己的安全文化。</w:t>
            </w:r>
            <w:r>
              <w:rPr>
                <w:rFonts w:hint="eastAsia" w:cs="宋体"/>
              </w:rPr>
              <w:t>公司的应急预案是充分和适宜的，目前暂无需改动。</w:t>
            </w:r>
          </w:p>
          <w:p>
            <w:pPr>
              <w:keepNext w:val="0"/>
              <w:keepLines w:val="0"/>
              <w:pageBreakBefore w:val="0"/>
              <w:widowControl w:val="0"/>
              <w:kinsoku/>
              <w:wordWrap/>
              <w:overflowPunct/>
              <w:topLinePunct w:val="0"/>
              <w:autoSpaceDE/>
              <w:autoSpaceDN/>
              <w:bidi w:val="0"/>
              <w:adjustRightInd/>
              <w:snapToGrid/>
              <w:spacing w:before="157" w:beforeLines="50" w:line="240" w:lineRule="auto"/>
              <w:ind w:firstLine="570"/>
              <w:textAlignment w:val="baseline"/>
              <w:rPr>
                <w:rFonts w:cs="宋体"/>
              </w:rPr>
            </w:pPr>
            <w:r>
              <w:rPr>
                <w:rFonts w:hint="eastAsia" w:cs="宋体"/>
                <w:szCs w:val="22"/>
                <w:highlight w:val="none"/>
                <w:lang w:eastAsia="zh-CN"/>
              </w:rPr>
              <w:t>——</w:t>
            </w:r>
            <w:r>
              <w:rPr>
                <w:rFonts w:hint="eastAsia" w:cs="宋体"/>
                <w:szCs w:val="22"/>
                <w:highlight w:val="none"/>
                <w:lang w:val="en-US" w:eastAsia="zh-CN"/>
              </w:rPr>
              <w:t>触电事故颜料小结：</w:t>
            </w:r>
            <w:r>
              <w:rPr>
                <w:rFonts w:hint="eastAsia" w:cs="宋体"/>
                <w:szCs w:val="22"/>
                <w:highlight w:val="none"/>
              </w:rPr>
              <w:t>演习结束后，11：00召开了演习情况分析会，大家认为由于准备充分，演习还算顺利，但还有不足，在下次演习中改进：由于没有现场维护秩序的人员，围观的人比较多，影响抢救工作的进行，建议安排适当数量的维持秩序人员。</w:t>
            </w:r>
            <w:r>
              <w:rPr>
                <w:rFonts w:hint="eastAsia" w:cs="宋体"/>
                <w:szCs w:val="22"/>
                <w:highlight w:val="none"/>
                <w:lang w:val="en-US" w:eastAsia="zh-CN"/>
              </w:rPr>
              <w:t>未对预案进行评审，也未对提出的问题实施纠正措施，现场审核时已进行沟通。</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cs="宋体"/>
              </w:rPr>
            </w:pPr>
            <w:r>
              <w:rPr>
                <w:rFonts w:hint="eastAsia" w:cs="宋体"/>
              </w:rPr>
              <w:t>环境应急内容有欠缺，建议补充相关内容。</w:t>
            </w:r>
            <w:r>
              <w:rPr>
                <w:rFonts w:hint="eastAsia" w:cs="宋体"/>
                <w:lang w:val="en-US" w:eastAsia="zh-CN"/>
              </w:rPr>
              <w:t>现场审核时已进行沟通</w:t>
            </w:r>
            <w:r>
              <w:rPr>
                <w:rFonts w:hint="eastAsia" w:cs="宋体"/>
              </w:rPr>
              <w:t>。</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sz w:val="20"/>
                <w:szCs w:val="22"/>
              </w:rPr>
            </w:pPr>
            <w:r>
              <w:rPr>
                <w:rFonts w:hint="eastAsia" w:cs="宋体"/>
                <w:szCs w:val="22"/>
                <w:highlight w:val="none"/>
              </w:rPr>
              <w:t>编制了疫情期间的应急处置方案，每天按照疫情要求执行。通过视频观察检测人员戴口罩工作。</w:t>
            </w: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2160" w:type="dxa"/>
          </w:tcPr>
          <w:p>
            <w:pPr>
              <w:rPr>
                <w:rFonts w:hint="eastAsia"/>
                <w:sz w:val="20"/>
                <w:szCs w:val="22"/>
                <w:lang w:val="en-US" w:eastAsia="zh-CN"/>
              </w:rPr>
            </w:pPr>
            <w:r>
              <w:rPr>
                <w:rFonts w:hint="eastAsia"/>
                <w:sz w:val="20"/>
                <w:szCs w:val="22"/>
                <w:lang w:val="en-US" w:eastAsia="zh-CN"/>
              </w:rPr>
              <w:t>事件、不合格和纠正措施，上次审核不符合项的验证</w:t>
            </w:r>
          </w:p>
        </w:tc>
        <w:tc>
          <w:tcPr>
            <w:tcW w:w="960" w:type="dxa"/>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lang w:val="en-US" w:eastAsia="zh-CN"/>
              </w:rPr>
            </w:pPr>
            <w:r>
              <w:rPr>
                <w:rFonts w:hint="eastAsia"/>
                <w:lang w:val="en-US" w:eastAsia="zh-CN"/>
              </w:rPr>
              <w:t>QEO</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eastAsia="宋体"/>
                <w:lang w:val="en-US" w:eastAsia="zh-CN"/>
              </w:rPr>
            </w:pPr>
            <w:r>
              <w:rPr>
                <w:rFonts w:hint="eastAsia"/>
                <w:lang w:val="en-US" w:eastAsia="zh-CN"/>
              </w:rPr>
              <w:t>10.2</w:t>
            </w:r>
          </w:p>
        </w:tc>
        <w:tc>
          <w:tcPr>
            <w:tcW w:w="10004" w:type="dxa"/>
          </w:tcPr>
          <w:p>
            <w:pPr>
              <w:keepNext w:val="0"/>
              <w:keepLines w:val="0"/>
              <w:pageBreakBefore w:val="0"/>
              <w:widowControl w:val="0"/>
              <w:kinsoku/>
              <w:wordWrap/>
              <w:overflowPunct/>
              <w:topLinePunct w:val="0"/>
              <w:autoSpaceDE/>
              <w:autoSpaceDN/>
              <w:bidi w:val="0"/>
              <w:adjustRightInd/>
              <w:snapToGrid/>
              <w:spacing w:before="120" w:after="0" w:line="240" w:lineRule="auto"/>
              <w:textAlignment w:val="auto"/>
              <w:rPr>
                <w:rFonts w:hint="eastAsia"/>
                <w:lang w:val="en-US" w:eastAsia="zh-CN"/>
              </w:rPr>
            </w:pPr>
            <w:r>
              <w:rPr>
                <w:rFonts w:hint="eastAsia"/>
                <w:lang w:val="en-US" w:eastAsia="zh-CN"/>
              </w:rPr>
              <w:t>2020年初次审核的不符合纠正情况：初次审核不符合在技术部，整改情况兼技术部审核记录。</w:t>
            </w:r>
          </w:p>
          <w:p>
            <w:pPr>
              <w:pStyle w:val="2"/>
              <w:keepNext w:val="0"/>
              <w:keepLines w:val="0"/>
              <w:pageBreakBefore w:val="0"/>
              <w:widowControl w:val="0"/>
              <w:kinsoku/>
              <w:wordWrap/>
              <w:overflowPunct/>
              <w:topLinePunct w:val="0"/>
              <w:autoSpaceDE/>
              <w:autoSpaceDN/>
              <w:bidi w:val="0"/>
              <w:adjustRightInd/>
              <w:snapToGrid/>
              <w:spacing w:before="120" w:after="0" w:line="240" w:lineRule="auto"/>
              <w:textAlignment w:val="auto"/>
              <w:rPr>
                <w:rFonts w:hint="default"/>
                <w:lang w:val="en-US" w:eastAsia="zh-CN"/>
              </w:rPr>
            </w:pPr>
            <w:r>
              <w:rPr>
                <w:rFonts w:hint="eastAsia" w:ascii="Times New Roman" w:hAnsi="Times New Roman" w:eastAsia="宋体" w:cs="宋体"/>
                <w:bCs w:val="0"/>
                <w:spacing w:val="0"/>
                <w:kern w:val="2"/>
                <w:sz w:val="21"/>
                <w:szCs w:val="22"/>
                <w:highlight w:val="none"/>
                <w:lang w:val="en-US" w:eastAsia="zh-CN" w:bidi="ar-SA"/>
              </w:rPr>
              <w:t>本审核周期内审无不符合。</w:t>
            </w:r>
          </w:p>
        </w:tc>
        <w:tc>
          <w:tcPr>
            <w:tcW w:w="1585" w:type="dxa"/>
          </w:tcPr>
          <w:p>
            <w:pPr>
              <w:rPr>
                <w:rFonts w:hint="eastAsia" w:eastAsia="宋体"/>
                <w:lang w:val="en-US" w:eastAsia="zh-CN"/>
              </w:rPr>
            </w:pPr>
            <w:r>
              <w:rPr>
                <w:rFonts w:hint="eastAsia"/>
                <w:lang w:val="en-US" w:eastAsia="zh-CN"/>
              </w:rPr>
              <w:t>y</w:t>
            </w:r>
          </w:p>
        </w:tc>
      </w:tr>
    </w:tbl>
    <w:p>
      <w:pPr>
        <w:pStyle w:val="4"/>
        <w:rPr>
          <w:rFonts w:hint="eastAsia"/>
        </w:rPr>
      </w:pPr>
      <w:r>
        <w:rPr>
          <w:rFonts w:hint="eastAsia"/>
        </w:rPr>
        <w:t>说明：不符合标注N</w:t>
      </w:r>
    </w:p>
    <w:p>
      <w:pPr>
        <w:pStyle w:val="4"/>
        <w:rPr>
          <w:rFonts w:hint="eastAsia"/>
        </w:rPr>
      </w:pPr>
    </w:p>
    <w:p>
      <w:pPr>
        <w:pStyle w:val="4"/>
        <w:jc w:val="center"/>
        <w:rPr>
          <w:rFonts w:hint="eastAsia"/>
        </w:rPr>
      </w:pPr>
      <w:r>
        <w:rPr>
          <w:rFonts w:hint="eastAsia" w:ascii="隶书" w:hAnsi="宋体" w:eastAsia="隶书"/>
          <w:bCs/>
          <w:color w:val="000000"/>
          <w:sz w:val="36"/>
          <w:szCs w:val="36"/>
        </w:rPr>
        <w:t>管理体系审核记录表</w:t>
      </w:r>
    </w:p>
    <w:tbl>
      <w:tblPr>
        <w:tblStyle w:val="6"/>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7"/>
        <w:gridCol w:w="1153"/>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967"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1153"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tabs>
                <w:tab w:val="left" w:pos="709"/>
              </w:tabs>
              <w:ind w:right="57"/>
              <w:rPr>
                <w:rFonts w:hint="default"/>
                <w:sz w:val="24"/>
                <w:szCs w:val="24"/>
                <w:lang w:val="en-US"/>
              </w:rPr>
            </w:pPr>
            <w:r>
              <w:rPr>
                <w:rFonts w:hint="eastAsia"/>
                <w:sz w:val="24"/>
                <w:szCs w:val="24"/>
              </w:rPr>
              <w:t>受审核部门：河北雄安京宏检测认证有限公司</w:t>
            </w:r>
            <w:r>
              <w:rPr>
                <w:rFonts w:hint="eastAsia"/>
                <w:sz w:val="24"/>
                <w:szCs w:val="24"/>
                <w:lang w:val="en-US" w:eastAsia="zh-CN"/>
              </w:rPr>
              <w:t>业务部</w:t>
            </w:r>
          </w:p>
          <w:p>
            <w:pPr>
              <w:keepNext w:val="0"/>
              <w:keepLines w:val="0"/>
              <w:pageBreakBefore w:val="0"/>
              <w:widowControl w:val="0"/>
              <w:kinsoku/>
              <w:wordWrap/>
              <w:overflowPunct/>
              <w:topLinePunct w:val="0"/>
              <w:autoSpaceDE/>
              <w:autoSpaceDN/>
              <w:bidi w:val="0"/>
              <w:adjustRightInd/>
              <w:snapToGrid/>
              <w:spacing w:after="0" w:line="360" w:lineRule="auto"/>
              <w:textAlignment w:val="auto"/>
              <w:rPr>
                <w:rFonts w:hint="eastAsia" w:eastAsia="宋体"/>
                <w:sz w:val="24"/>
                <w:szCs w:val="24"/>
                <w:lang w:val="en-US" w:eastAsia="zh-CN"/>
              </w:rPr>
            </w:pPr>
            <w:r>
              <w:rPr>
                <w:rFonts w:hint="eastAsia"/>
                <w:sz w:val="24"/>
                <w:szCs w:val="24"/>
              </w:rPr>
              <w:t>主管领导：</w:t>
            </w:r>
            <w:r>
              <w:rPr>
                <w:rFonts w:hint="eastAsia"/>
                <w:sz w:val="24"/>
                <w:szCs w:val="24"/>
                <w:lang w:val="en-US" w:eastAsia="zh-CN"/>
              </w:rPr>
              <w:t xml:space="preserve">王立强   </w:t>
            </w:r>
            <w:r>
              <w:rPr>
                <w:sz w:val="24"/>
                <w:szCs w:val="24"/>
              </w:rPr>
              <w:t xml:space="preserve">   </w:t>
            </w:r>
            <w:r>
              <w:rPr>
                <w:rFonts w:hint="eastAsia"/>
                <w:sz w:val="24"/>
                <w:szCs w:val="24"/>
              </w:rPr>
              <w:t>陪同人员：</w:t>
            </w:r>
            <w:r>
              <w:rPr>
                <w:rFonts w:hint="eastAsia"/>
                <w:sz w:val="24"/>
                <w:szCs w:val="24"/>
                <w:lang w:val="en-US" w:eastAsia="zh-CN"/>
              </w:rPr>
              <w:t xml:space="preserve"> 傅亚敏</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967" w:type="dxa"/>
            <w:vMerge w:val="continue"/>
            <w:vAlign w:val="center"/>
          </w:tcPr>
          <w:p/>
        </w:tc>
        <w:tc>
          <w:tcPr>
            <w:tcW w:w="1153" w:type="dxa"/>
            <w:vMerge w:val="continue"/>
            <w:vAlign w:val="center"/>
          </w:tcPr>
          <w:p/>
        </w:tc>
        <w:tc>
          <w:tcPr>
            <w:tcW w:w="10004" w:type="dxa"/>
            <w:vAlign w:val="center"/>
          </w:tcPr>
          <w:p>
            <w:pPr>
              <w:spacing w:before="120"/>
              <w:rPr>
                <w:rFonts w:hint="default" w:eastAsia="宋体"/>
                <w:lang w:val="en-US" w:eastAsia="zh-CN"/>
              </w:rPr>
            </w:pPr>
            <w:r>
              <w:rPr>
                <w:rFonts w:hint="eastAsia"/>
                <w:sz w:val="24"/>
                <w:szCs w:val="24"/>
              </w:rPr>
              <w:t xml:space="preserve">审核员： </w:t>
            </w:r>
            <w:r>
              <w:rPr>
                <w:rFonts w:hint="eastAsia"/>
                <w:sz w:val="24"/>
                <w:szCs w:val="24"/>
                <w:lang w:val="en-US" w:eastAsia="zh-CN"/>
              </w:rPr>
              <w:t>李丽英</w:t>
            </w:r>
            <w:r>
              <w:rPr>
                <w:sz w:val="24"/>
                <w:szCs w:val="24"/>
              </w:rPr>
              <w:t xml:space="preserve">        </w:t>
            </w:r>
            <w:r>
              <w:rPr>
                <w:rFonts w:hint="eastAsia"/>
                <w:sz w:val="24"/>
                <w:szCs w:val="24"/>
              </w:rPr>
              <w:t>审核时间：</w:t>
            </w:r>
            <w:r>
              <w:t>2021年08月1</w:t>
            </w:r>
            <w:r>
              <w:rPr>
                <w:rFonts w:hint="eastAsia"/>
                <w:lang w:val="en-US" w:eastAsia="zh-CN"/>
              </w:rPr>
              <w:t>4</w:t>
            </w:r>
            <w:r>
              <w:t xml:space="preserve">日 </w:t>
            </w:r>
            <w:r>
              <w:rPr>
                <w:rFonts w:hint="eastAsia"/>
                <w:lang w:val="en-US" w:eastAsia="zh-CN"/>
              </w:rPr>
              <w:t>上</w:t>
            </w:r>
            <w:r>
              <w:t>午</w:t>
            </w:r>
            <w:r>
              <w:rPr>
                <w:rFonts w:hint="eastAsia"/>
                <w:lang w:eastAsia="zh-CN"/>
              </w:rPr>
              <w:t>——</w:t>
            </w:r>
            <w:r>
              <w:rPr>
                <w:rFonts w:hint="eastAsia"/>
                <w:lang w:val="en-US" w:eastAsia="zh-CN"/>
              </w:rPr>
              <w:t>8月15日下午</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967" w:type="dxa"/>
            <w:vMerge w:val="continue"/>
            <w:vAlign w:val="center"/>
          </w:tcPr>
          <w:p/>
        </w:tc>
        <w:tc>
          <w:tcPr>
            <w:tcW w:w="1153" w:type="dxa"/>
            <w:vMerge w:val="continue"/>
            <w:vAlign w:val="center"/>
          </w:tcPr>
          <w:p/>
        </w:tc>
        <w:tc>
          <w:tcPr>
            <w:tcW w:w="10004" w:type="dxa"/>
            <w:vAlign w:val="center"/>
          </w:tcPr>
          <w:p>
            <w:pPr>
              <w:tabs>
                <w:tab w:val="left" w:pos="709"/>
              </w:tabs>
              <w:ind w:right="57"/>
              <w:rPr>
                <w:sz w:val="24"/>
                <w:szCs w:val="24"/>
              </w:rPr>
            </w:pPr>
            <w:r>
              <w:rPr>
                <w:rFonts w:hint="eastAsia"/>
                <w:sz w:val="24"/>
                <w:szCs w:val="24"/>
              </w:rPr>
              <w:t>审核条款：</w:t>
            </w:r>
            <w:r>
              <w:rPr>
                <w:rFonts w:hint="eastAsia"/>
                <w:sz w:val="20"/>
                <w:szCs w:val="22"/>
                <w:lang w:val="en-US" w:eastAsia="zh-CN"/>
              </w:rPr>
              <w:t>QEO5.3/6.2/8.1；   Q8.2/8.4/8.5.5/9.1.2/10.2;      EO6.1.2/8.2</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trPr>
        <w:tc>
          <w:tcPr>
            <w:tcW w:w="1967" w:type="dxa"/>
          </w:tcPr>
          <w:p>
            <w:r>
              <w:rPr>
                <w:rFonts w:hint="eastAsia"/>
                <w:sz w:val="20"/>
                <w:szCs w:val="22"/>
                <w:lang w:val="en-US" w:eastAsia="zh-CN"/>
              </w:rPr>
              <w:t>组织的岗位、职责权限</w:t>
            </w:r>
          </w:p>
        </w:tc>
        <w:tc>
          <w:tcPr>
            <w:tcW w:w="1153" w:type="dxa"/>
          </w:tcPr>
          <w:p>
            <w:r>
              <w:rPr>
                <w:rFonts w:hint="eastAsia"/>
                <w:sz w:val="20"/>
                <w:szCs w:val="22"/>
                <w:lang w:val="en-US" w:eastAsia="zh-CN"/>
              </w:rPr>
              <w:t>QEO5.3</w:t>
            </w:r>
          </w:p>
        </w:tc>
        <w:tc>
          <w:tcPr>
            <w:tcW w:w="10004" w:type="dxa"/>
          </w:tcPr>
          <w:p>
            <w:r>
              <w:rPr>
                <w:rFonts w:hint="eastAsia"/>
                <w:lang w:val="en-US" w:eastAsia="zh-CN"/>
              </w:rPr>
              <w:t>王立强介绍：</w:t>
            </w:r>
            <w:r>
              <w:rPr>
                <w:rFonts w:hint="eastAsia"/>
              </w:rPr>
              <w:t>负责组织对供方的选择、评价和管理工作；负责</w:t>
            </w:r>
            <w:r>
              <w:rPr>
                <w:rFonts w:hint="eastAsia"/>
                <w:lang w:val="en-US" w:eastAsia="zh-CN"/>
              </w:rPr>
              <w:t>本</w:t>
            </w:r>
            <w:r>
              <w:rPr>
                <w:rFonts w:hint="eastAsia"/>
              </w:rPr>
              <w:t>部门环境因素、危险源的识别、评价和控制，对本部门质量/环境/职业健康安全目标完成情况负责</w:t>
            </w:r>
            <w:r>
              <w:rPr>
                <w:rFonts w:hint="eastAsia"/>
                <w:lang w:eastAsia="zh-CN"/>
              </w:rPr>
              <w:t>；</w:t>
            </w:r>
            <w:r>
              <w:rPr>
                <w:rFonts w:hint="eastAsia"/>
              </w:rPr>
              <w:t>负责顾客需求的确定及相关合同的评审；负责采集市场信息和建立客户业务网；负责收集市场或顾客反馈信息，定期实施顾客满意度调查并将结果及时反馈相关部门；负责部门环境因素、危险源的识别、评价和控制，对本部门质量/环境/职业健康安全目标完成情况负责。负责组织顾客财产的控制</w:t>
            </w:r>
          </w:p>
          <w:p>
            <w:pPr>
              <w:rPr>
                <w:rFonts w:hint="eastAsia" w:eastAsia="宋体"/>
                <w:lang w:val="en-US" w:eastAsia="zh-CN"/>
              </w:rPr>
            </w:pPr>
            <w:r>
              <w:rPr>
                <w:rFonts w:hint="eastAsia" w:cs="宋体"/>
              </w:rPr>
              <w:t>职责明确，权限清晰。</w:t>
            </w: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trPr>
        <w:tc>
          <w:tcPr>
            <w:tcW w:w="1967" w:type="dxa"/>
          </w:tcPr>
          <w:p>
            <w:r>
              <w:rPr>
                <w:rFonts w:hint="eastAsia"/>
                <w:sz w:val="20"/>
                <w:szCs w:val="22"/>
                <w:lang w:val="en-US" w:eastAsia="zh-CN"/>
              </w:rPr>
              <w:t>目标及完成情况</w:t>
            </w:r>
          </w:p>
        </w:tc>
        <w:tc>
          <w:tcPr>
            <w:tcW w:w="1153" w:type="dxa"/>
          </w:tcPr>
          <w:p>
            <w:r>
              <w:rPr>
                <w:rFonts w:hint="eastAsia"/>
                <w:sz w:val="20"/>
                <w:szCs w:val="22"/>
                <w:lang w:val="en-US" w:eastAsia="zh-CN"/>
              </w:rPr>
              <w:t>QEO6.2</w:t>
            </w:r>
          </w:p>
        </w:tc>
        <w:tc>
          <w:tcPr>
            <w:tcW w:w="10004" w:type="dxa"/>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cs="宋体"/>
              </w:rPr>
            </w:pPr>
            <w:r>
              <w:rPr>
                <w:rFonts w:hint="eastAsia" w:cs="宋体"/>
              </w:rPr>
              <w:t>业务部质量目标为：</w:t>
            </w:r>
          </w:p>
          <w:p>
            <w:pPr>
              <w:keepNext w:val="0"/>
              <w:keepLines w:val="0"/>
              <w:pageBreakBefore w:val="0"/>
              <w:widowControl w:val="0"/>
              <w:kinsoku/>
              <w:wordWrap/>
              <w:overflowPunct/>
              <w:topLinePunct w:val="0"/>
              <w:autoSpaceDE/>
              <w:autoSpaceDN/>
              <w:bidi w:val="0"/>
              <w:adjustRightInd/>
              <w:snapToGrid/>
              <w:spacing w:after="0" w:line="240" w:lineRule="auto"/>
              <w:textAlignment w:val="auto"/>
            </w:pPr>
            <w:r>
              <w:rPr>
                <w:rFonts w:hint="eastAsia"/>
              </w:rPr>
              <w:t>1、顾客满意度≧90%</w:t>
            </w:r>
          </w:p>
          <w:p>
            <w:pPr>
              <w:keepNext w:val="0"/>
              <w:keepLines w:val="0"/>
              <w:pageBreakBefore w:val="0"/>
              <w:widowControl w:val="0"/>
              <w:kinsoku/>
              <w:wordWrap/>
              <w:overflowPunct/>
              <w:topLinePunct w:val="0"/>
              <w:autoSpaceDE/>
              <w:autoSpaceDN/>
              <w:bidi w:val="0"/>
              <w:adjustRightInd/>
              <w:snapToGrid/>
              <w:spacing w:after="0" w:line="240" w:lineRule="auto"/>
              <w:textAlignment w:val="auto"/>
            </w:pPr>
            <w:r>
              <w:rPr>
                <w:rFonts w:hint="eastAsia"/>
              </w:rPr>
              <w:t>2、合同履约率≥100%</w:t>
            </w:r>
          </w:p>
          <w:p>
            <w:pPr>
              <w:pStyle w:val="2"/>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eastAsia" w:ascii="Times New Roman" w:hAnsi="Times New Roman" w:eastAsia="宋体"/>
                <w:lang w:val="en-US" w:eastAsia="zh-CN"/>
              </w:rPr>
            </w:pPr>
            <w:r>
              <w:rPr>
                <w:rFonts w:hint="eastAsia" w:ascii="Times New Roman" w:hAnsi="Times New Roman"/>
              </w:rPr>
              <w:t>3、确保合同100%</w:t>
            </w:r>
            <w:r>
              <w:rPr>
                <w:rFonts w:hint="eastAsia"/>
                <w:lang w:val="en-US" w:eastAsia="zh-CN"/>
              </w:rPr>
              <w:t>评审</w:t>
            </w:r>
          </w:p>
          <w:p>
            <w:pPr>
              <w:pStyle w:val="2"/>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eastAsia" w:ascii="Times New Roman" w:hAnsi="Times New Roman"/>
              </w:rPr>
            </w:pPr>
            <w:r>
              <w:rPr>
                <w:rFonts w:hint="eastAsia"/>
                <w:lang w:val="en-US" w:eastAsia="zh-CN"/>
              </w:rPr>
              <w:t>4、</w:t>
            </w:r>
            <w:r>
              <w:rPr>
                <w:rFonts w:hint="eastAsia" w:cs="宋体"/>
              </w:rPr>
              <w:t>供方评价100%。</w:t>
            </w:r>
          </w:p>
          <w:p>
            <w:pPr>
              <w:pStyle w:val="2"/>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ascii="Times New Roman" w:hAnsi="Times New Roman"/>
              </w:rPr>
            </w:pPr>
            <w:r>
              <w:rPr>
                <w:rFonts w:hint="eastAsia" w:ascii="Times New Roman" w:hAnsi="Times New Roman"/>
              </w:rPr>
              <w:t>环境和职业健康安全目标为：</w:t>
            </w:r>
          </w:p>
          <w:p>
            <w:pPr>
              <w:pStyle w:val="2"/>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ascii="Times New Roman" w:hAnsi="Times New Roman"/>
              </w:rPr>
            </w:pPr>
            <w:r>
              <w:rPr>
                <w:rFonts w:hint="eastAsia" w:ascii="Times New Roman" w:hAnsi="Times New Roman"/>
              </w:rPr>
              <w:t>1、办公区域废弃物分类管理处置率100%</w:t>
            </w:r>
          </w:p>
          <w:p>
            <w:pPr>
              <w:pStyle w:val="2"/>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default" w:ascii="Times New Roman" w:hAnsi="Times New Roman" w:eastAsia="宋体"/>
                <w:lang w:val="en-US" w:eastAsia="zh-CN"/>
              </w:rPr>
            </w:pPr>
            <w:r>
              <w:rPr>
                <w:rFonts w:hint="eastAsia" w:ascii="Times New Roman" w:hAnsi="Times New Roman"/>
              </w:rPr>
              <w:t>2、</w:t>
            </w:r>
            <w:r>
              <w:rPr>
                <w:rFonts w:hint="eastAsia"/>
                <w:lang w:val="en-US" w:eastAsia="zh-CN"/>
              </w:rPr>
              <w:t>无事故发生。</w:t>
            </w:r>
          </w:p>
          <w:p>
            <w:pPr>
              <w:keepNext w:val="0"/>
              <w:keepLines w:val="0"/>
              <w:pageBreakBefore w:val="0"/>
              <w:widowControl w:val="0"/>
              <w:kinsoku/>
              <w:wordWrap/>
              <w:overflowPunct/>
              <w:topLinePunct w:val="0"/>
              <w:autoSpaceDE/>
              <w:autoSpaceDN/>
              <w:bidi w:val="0"/>
              <w:adjustRightInd/>
              <w:snapToGrid/>
              <w:spacing w:after="0" w:line="240" w:lineRule="auto"/>
              <w:textAlignment w:val="auto"/>
            </w:pPr>
            <w:r>
              <w:rPr>
                <w:rFonts w:hint="eastAsia"/>
                <w:highlight w:val="none"/>
              </w:rPr>
              <w:t>202</w:t>
            </w:r>
            <w:r>
              <w:rPr>
                <w:rFonts w:hint="eastAsia"/>
                <w:highlight w:val="none"/>
                <w:lang w:val="en-US" w:eastAsia="zh-CN"/>
              </w:rPr>
              <w:t>1</w:t>
            </w:r>
            <w:r>
              <w:rPr>
                <w:rFonts w:hint="eastAsia"/>
                <w:highlight w:val="none"/>
              </w:rPr>
              <w:t>年</w:t>
            </w:r>
            <w:r>
              <w:rPr>
                <w:rFonts w:hint="eastAsia"/>
                <w:highlight w:val="none"/>
                <w:lang w:val="en-US" w:eastAsia="zh-CN"/>
              </w:rPr>
              <w:t>1</w:t>
            </w:r>
            <w:r>
              <w:rPr>
                <w:highlight w:val="none"/>
              </w:rPr>
              <w:t>-</w:t>
            </w:r>
            <w:r>
              <w:rPr>
                <w:rFonts w:hint="eastAsia"/>
                <w:highlight w:val="none"/>
                <w:lang w:val="en-US" w:eastAsia="zh-CN"/>
              </w:rPr>
              <w:t>7</w:t>
            </w:r>
            <w:r>
              <w:rPr>
                <w:rFonts w:hint="eastAsia"/>
                <w:highlight w:val="none"/>
              </w:rPr>
              <w:t>月份目</w:t>
            </w:r>
            <w:r>
              <w:rPr>
                <w:rFonts w:hint="eastAsia"/>
              </w:rPr>
              <w:t>标全部完成。</w:t>
            </w: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1967" w:type="dxa"/>
          </w:tcPr>
          <w:p>
            <w:pPr>
              <w:rPr>
                <w:sz w:val="20"/>
                <w:szCs w:val="22"/>
              </w:rPr>
            </w:pPr>
            <w:r>
              <w:rPr>
                <w:rFonts w:hint="eastAsia"/>
                <w:sz w:val="20"/>
                <w:szCs w:val="22"/>
                <w:lang w:val="en-US" w:eastAsia="zh-CN"/>
              </w:rPr>
              <w:t>产品和服务的过程及运行控制</w:t>
            </w:r>
          </w:p>
        </w:tc>
        <w:tc>
          <w:tcPr>
            <w:tcW w:w="1153" w:type="dxa"/>
          </w:tcPr>
          <w:p>
            <w:r>
              <w:rPr>
                <w:rFonts w:hint="eastAsia"/>
                <w:sz w:val="20"/>
                <w:szCs w:val="22"/>
                <w:lang w:val="en-US" w:eastAsia="zh-CN"/>
              </w:rPr>
              <w:t>QEO8.1/8.2</w:t>
            </w:r>
          </w:p>
        </w:tc>
        <w:tc>
          <w:tcPr>
            <w:tcW w:w="10004" w:type="dxa"/>
          </w:tcPr>
          <w:p>
            <w:r>
              <w:rPr>
                <w:rFonts w:hint="eastAsia"/>
              </w:rPr>
              <w:t>业务部根据客户需求，与客户进行业务洽谈，明确合同要求，在合同正式签定之前，进行合同评审，填写《合同评审记录表》。</w:t>
            </w:r>
          </w:p>
          <w:p>
            <w:pPr>
              <w:rPr>
                <w:sz w:val="20"/>
                <w:szCs w:val="22"/>
              </w:rPr>
            </w:pPr>
            <w:r>
              <w:rPr>
                <w:rFonts w:hint="eastAsia"/>
              </w:rPr>
              <w:t>抽查合同评审记录表，合同编号为</w:t>
            </w:r>
            <w:r>
              <w:rPr>
                <w:rFonts w:hint="eastAsia"/>
                <w:szCs w:val="22"/>
              </w:rPr>
              <w:t>JHHT202</w:t>
            </w:r>
            <w:r>
              <w:rPr>
                <w:rFonts w:hint="eastAsia"/>
                <w:szCs w:val="22"/>
                <w:lang w:val="en-US" w:eastAsia="zh-CN"/>
              </w:rPr>
              <w:t>1</w:t>
            </w:r>
            <w:r>
              <w:rPr>
                <w:rFonts w:hint="eastAsia"/>
                <w:szCs w:val="22"/>
              </w:rPr>
              <w:t>-0</w:t>
            </w:r>
            <w:r>
              <w:rPr>
                <w:rFonts w:hint="eastAsia"/>
                <w:szCs w:val="22"/>
                <w:lang w:val="en-US" w:eastAsia="zh-CN"/>
              </w:rPr>
              <w:t>1</w:t>
            </w:r>
            <w:r>
              <w:rPr>
                <w:rFonts w:hint="eastAsia"/>
                <w:szCs w:val="22"/>
              </w:rPr>
              <w:t>-0001，工程名称为雄安新区交通运输通讯工程，检测项目： 1.水泥</w:t>
            </w:r>
            <w:r>
              <w:rPr>
                <w:rFonts w:hint="eastAsia"/>
                <w:szCs w:val="22"/>
                <w:lang w:val="en-US" w:eastAsia="zh-CN"/>
              </w:rPr>
              <w:t>2</w:t>
            </w:r>
            <w:r>
              <w:rPr>
                <w:rFonts w:hint="eastAsia"/>
                <w:szCs w:val="22"/>
              </w:rPr>
              <w:t>.砂子、石子</w:t>
            </w:r>
            <w:r>
              <w:rPr>
                <w:rFonts w:hint="eastAsia"/>
                <w:szCs w:val="22"/>
                <w:lang w:val="en-US" w:eastAsia="zh-CN"/>
              </w:rPr>
              <w:t>3</w:t>
            </w:r>
            <w:r>
              <w:rPr>
                <w:rFonts w:hint="eastAsia"/>
                <w:szCs w:val="22"/>
              </w:rPr>
              <w:t>.混凝土、砂浆配合比</w:t>
            </w:r>
            <w:r>
              <w:rPr>
                <w:rFonts w:hint="eastAsia"/>
                <w:szCs w:val="22"/>
                <w:lang w:val="en-US" w:eastAsia="zh-CN"/>
              </w:rPr>
              <w:t>4</w:t>
            </w:r>
            <w:r>
              <w:rPr>
                <w:rFonts w:hint="eastAsia"/>
                <w:szCs w:val="22"/>
              </w:rPr>
              <w:t>.混凝土、砂浆试块性能试验</w:t>
            </w:r>
            <w:r>
              <w:rPr>
                <w:rFonts w:hint="eastAsia"/>
                <w:szCs w:val="22"/>
                <w:lang w:val="en-US" w:eastAsia="zh-CN"/>
              </w:rPr>
              <w:t>5</w:t>
            </w:r>
            <w:r>
              <w:rPr>
                <w:rFonts w:hint="eastAsia"/>
                <w:szCs w:val="22"/>
              </w:rPr>
              <w:t>.外加剂</w:t>
            </w:r>
            <w:r>
              <w:rPr>
                <w:rFonts w:hint="eastAsia"/>
                <w:szCs w:val="22"/>
                <w:lang w:val="en-US" w:eastAsia="zh-CN"/>
              </w:rPr>
              <w:t>6</w:t>
            </w:r>
            <w:r>
              <w:rPr>
                <w:rFonts w:hint="eastAsia"/>
                <w:szCs w:val="22"/>
              </w:rPr>
              <w:t>.土、无机结合料</w:t>
            </w:r>
            <w:r>
              <w:rPr>
                <w:rFonts w:hint="eastAsia"/>
                <w:szCs w:val="22"/>
                <w:lang w:val="en-US" w:eastAsia="zh-CN"/>
              </w:rPr>
              <w:t>7</w:t>
            </w:r>
            <w:r>
              <w:rPr>
                <w:rFonts w:hint="eastAsia"/>
                <w:szCs w:val="22"/>
              </w:rPr>
              <w:t>.道路弯沉(弯沉车需由甲方按乙方要求提供）</w:t>
            </w:r>
            <w:r>
              <w:rPr>
                <w:rFonts w:hint="eastAsia"/>
                <w:szCs w:val="22"/>
                <w:lang w:val="en-US" w:eastAsia="zh-CN"/>
              </w:rPr>
              <w:t>8</w:t>
            </w:r>
            <w:r>
              <w:rPr>
                <w:rFonts w:hint="eastAsia"/>
                <w:szCs w:val="22"/>
              </w:rPr>
              <w:t>.沥青及混合料</w:t>
            </w:r>
            <w:r>
              <w:rPr>
                <w:rFonts w:hint="eastAsia"/>
                <w:szCs w:val="22"/>
                <w:lang w:val="en-US" w:eastAsia="zh-CN"/>
              </w:rPr>
              <w:t>等</w:t>
            </w:r>
            <w:r>
              <w:rPr>
                <w:rFonts w:hint="eastAsia"/>
                <w:szCs w:val="22"/>
              </w:rPr>
              <w:t>。合同草拟人为李靖，评审部门包括业务部、技术部、财务部、市场部、技术负责人。合同评审结论为同意。合同评审完成时间为202</w:t>
            </w:r>
            <w:r>
              <w:rPr>
                <w:rFonts w:hint="eastAsia"/>
                <w:szCs w:val="22"/>
                <w:lang w:val="en-US" w:eastAsia="zh-CN"/>
              </w:rPr>
              <w:t>1</w:t>
            </w:r>
            <w:r>
              <w:rPr>
                <w:rFonts w:hint="eastAsia"/>
                <w:szCs w:val="22"/>
              </w:rPr>
              <w:t>.5.</w:t>
            </w:r>
            <w:r>
              <w:rPr>
                <w:rFonts w:hint="eastAsia"/>
                <w:szCs w:val="22"/>
                <w:lang w:val="en-US" w:eastAsia="zh-CN"/>
              </w:rPr>
              <w:t>10</w:t>
            </w:r>
            <w:r>
              <w:rPr>
                <w:rFonts w:hint="eastAsia"/>
                <w:szCs w:val="22"/>
              </w:rPr>
              <w:t>.</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1967" w:type="dxa"/>
          </w:tcPr>
          <w:p>
            <w:pPr>
              <w:rPr>
                <w:rFonts w:hint="default"/>
                <w:sz w:val="20"/>
                <w:szCs w:val="22"/>
                <w:lang w:val="en-US" w:eastAsia="zh-CN"/>
              </w:rPr>
            </w:pPr>
            <w:r>
              <w:rPr>
                <w:rFonts w:hint="eastAsia"/>
                <w:sz w:val="20"/>
                <w:szCs w:val="22"/>
                <w:lang w:val="en-US" w:eastAsia="zh-CN"/>
              </w:rPr>
              <w:t>供方管理</w:t>
            </w:r>
          </w:p>
        </w:tc>
        <w:tc>
          <w:tcPr>
            <w:tcW w:w="1153" w:type="dxa"/>
          </w:tcPr>
          <w:p>
            <w:pPr>
              <w:rPr>
                <w:rFonts w:hint="eastAsia"/>
                <w:lang w:val="en-US" w:eastAsia="zh-CN"/>
              </w:rPr>
            </w:pPr>
            <w:r>
              <w:rPr>
                <w:rFonts w:hint="eastAsia"/>
                <w:lang w:val="en-US" w:eastAsia="zh-CN"/>
              </w:rPr>
              <w:t>Q8.4</w:t>
            </w:r>
          </w:p>
          <w:p>
            <w:pPr>
              <w:pStyle w:val="2"/>
              <w:rPr>
                <w:rFonts w:hint="default"/>
                <w:lang w:val="en-US" w:eastAsia="zh-CN"/>
              </w:rPr>
            </w:pPr>
          </w:p>
        </w:tc>
        <w:tc>
          <w:tcPr>
            <w:tcW w:w="10004" w:type="dxa"/>
          </w:tcPr>
          <w:p>
            <w:pPr>
              <w:rPr>
                <w:rFonts w:hint="eastAsia" w:cs="宋体"/>
              </w:rPr>
            </w:pPr>
            <w:r>
              <w:rPr>
                <w:rFonts w:hint="eastAsia" w:cs="宋体"/>
              </w:rPr>
              <w:t>抽查了</w:t>
            </w:r>
            <w:r>
              <w:rPr>
                <w:rFonts w:hint="eastAsia" w:cs="宋体"/>
                <w:szCs w:val="22"/>
              </w:rPr>
              <w:t>《合格服务方台账》，台账</w:t>
            </w:r>
            <w:r>
              <w:rPr>
                <w:rFonts w:hint="eastAsia" w:cs="宋体"/>
                <w:szCs w:val="22"/>
                <w:lang w:eastAsia="zh-CN"/>
              </w:rPr>
              <w:t>，</w:t>
            </w:r>
            <w:r>
              <w:rPr>
                <w:rFonts w:hint="eastAsia" w:cs="宋体"/>
                <w:szCs w:val="22"/>
                <w:lang w:val="en-US" w:eastAsia="zh-CN"/>
              </w:rPr>
              <w:t>2020年增加11家合格供应商</w:t>
            </w:r>
            <w:r>
              <w:rPr>
                <w:rFonts w:hint="eastAsia" w:cs="宋体"/>
                <w:szCs w:val="22"/>
                <w:lang w:eastAsia="zh-CN"/>
              </w:rPr>
              <w:t>，</w:t>
            </w:r>
            <w:r>
              <w:rPr>
                <w:rFonts w:hint="eastAsia" w:cs="宋体"/>
                <w:szCs w:val="22"/>
                <w:lang w:val="en-US" w:eastAsia="zh-CN"/>
              </w:rPr>
              <w:t>主要</w:t>
            </w:r>
            <w:r>
              <w:rPr>
                <w:rFonts w:hint="eastAsia" w:cs="宋体"/>
                <w:szCs w:val="22"/>
              </w:rPr>
              <w:t>检</w:t>
            </w:r>
            <w:r>
              <w:rPr>
                <w:rFonts w:hint="eastAsia" w:cs="宋体"/>
              </w:rPr>
              <w:t>测设备的供应商和</w:t>
            </w:r>
            <w:r>
              <w:rPr>
                <w:rFonts w:hint="eastAsia" w:cs="宋体"/>
                <w:lang w:val="en-US" w:eastAsia="zh-CN"/>
              </w:rPr>
              <w:t>校准</w:t>
            </w:r>
            <w:r>
              <w:rPr>
                <w:rFonts w:hint="eastAsia" w:cs="宋体"/>
              </w:rPr>
              <w:t>服务</w:t>
            </w:r>
            <w:r>
              <w:rPr>
                <w:rFonts w:hint="eastAsia" w:cs="宋体"/>
                <w:lang w:val="en-US" w:eastAsia="zh-CN"/>
              </w:rPr>
              <w:t>提供</w:t>
            </w:r>
            <w:r>
              <w:rPr>
                <w:rFonts w:hint="eastAsia" w:cs="宋体"/>
              </w:rPr>
              <w:t>方</w:t>
            </w:r>
            <w:r>
              <w:rPr>
                <w:rFonts w:hint="eastAsia" w:cs="宋体"/>
                <w:lang w:eastAsia="zh-CN"/>
              </w:rPr>
              <w:t>、</w:t>
            </w:r>
            <w:r>
              <w:rPr>
                <w:rFonts w:hint="eastAsia" w:cs="宋体"/>
                <w:lang w:val="en-US" w:eastAsia="zh-CN"/>
              </w:rPr>
              <w:t>环保危废处置供应商等</w:t>
            </w:r>
            <w:r>
              <w:rPr>
                <w:rFonts w:hint="eastAsia" w:cs="宋体"/>
              </w:rPr>
              <w:t>。</w:t>
            </w:r>
          </w:p>
          <w:p>
            <w:pPr>
              <w:pStyle w:val="2"/>
              <w:rPr>
                <w:rFonts w:hint="eastAsia"/>
              </w:rPr>
            </w:pPr>
            <w:r>
              <w:rPr>
                <w:rFonts w:hint="eastAsia" w:cs="宋体"/>
                <w:lang w:val="en-US" w:eastAsia="zh-CN"/>
              </w:rPr>
              <w:t>抽查：河北翔宇环保科技有限公司合格供应商/服务方评价表，2021年4月5日，有质量管理部（行政部）意见和总经理意见，同意</w:t>
            </w:r>
            <w:r>
              <w:rPr>
                <w:rFonts w:hint="eastAsia"/>
              </w:rPr>
              <w:t>。</w:t>
            </w:r>
          </w:p>
          <w:p>
            <w:pPr>
              <w:pStyle w:val="2"/>
              <w:rPr>
                <w:rFonts w:hint="eastAsia" w:eastAsia="宋体"/>
                <w:lang w:val="en-US" w:eastAsia="zh-CN"/>
              </w:rPr>
            </w:pPr>
            <w:r>
              <w:rPr>
                <w:rFonts w:hint="eastAsia"/>
                <w:lang w:val="en-US" w:eastAsia="zh-CN"/>
              </w:rPr>
              <w:t>符合要求。</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1967" w:type="dxa"/>
          </w:tcPr>
          <w:p>
            <w:pPr>
              <w:rPr>
                <w:sz w:val="20"/>
                <w:szCs w:val="22"/>
              </w:rPr>
            </w:pPr>
            <w:r>
              <w:rPr>
                <w:rFonts w:hint="eastAsia"/>
                <w:sz w:val="20"/>
                <w:szCs w:val="22"/>
                <w:lang w:val="en-US" w:eastAsia="zh-CN"/>
              </w:rPr>
              <w:t>交付后活动</w:t>
            </w:r>
          </w:p>
        </w:tc>
        <w:tc>
          <w:tcPr>
            <w:tcW w:w="1153" w:type="dxa"/>
          </w:tcPr>
          <w:p>
            <w:pPr>
              <w:keepNext w:val="0"/>
              <w:keepLines w:val="0"/>
              <w:pageBreakBefore w:val="0"/>
              <w:widowControl w:val="0"/>
              <w:kinsoku/>
              <w:wordWrap/>
              <w:overflowPunct/>
              <w:topLinePunct w:val="0"/>
              <w:autoSpaceDE/>
              <w:autoSpaceDN/>
              <w:bidi w:val="0"/>
              <w:adjustRightInd/>
              <w:snapToGrid/>
              <w:spacing w:after="0" w:line="240" w:lineRule="auto"/>
              <w:textAlignment w:val="auto"/>
            </w:pPr>
            <w:r>
              <w:rPr>
                <w:rFonts w:hint="eastAsia"/>
                <w:lang w:val="en-US" w:eastAsia="zh-CN"/>
              </w:rPr>
              <w:t>Q</w:t>
            </w:r>
            <w:r>
              <w:rPr>
                <w:rFonts w:hint="eastAsia"/>
              </w:rPr>
              <w:t>8.5.3/</w:t>
            </w:r>
          </w:p>
          <w:p>
            <w:pPr>
              <w:pStyle w:val="2"/>
              <w:keepNext w:val="0"/>
              <w:keepLines w:val="0"/>
              <w:pageBreakBefore w:val="0"/>
              <w:widowControl w:val="0"/>
              <w:kinsoku/>
              <w:wordWrap/>
              <w:overflowPunct/>
              <w:topLinePunct w:val="0"/>
              <w:autoSpaceDE/>
              <w:autoSpaceDN/>
              <w:bidi w:val="0"/>
              <w:adjustRightInd/>
              <w:snapToGrid/>
              <w:spacing w:before="0" w:after="0" w:line="240" w:lineRule="auto"/>
              <w:textAlignment w:val="auto"/>
            </w:pPr>
            <w:r>
              <w:rPr>
                <w:rFonts w:hint="eastAsia"/>
              </w:rPr>
              <w:t>8.5.5</w:t>
            </w:r>
          </w:p>
        </w:tc>
        <w:tc>
          <w:tcPr>
            <w:tcW w:w="10004" w:type="dxa"/>
          </w:tcPr>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hint="eastAsia" w:cs="宋体"/>
                <w:szCs w:val="22"/>
              </w:rPr>
            </w:pPr>
            <w:r>
              <w:rPr>
                <w:rFonts w:hint="eastAsia" w:cs="宋体"/>
                <w:szCs w:val="22"/>
              </w:rPr>
              <w:t>根据对客户需求，与客户进行技术及检测项目的洽谈，检测报告交付后，按照合同的安排执行，同时通过与顾客接触，确认他们是否满意检测和服务。以确定满足客户与检测和服务相关的交付后活动的要求。</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sz w:val="20"/>
                <w:szCs w:val="22"/>
              </w:rPr>
            </w:pPr>
            <w:r>
              <w:rPr>
                <w:rFonts w:hint="eastAsia" w:cs="宋体"/>
                <w:szCs w:val="22"/>
              </w:rPr>
              <w:t>经询问，公司无顾客或供方的财产。</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1967" w:type="dxa"/>
          </w:tcPr>
          <w:p>
            <w:pPr>
              <w:rPr>
                <w:sz w:val="20"/>
                <w:szCs w:val="22"/>
              </w:rPr>
            </w:pPr>
            <w:r>
              <w:rPr>
                <w:rFonts w:hint="eastAsia"/>
                <w:sz w:val="20"/>
                <w:szCs w:val="22"/>
                <w:lang w:val="en-US" w:eastAsia="zh-CN"/>
              </w:rPr>
              <w:t>顾客满意</w:t>
            </w:r>
          </w:p>
        </w:tc>
        <w:tc>
          <w:tcPr>
            <w:tcW w:w="1153" w:type="dxa"/>
          </w:tcPr>
          <w:p>
            <w:pPr>
              <w:keepNext w:val="0"/>
              <w:keepLines w:val="0"/>
              <w:pageBreakBefore w:val="0"/>
              <w:widowControl w:val="0"/>
              <w:kinsoku/>
              <w:wordWrap/>
              <w:overflowPunct/>
              <w:topLinePunct w:val="0"/>
              <w:autoSpaceDE/>
              <w:autoSpaceDN/>
              <w:bidi w:val="0"/>
              <w:adjustRightInd/>
              <w:snapToGrid/>
              <w:spacing w:after="0" w:line="240" w:lineRule="auto"/>
              <w:textAlignment w:val="auto"/>
            </w:pPr>
            <w:r>
              <w:rPr>
                <w:rFonts w:hint="eastAsia"/>
                <w:sz w:val="20"/>
                <w:szCs w:val="22"/>
                <w:lang w:val="en-US" w:eastAsia="zh-CN"/>
              </w:rPr>
              <w:t>Q9.1.2</w:t>
            </w:r>
          </w:p>
        </w:tc>
        <w:tc>
          <w:tcPr>
            <w:tcW w:w="10004" w:type="dxa"/>
          </w:tcPr>
          <w:p>
            <w:pPr>
              <w:keepNext w:val="0"/>
              <w:keepLines w:val="0"/>
              <w:pageBreakBefore w:val="0"/>
              <w:widowControl w:val="0"/>
              <w:kinsoku/>
              <w:wordWrap/>
              <w:overflowPunct/>
              <w:topLinePunct w:val="0"/>
              <w:autoSpaceDE/>
              <w:autoSpaceDN/>
              <w:bidi w:val="0"/>
              <w:adjustRightInd/>
              <w:snapToGrid/>
              <w:spacing w:before="120" w:after="0" w:line="240" w:lineRule="auto"/>
              <w:textAlignment w:val="auto"/>
              <w:rPr>
                <w:rFonts w:hint="eastAsia"/>
                <w:lang w:val="en-US" w:eastAsia="zh-CN"/>
              </w:rPr>
            </w:pPr>
            <w:r>
              <w:rPr>
                <w:rFonts w:hint="eastAsia"/>
                <w:lang w:val="en-US" w:eastAsia="zh-CN"/>
              </w:rPr>
              <w:t>现场审核：顾客满意度调查通过业务大厅客户评价器进行评价，电话回访，客户意见箱等方式进行满意度调查。</w:t>
            </w:r>
          </w:p>
          <w:p>
            <w:pPr>
              <w:pStyle w:val="2"/>
              <w:keepNext w:val="0"/>
              <w:keepLines w:val="0"/>
              <w:pageBreakBefore w:val="0"/>
              <w:widowControl w:val="0"/>
              <w:kinsoku/>
              <w:wordWrap/>
              <w:overflowPunct/>
              <w:topLinePunct w:val="0"/>
              <w:autoSpaceDE/>
              <w:autoSpaceDN/>
              <w:bidi w:val="0"/>
              <w:adjustRightInd/>
              <w:snapToGrid/>
              <w:spacing w:before="120" w:after="0" w:line="240" w:lineRule="auto"/>
              <w:textAlignment w:val="auto"/>
              <w:rPr>
                <w:rFonts w:hint="eastAsia" w:ascii="Times New Roman" w:hAnsi="Times New Roman" w:eastAsia="宋体" w:cs="Times New Roman"/>
                <w:bCs w:val="0"/>
                <w:spacing w:val="0"/>
                <w:kern w:val="2"/>
                <w:sz w:val="21"/>
                <w:szCs w:val="22"/>
                <w:lang w:val="en-US" w:eastAsia="zh-CN" w:bidi="ar-SA"/>
              </w:rPr>
            </w:pPr>
            <w:r>
              <w:rPr>
                <w:rFonts w:hint="eastAsia" w:ascii="Times New Roman" w:hAnsi="Times New Roman" w:eastAsia="宋体" w:cs="Times New Roman"/>
                <w:bCs w:val="0"/>
                <w:spacing w:val="0"/>
                <w:kern w:val="2"/>
                <w:sz w:val="21"/>
                <w:szCs w:val="22"/>
                <w:lang w:val="en-US" w:eastAsia="zh-CN" w:bidi="ar-SA"/>
              </w:rPr>
              <w:t>2021年8月开始，实施“征求意见表”回访方式包括：“电话回访”、“现场回访”、“其他”；回访内容：1.委托刘成及检测流程情况；2.违规违纪问题反馈；公司服务情况；其他需求；等</w:t>
            </w:r>
          </w:p>
          <w:p>
            <w:pPr>
              <w:pStyle w:val="2"/>
              <w:keepNext w:val="0"/>
              <w:keepLines w:val="0"/>
              <w:pageBreakBefore w:val="0"/>
              <w:widowControl w:val="0"/>
              <w:kinsoku/>
              <w:wordWrap/>
              <w:overflowPunct/>
              <w:topLinePunct w:val="0"/>
              <w:autoSpaceDE/>
              <w:autoSpaceDN/>
              <w:bidi w:val="0"/>
              <w:adjustRightInd/>
              <w:snapToGrid/>
              <w:spacing w:before="120" w:after="0" w:line="240" w:lineRule="auto"/>
              <w:textAlignment w:val="auto"/>
              <w:rPr>
                <w:rFonts w:hint="default"/>
                <w:sz w:val="20"/>
                <w:szCs w:val="22"/>
                <w:lang w:val="en-US" w:eastAsia="zh-CN"/>
              </w:rPr>
            </w:pPr>
            <w:r>
              <w:rPr>
                <w:rFonts w:hint="eastAsia" w:ascii="Times New Roman" w:hAnsi="Times New Roman" w:eastAsia="宋体" w:cs="Times New Roman"/>
                <w:bCs w:val="0"/>
                <w:spacing w:val="0"/>
                <w:kern w:val="2"/>
                <w:sz w:val="21"/>
                <w:szCs w:val="22"/>
                <w:lang w:val="en-US" w:eastAsia="zh-CN" w:bidi="ar-SA"/>
              </w:rPr>
              <w:t>抽查2021年8月12日对中铁建设集团有限公司的征求意见表，</w:t>
            </w:r>
            <w:r>
              <w:rPr>
                <w:rFonts w:hint="eastAsia" w:cs="Times New Roman"/>
                <w:bCs w:val="0"/>
                <w:spacing w:val="0"/>
                <w:kern w:val="2"/>
                <w:sz w:val="21"/>
                <w:szCs w:val="22"/>
                <w:lang w:val="en-US" w:eastAsia="zh-CN" w:bidi="ar-SA"/>
              </w:rPr>
              <w:t>采用</w:t>
            </w:r>
            <w:r>
              <w:rPr>
                <w:rFonts w:hint="eastAsia" w:ascii="Times New Roman" w:hAnsi="Times New Roman" w:eastAsia="宋体" w:cs="Times New Roman"/>
                <w:bCs w:val="0"/>
                <w:spacing w:val="0"/>
                <w:kern w:val="2"/>
                <w:sz w:val="21"/>
                <w:szCs w:val="22"/>
                <w:lang w:val="en-US" w:eastAsia="zh-CN" w:bidi="ar-SA"/>
              </w:rPr>
              <w:t>电话回访的方式，</w:t>
            </w:r>
            <w:r>
              <w:rPr>
                <w:rFonts w:hint="eastAsia" w:cs="Times New Roman"/>
                <w:bCs w:val="0"/>
                <w:spacing w:val="0"/>
                <w:kern w:val="2"/>
                <w:sz w:val="21"/>
                <w:szCs w:val="22"/>
                <w:lang w:val="en-US" w:eastAsia="zh-CN" w:bidi="ar-SA"/>
              </w:rPr>
              <w:t>客户回访内容记录：满意，无意见；反馈问题及处理跟踪：无；客户意见：无</w:t>
            </w:r>
            <w:r>
              <w:rPr>
                <w:rFonts w:hint="eastAsia" w:ascii="Times New Roman" w:hAnsi="Times New Roman" w:eastAsia="宋体" w:cs="Times New Roman"/>
                <w:bCs w:val="0"/>
                <w:spacing w:val="0"/>
                <w:kern w:val="2"/>
                <w:sz w:val="21"/>
                <w:szCs w:val="22"/>
                <w:lang w:val="en-US" w:eastAsia="zh-CN" w:bidi="ar-SA"/>
              </w:rPr>
              <w:t>。</w:t>
            </w:r>
            <w:r>
              <w:rPr>
                <w:rFonts w:hint="eastAsia" w:cs="Times New Roman"/>
                <w:bCs w:val="0"/>
                <w:spacing w:val="0"/>
                <w:kern w:val="2"/>
                <w:sz w:val="21"/>
                <w:szCs w:val="22"/>
                <w:lang w:val="en-US" w:eastAsia="zh-CN" w:bidi="ar-SA"/>
              </w:rPr>
              <w:t>记录人员：傅亚敏，客户确认：张硕。</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1967" w:type="dxa"/>
          </w:tcPr>
          <w:p>
            <w:pPr>
              <w:rPr>
                <w:sz w:val="20"/>
                <w:szCs w:val="22"/>
              </w:rPr>
            </w:pPr>
            <w:r>
              <w:rPr>
                <w:rFonts w:hint="eastAsia"/>
                <w:sz w:val="20"/>
                <w:szCs w:val="22"/>
                <w:lang w:val="en-US" w:eastAsia="zh-CN"/>
              </w:rPr>
              <w:t>环境因素/危险源识别评价</w:t>
            </w:r>
          </w:p>
        </w:tc>
        <w:tc>
          <w:tcPr>
            <w:tcW w:w="1153" w:type="dxa"/>
          </w:tcPr>
          <w:p>
            <w:r>
              <w:rPr>
                <w:rFonts w:hint="eastAsia"/>
                <w:sz w:val="20"/>
                <w:szCs w:val="22"/>
                <w:lang w:val="en-US" w:eastAsia="zh-CN"/>
              </w:rPr>
              <w:t xml:space="preserve">     EO6.1.2</w:t>
            </w:r>
          </w:p>
        </w:tc>
        <w:tc>
          <w:tcPr>
            <w:tcW w:w="10004" w:type="dxa"/>
            <w:vAlign w:val="top"/>
          </w:tcPr>
          <w:p>
            <w:pPr>
              <w:pStyle w:val="2"/>
              <w:keepNext w:val="0"/>
              <w:keepLines w:val="0"/>
              <w:pageBreakBefore w:val="0"/>
              <w:widowControl w:val="0"/>
              <w:kinsoku/>
              <w:wordWrap/>
              <w:overflowPunct/>
              <w:topLinePunct w:val="0"/>
              <w:autoSpaceDE/>
              <w:autoSpaceDN/>
              <w:bidi w:val="0"/>
              <w:adjustRightInd/>
              <w:snapToGrid/>
              <w:spacing w:before="120" w:after="0" w:line="240" w:lineRule="auto"/>
              <w:textAlignment w:val="auto"/>
              <w:rPr>
                <w:lang w:val="en-US" w:eastAsia="zh-CN"/>
              </w:rPr>
            </w:pPr>
            <w:r>
              <w:rPr>
                <w:rFonts w:hint="eastAsia"/>
              </w:rPr>
              <w:t>业务部</w:t>
            </w:r>
            <w:r>
              <w:rPr>
                <w:rFonts w:hint="eastAsia"/>
                <w:lang w:val="en-US" w:eastAsia="zh-CN"/>
              </w:rPr>
              <w:t>的</w:t>
            </w:r>
            <w:r>
              <w:rPr>
                <w:rFonts w:hint="eastAsia"/>
              </w:rPr>
              <w:t>环境因素识别</w:t>
            </w:r>
            <w:r>
              <w:rPr>
                <w:rFonts w:hint="eastAsia"/>
                <w:lang w:val="en-US" w:eastAsia="zh-CN"/>
              </w:rPr>
              <w:t>和</w:t>
            </w:r>
            <w:r>
              <w:rPr>
                <w:rFonts w:hint="eastAsia"/>
              </w:rPr>
              <w:t>危险源识别与评价表</w:t>
            </w:r>
            <w:r>
              <w:rPr>
                <w:rFonts w:hint="eastAsia"/>
                <w:lang w:val="en-US" w:eastAsia="zh-CN"/>
              </w:rPr>
              <w:t>见行政部审核记录</w:t>
            </w:r>
            <w:r>
              <w:rPr>
                <w:rFonts w:hint="eastAsia"/>
              </w:rPr>
              <w:t>。</w:t>
            </w:r>
          </w:p>
        </w:tc>
        <w:tc>
          <w:tcPr>
            <w:tcW w:w="1585" w:type="dxa"/>
            <w:vAlign w:val="top"/>
          </w:tcPr>
          <w:p>
            <w:pPr>
              <w:rPr>
                <w:rFonts w:hint="eastAsia" w:ascii="Times New Roman" w:hAnsi="Times New Roman" w:eastAsia="宋体" w:cs="Times New Roman"/>
                <w:kern w:val="2"/>
                <w:sz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1967" w:type="dxa"/>
          </w:tcPr>
          <w:p>
            <w:pPr>
              <w:rPr>
                <w:rFonts w:hint="eastAsia"/>
                <w:sz w:val="20"/>
                <w:szCs w:val="22"/>
              </w:rPr>
            </w:pPr>
            <w:r>
              <w:rPr>
                <w:rFonts w:hint="eastAsia"/>
                <w:sz w:val="20"/>
                <w:szCs w:val="22"/>
                <w:lang w:val="en-US" w:eastAsia="zh-CN"/>
              </w:rPr>
              <w:t>应急准备和响应</w:t>
            </w:r>
          </w:p>
        </w:tc>
        <w:tc>
          <w:tcPr>
            <w:tcW w:w="1153" w:type="dxa"/>
          </w:tcPr>
          <w:p>
            <w:r>
              <w:rPr>
                <w:rFonts w:hint="eastAsia"/>
                <w:sz w:val="20"/>
                <w:szCs w:val="22"/>
                <w:lang w:val="en-US" w:eastAsia="zh-CN"/>
              </w:rPr>
              <w:t>EO8.2</w:t>
            </w:r>
          </w:p>
        </w:tc>
        <w:tc>
          <w:tcPr>
            <w:tcW w:w="10004" w:type="dxa"/>
          </w:tcPr>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cs="宋体"/>
                <w:bCs/>
              </w:rPr>
            </w:pPr>
            <w:r>
              <w:rPr>
                <w:rFonts w:hint="eastAsia" w:cs="宋体"/>
                <w:lang w:val="en-US" w:eastAsia="zh-CN"/>
              </w:rPr>
              <w:t>业务部参与公司组织的应急预案演练，</w:t>
            </w:r>
            <w:r>
              <w:rPr>
                <w:rFonts w:hint="eastAsia" w:cs="宋体"/>
                <w:bCs/>
              </w:rPr>
              <w:t>具体见</w:t>
            </w:r>
            <w:r>
              <w:rPr>
                <w:rFonts w:hint="eastAsia" w:cs="宋体"/>
                <w:bCs/>
                <w:lang w:val="en-US" w:eastAsia="zh-CN"/>
              </w:rPr>
              <w:t>行政部</w:t>
            </w:r>
            <w:r>
              <w:rPr>
                <w:rFonts w:hint="eastAsia" w:cs="宋体"/>
                <w:bCs/>
              </w:rPr>
              <w:t>审核记录。</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hint="default" w:eastAsia="宋体"/>
                <w:sz w:val="20"/>
                <w:szCs w:val="22"/>
                <w:lang w:val="en-US" w:eastAsia="zh-CN"/>
              </w:rPr>
            </w:pPr>
            <w:r>
              <w:rPr>
                <w:rFonts w:hint="eastAsia" w:cs="宋体"/>
              </w:rPr>
              <w:t>业务部有灭火器等消防设施。</w:t>
            </w:r>
            <w:r>
              <w:rPr>
                <w:rFonts w:hint="eastAsia" w:cs="宋体"/>
                <w:lang w:val="en-US" w:eastAsia="zh-CN"/>
              </w:rPr>
              <w:t>现场管理符合要求。</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1967" w:type="dxa"/>
          </w:tcPr>
          <w:p>
            <w:pPr>
              <w:rPr>
                <w:rFonts w:hint="default"/>
                <w:sz w:val="20"/>
                <w:szCs w:val="22"/>
                <w:lang w:val="en-US" w:eastAsia="zh-CN"/>
              </w:rPr>
            </w:pPr>
            <w:r>
              <w:rPr>
                <w:rFonts w:hint="eastAsia"/>
                <w:sz w:val="20"/>
                <w:szCs w:val="22"/>
                <w:lang w:val="en-US" w:eastAsia="zh-CN"/>
              </w:rPr>
              <w:t>不符合纠正</w:t>
            </w:r>
          </w:p>
        </w:tc>
        <w:tc>
          <w:tcPr>
            <w:tcW w:w="1153" w:type="dxa"/>
          </w:tcPr>
          <w:p>
            <w:r>
              <w:rPr>
                <w:rFonts w:hint="eastAsia"/>
                <w:sz w:val="20"/>
                <w:szCs w:val="22"/>
                <w:lang w:val="en-US" w:eastAsia="zh-CN"/>
              </w:rPr>
              <w:t xml:space="preserve">QEO10.2; </w:t>
            </w:r>
          </w:p>
        </w:tc>
        <w:tc>
          <w:tcPr>
            <w:tcW w:w="10004" w:type="dxa"/>
          </w:tcPr>
          <w:p>
            <w:pPr>
              <w:rPr>
                <w:rFonts w:hint="default" w:eastAsia="宋体"/>
                <w:sz w:val="20"/>
                <w:szCs w:val="22"/>
                <w:lang w:val="en-US" w:eastAsia="zh-CN"/>
              </w:rPr>
            </w:pPr>
            <w:r>
              <w:rPr>
                <w:rFonts w:hint="eastAsia"/>
                <w:sz w:val="20"/>
                <w:szCs w:val="22"/>
                <w:lang w:val="en-US" w:eastAsia="zh-CN"/>
              </w:rPr>
              <w:t>外审未涉及不符合，企业内部日常检查的不符合及时整改，本次审核无不符合。</w:t>
            </w:r>
          </w:p>
        </w:tc>
        <w:tc>
          <w:tcPr>
            <w:tcW w:w="1585" w:type="dxa"/>
          </w:tcPr>
          <w:p/>
        </w:tc>
      </w:tr>
    </w:tbl>
    <w:p>
      <w:pPr>
        <w:pStyle w:val="4"/>
      </w:pPr>
      <w:r>
        <w:rPr>
          <w:rFonts w:hint="eastAsia"/>
        </w:rPr>
        <w:t>说明：不符合标注N</w:t>
      </w:r>
    </w:p>
    <w:p>
      <w:pPr>
        <w:pStyle w:val="4"/>
        <w:jc w:val="center"/>
        <w:rPr>
          <w:rFonts w:hint="eastAsia"/>
        </w:rPr>
      </w:pPr>
      <w:r>
        <w:rPr>
          <w:rFonts w:hint="eastAsia" w:ascii="隶书" w:hAnsi="宋体" w:eastAsia="隶书"/>
          <w:bCs/>
          <w:color w:val="000000"/>
          <w:sz w:val="36"/>
          <w:szCs w:val="36"/>
        </w:rPr>
        <w:t>管理体系审核记录表</w:t>
      </w:r>
    </w:p>
    <w:tbl>
      <w:tblPr>
        <w:tblStyle w:val="6"/>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tabs>
                <w:tab w:val="left" w:pos="709"/>
              </w:tabs>
              <w:ind w:right="57"/>
              <w:rPr>
                <w:sz w:val="24"/>
                <w:szCs w:val="24"/>
              </w:rPr>
            </w:pPr>
            <w:r>
              <w:rPr>
                <w:rFonts w:hint="eastAsia"/>
                <w:sz w:val="24"/>
                <w:szCs w:val="24"/>
              </w:rPr>
              <w:t>受审核部门：河北雄安京宏检测认证有限公司</w:t>
            </w:r>
            <w:r>
              <w:rPr>
                <w:rFonts w:hint="eastAsia"/>
                <w:sz w:val="24"/>
                <w:szCs w:val="24"/>
                <w:lang w:val="en-US" w:eastAsia="zh-CN"/>
              </w:rPr>
              <w:t>技术部</w:t>
            </w:r>
          </w:p>
          <w:p>
            <w:pPr>
              <w:keepNext w:val="0"/>
              <w:keepLines w:val="0"/>
              <w:pageBreakBefore w:val="0"/>
              <w:widowControl w:val="0"/>
              <w:kinsoku/>
              <w:wordWrap/>
              <w:overflowPunct/>
              <w:topLinePunct w:val="0"/>
              <w:autoSpaceDE/>
              <w:autoSpaceDN/>
              <w:bidi w:val="0"/>
              <w:adjustRightInd/>
              <w:snapToGrid/>
              <w:spacing w:after="0" w:line="360" w:lineRule="auto"/>
              <w:textAlignment w:val="auto"/>
              <w:rPr>
                <w:rFonts w:hint="eastAsia" w:eastAsia="宋体"/>
                <w:sz w:val="24"/>
                <w:szCs w:val="24"/>
                <w:lang w:val="en-US" w:eastAsia="zh-CN"/>
              </w:rPr>
            </w:pPr>
            <w:r>
              <w:rPr>
                <w:rFonts w:hint="eastAsia"/>
                <w:sz w:val="24"/>
                <w:szCs w:val="24"/>
              </w:rPr>
              <w:t>主管领导：段君禾</w:t>
            </w:r>
            <w:r>
              <w:rPr>
                <w:sz w:val="24"/>
                <w:szCs w:val="24"/>
              </w:rPr>
              <w:t xml:space="preserve">    </w:t>
            </w:r>
            <w:r>
              <w:rPr>
                <w:rFonts w:hint="eastAsia"/>
                <w:sz w:val="24"/>
                <w:szCs w:val="24"/>
              </w:rPr>
              <w:t>陪同人员：</w:t>
            </w:r>
            <w:r>
              <w:rPr>
                <w:rFonts w:hint="eastAsia"/>
                <w:sz w:val="24"/>
                <w:szCs w:val="24"/>
                <w:lang w:val="en-US" w:eastAsia="zh-CN"/>
              </w:rPr>
              <w:t xml:space="preserve"> 傅亚敏</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004" w:type="dxa"/>
            <w:vAlign w:val="center"/>
          </w:tcPr>
          <w:p>
            <w:pPr>
              <w:spacing w:before="120"/>
              <w:rPr>
                <w:rFonts w:hint="default" w:eastAsia="宋体"/>
                <w:lang w:val="en-US" w:eastAsia="zh-CN"/>
              </w:rPr>
            </w:pPr>
            <w:r>
              <w:rPr>
                <w:rFonts w:hint="eastAsia"/>
                <w:sz w:val="24"/>
                <w:szCs w:val="24"/>
              </w:rPr>
              <w:t xml:space="preserve">审核员： </w:t>
            </w:r>
            <w:r>
              <w:rPr>
                <w:rFonts w:hint="eastAsia"/>
                <w:sz w:val="24"/>
                <w:szCs w:val="24"/>
                <w:lang w:val="en-US" w:eastAsia="zh-CN"/>
              </w:rPr>
              <w:t>李丽英</w:t>
            </w:r>
            <w:r>
              <w:rPr>
                <w:sz w:val="24"/>
                <w:szCs w:val="24"/>
              </w:rPr>
              <w:t xml:space="preserve">        </w:t>
            </w:r>
            <w:r>
              <w:rPr>
                <w:rFonts w:hint="eastAsia"/>
                <w:sz w:val="24"/>
                <w:szCs w:val="24"/>
              </w:rPr>
              <w:t>审核时间：</w:t>
            </w:r>
            <w:r>
              <w:t>2021年08月1</w:t>
            </w:r>
            <w:r>
              <w:rPr>
                <w:rFonts w:hint="eastAsia"/>
                <w:lang w:val="en-US" w:eastAsia="zh-CN"/>
              </w:rPr>
              <w:t>4</w:t>
            </w:r>
            <w:r>
              <w:t xml:space="preserve">日 </w:t>
            </w:r>
            <w:r>
              <w:rPr>
                <w:rFonts w:hint="eastAsia"/>
                <w:lang w:val="en-US" w:eastAsia="zh-CN"/>
              </w:rPr>
              <w:t>下</w:t>
            </w:r>
            <w:r>
              <w:t>午</w:t>
            </w:r>
            <w:r>
              <w:rPr>
                <w:rFonts w:hint="eastAsia"/>
                <w:lang w:eastAsia="zh-CN"/>
              </w:rPr>
              <w:t>——</w:t>
            </w:r>
            <w:r>
              <w:rPr>
                <w:rFonts w:hint="eastAsia"/>
                <w:lang w:val="en-US" w:eastAsia="zh-CN"/>
              </w:rPr>
              <w:t>2021年8月15日下午</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004" w:type="dxa"/>
            <w:vAlign w:val="center"/>
          </w:tcPr>
          <w:p>
            <w:pPr>
              <w:tabs>
                <w:tab w:val="left" w:pos="709"/>
              </w:tabs>
              <w:ind w:right="57"/>
              <w:rPr>
                <w:sz w:val="24"/>
                <w:szCs w:val="24"/>
              </w:rPr>
            </w:pPr>
            <w:r>
              <w:rPr>
                <w:rFonts w:hint="eastAsia"/>
                <w:sz w:val="24"/>
                <w:szCs w:val="24"/>
              </w:rPr>
              <w:t>审核条款：</w:t>
            </w:r>
            <w:r>
              <w:rPr>
                <w:rFonts w:hint="eastAsia"/>
                <w:sz w:val="20"/>
                <w:szCs w:val="22"/>
                <w:lang w:val="en-US" w:eastAsia="zh-CN"/>
              </w:rPr>
              <w:t>QEO5.3/6.2/8.1/9.1.1/10.2；   Q8.3/8.5.1/8.6/8.7；     EO/6.1.2/8.2</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trPr>
        <w:tc>
          <w:tcPr>
            <w:tcW w:w="2160" w:type="dxa"/>
          </w:tcPr>
          <w:p>
            <w:r>
              <w:rPr>
                <w:rFonts w:hint="eastAsia"/>
                <w:sz w:val="20"/>
                <w:szCs w:val="22"/>
                <w:lang w:val="en-US" w:eastAsia="zh-CN"/>
              </w:rPr>
              <w:t>组织的岗位、职责权限</w:t>
            </w:r>
          </w:p>
        </w:tc>
        <w:tc>
          <w:tcPr>
            <w:tcW w:w="960" w:type="dxa"/>
          </w:tcPr>
          <w:p>
            <w:r>
              <w:rPr>
                <w:rFonts w:hint="eastAsia"/>
                <w:sz w:val="20"/>
                <w:szCs w:val="22"/>
                <w:lang w:val="en-US" w:eastAsia="zh-CN"/>
              </w:rPr>
              <w:t>QEO5.3</w:t>
            </w:r>
          </w:p>
        </w:tc>
        <w:tc>
          <w:tcPr>
            <w:tcW w:w="10004" w:type="dxa"/>
          </w:tcPr>
          <w:p>
            <w:pPr>
              <w:keepNext w:val="0"/>
              <w:keepLines w:val="0"/>
              <w:pageBreakBefore w:val="0"/>
              <w:widowControl w:val="0"/>
              <w:kinsoku/>
              <w:wordWrap/>
              <w:overflowPunct/>
              <w:topLinePunct w:val="0"/>
              <w:autoSpaceDE/>
              <w:autoSpaceDN/>
              <w:bidi w:val="0"/>
              <w:adjustRightInd/>
              <w:snapToGrid/>
              <w:spacing w:before="120" w:after="0" w:line="240" w:lineRule="auto"/>
              <w:textAlignment w:val="auto"/>
            </w:pPr>
            <w:r>
              <w:rPr>
                <w:rFonts w:hint="eastAsia"/>
              </w:rPr>
              <w:t>询问技术部负责人：段君禾</w:t>
            </w:r>
          </w:p>
          <w:p>
            <w:pPr>
              <w:keepNext w:val="0"/>
              <w:keepLines w:val="0"/>
              <w:pageBreakBefore w:val="0"/>
              <w:widowControl w:val="0"/>
              <w:kinsoku/>
              <w:wordWrap/>
              <w:overflowPunct/>
              <w:topLinePunct w:val="0"/>
              <w:autoSpaceDE/>
              <w:autoSpaceDN/>
              <w:bidi w:val="0"/>
              <w:adjustRightInd/>
              <w:snapToGrid/>
              <w:spacing w:before="120" w:after="0" w:line="240" w:lineRule="auto"/>
              <w:textAlignment w:val="auto"/>
            </w:pPr>
            <w:r>
              <w:rPr>
                <w:rFonts w:hint="eastAsia"/>
              </w:rPr>
              <w:t>质量/环境/职业健康安全管理体系绩效监视和测量，落实公司的质量/环境/职业健康安全方针、质量/环境/职业健康安全目标 组织编制设备管理制度，组织编制设备维修、保养计划，并贯彻执行；负责对固废物污染、水污染和噪音污染的管理和防范、监视和测量；</w:t>
            </w:r>
            <w:r>
              <w:rPr>
                <w:rFonts w:hint="eastAsia"/>
                <w:lang w:val="en-US" w:eastAsia="zh-CN"/>
              </w:rPr>
              <w:t>负责本部门的</w:t>
            </w:r>
            <w:r>
              <w:rPr>
                <w:rFonts w:hint="eastAsia"/>
              </w:rPr>
              <w:t>危险源/环境因素的记录，识别判断出不可接受风险和重要环境因素，对检测过程中所产生的危险源及影响环境的因素进行监控；负责对公司的节能降耗进行统计和分析，对设备事件进行调查处理，并采取纠正和预防措施；负责检测现场质量/环境/职业健康安全管理工作，执行相关程序文件和检测标准，对检测的符合性负责；协调检测、确保合同如期完成；组织制定检测接受标准；参加对检测不合格的评审，对评审结果（让步接收）能否满足要求负责；负责组织检测实现过程的策划，组织制定工艺文件，实施工艺管理；组织公司的检测监视、测量工作、对错检、漏检负责；负责监视和测量设备的计量确认工作。</w:t>
            </w:r>
          </w:p>
          <w:p>
            <w:pPr>
              <w:pStyle w:val="2"/>
              <w:keepNext w:val="0"/>
              <w:keepLines w:val="0"/>
              <w:pageBreakBefore w:val="0"/>
              <w:widowControl w:val="0"/>
              <w:kinsoku/>
              <w:wordWrap/>
              <w:overflowPunct/>
              <w:topLinePunct w:val="0"/>
              <w:autoSpaceDE/>
              <w:autoSpaceDN/>
              <w:bidi w:val="0"/>
              <w:adjustRightInd/>
              <w:snapToGrid/>
              <w:spacing w:before="120" w:after="0" w:line="240" w:lineRule="auto"/>
              <w:textAlignment w:val="auto"/>
              <w:rPr>
                <w:rFonts w:hint="default" w:eastAsia="宋体"/>
                <w:lang w:val="en-US" w:eastAsia="zh-CN"/>
              </w:rPr>
            </w:pPr>
            <w:r>
              <w:rPr>
                <w:rFonts w:hint="eastAsia"/>
                <w:lang w:val="en-US" w:eastAsia="zh-CN"/>
              </w:rPr>
              <w:t>技术部分为检测一部、检测二部，外检部。</w:t>
            </w:r>
          </w:p>
          <w:p>
            <w:pPr>
              <w:keepNext w:val="0"/>
              <w:keepLines w:val="0"/>
              <w:pageBreakBefore w:val="0"/>
              <w:widowControl w:val="0"/>
              <w:kinsoku/>
              <w:wordWrap/>
              <w:overflowPunct/>
              <w:topLinePunct w:val="0"/>
              <w:autoSpaceDE/>
              <w:autoSpaceDN/>
              <w:bidi w:val="0"/>
              <w:adjustRightInd/>
              <w:snapToGrid/>
              <w:spacing w:before="120" w:after="0" w:line="240" w:lineRule="auto"/>
              <w:textAlignment w:val="auto"/>
              <w:rPr>
                <w:rFonts w:hint="eastAsia" w:eastAsia="宋体"/>
                <w:lang w:val="en-US" w:eastAsia="zh-CN"/>
              </w:rPr>
            </w:pPr>
            <w:r>
              <w:rPr>
                <w:rFonts w:hint="eastAsia"/>
              </w:rPr>
              <w:t>本部门的职责和权限清楚。</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trPr>
        <w:tc>
          <w:tcPr>
            <w:tcW w:w="2160" w:type="dxa"/>
          </w:tcPr>
          <w:p>
            <w:r>
              <w:rPr>
                <w:rFonts w:hint="eastAsia"/>
                <w:sz w:val="20"/>
                <w:szCs w:val="22"/>
                <w:lang w:val="en-US" w:eastAsia="zh-CN"/>
              </w:rPr>
              <w:t>环境因素/危险源识别评价</w:t>
            </w:r>
          </w:p>
        </w:tc>
        <w:tc>
          <w:tcPr>
            <w:tcW w:w="960" w:type="dxa"/>
          </w:tcPr>
          <w:p>
            <w:pPr>
              <w:keepNext w:val="0"/>
              <w:keepLines w:val="0"/>
              <w:pageBreakBefore w:val="0"/>
              <w:widowControl w:val="0"/>
              <w:kinsoku/>
              <w:wordWrap/>
              <w:overflowPunct/>
              <w:topLinePunct w:val="0"/>
              <w:autoSpaceDE/>
              <w:autoSpaceDN/>
              <w:bidi w:val="0"/>
              <w:adjustRightInd/>
              <w:snapToGrid/>
              <w:spacing w:after="0" w:line="240" w:lineRule="auto"/>
              <w:textAlignment w:val="auto"/>
            </w:pPr>
            <w:r>
              <w:rPr>
                <w:rFonts w:hint="eastAsia"/>
                <w:sz w:val="20"/>
                <w:szCs w:val="22"/>
                <w:lang w:val="en-US" w:eastAsia="zh-CN"/>
              </w:rPr>
              <w:t>EO/6.1.2</w:t>
            </w:r>
          </w:p>
        </w:tc>
        <w:tc>
          <w:tcPr>
            <w:tcW w:w="10004" w:type="dxa"/>
          </w:tcPr>
          <w:p>
            <w:r>
              <w:rPr>
                <w:rFonts w:hint="eastAsia"/>
              </w:rPr>
              <w:t>技术部识别环境因素</w:t>
            </w:r>
            <w:r>
              <w:rPr>
                <w:rFonts w:hint="eastAsia"/>
                <w:lang w:val="en-US" w:eastAsia="zh-CN"/>
              </w:rPr>
              <w:t>和</w:t>
            </w:r>
            <w:r>
              <w:rPr>
                <w:rFonts w:hint="eastAsia"/>
                <w:bCs/>
              </w:rPr>
              <w:t>危险源辨识与评价</w:t>
            </w:r>
            <w:r>
              <w:rPr>
                <w:rFonts w:hint="eastAsia"/>
                <w:bCs/>
                <w:lang w:val="en-US" w:eastAsia="zh-CN"/>
              </w:rPr>
              <w:t>见行政部/质量部审核记录</w:t>
            </w:r>
            <w:r>
              <w:rPr>
                <w:rFonts w:hint="eastAsia"/>
                <w:bCs/>
              </w:rPr>
              <w:t>。</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2160" w:type="dxa"/>
          </w:tcPr>
          <w:p>
            <w:pPr>
              <w:rPr>
                <w:sz w:val="20"/>
                <w:szCs w:val="22"/>
              </w:rPr>
            </w:pPr>
            <w:r>
              <w:rPr>
                <w:rFonts w:hint="eastAsia"/>
                <w:sz w:val="20"/>
                <w:szCs w:val="22"/>
                <w:lang w:val="en-US" w:eastAsia="zh-CN"/>
              </w:rPr>
              <w:t>目标及完成情况</w:t>
            </w:r>
          </w:p>
        </w:tc>
        <w:tc>
          <w:tcPr>
            <w:tcW w:w="960" w:type="dxa"/>
          </w:tcPr>
          <w:p>
            <w:r>
              <w:rPr>
                <w:rFonts w:hint="eastAsia"/>
                <w:sz w:val="20"/>
                <w:szCs w:val="22"/>
                <w:lang w:val="en-US" w:eastAsia="zh-CN"/>
              </w:rPr>
              <w:t>QEO6.2</w:t>
            </w:r>
          </w:p>
        </w:tc>
        <w:tc>
          <w:tcPr>
            <w:tcW w:w="10004" w:type="dxa"/>
          </w:tcPr>
          <w:p>
            <w:pPr>
              <w:keepNext w:val="0"/>
              <w:keepLines w:val="0"/>
              <w:pageBreakBefore w:val="0"/>
              <w:widowControl w:val="0"/>
              <w:kinsoku/>
              <w:wordWrap/>
              <w:overflowPunct/>
              <w:topLinePunct w:val="0"/>
              <w:autoSpaceDE/>
              <w:autoSpaceDN/>
              <w:bidi w:val="0"/>
              <w:adjustRightInd/>
              <w:snapToGrid/>
              <w:spacing w:after="0" w:line="240" w:lineRule="auto"/>
              <w:textAlignment w:val="auto"/>
            </w:pPr>
            <w:r>
              <w:rPr>
                <w:rFonts w:hint="eastAsia"/>
              </w:rPr>
              <w:t>技术部的质量目标为：</w:t>
            </w:r>
          </w:p>
          <w:p>
            <w:pPr>
              <w:keepNext w:val="0"/>
              <w:keepLines w:val="0"/>
              <w:pageBreakBefore w:val="0"/>
              <w:widowControl w:val="0"/>
              <w:kinsoku/>
              <w:wordWrap/>
              <w:overflowPunct/>
              <w:topLinePunct w:val="0"/>
              <w:autoSpaceDE/>
              <w:autoSpaceDN/>
              <w:bidi w:val="0"/>
              <w:adjustRightInd/>
              <w:snapToGrid/>
              <w:spacing w:after="0" w:line="240" w:lineRule="auto"/>
              <w:textAlignment w:val="auto"/>
            </w:pPr>
            <w:r>
              <w:rPr>
                <w:rFonts w:hint="eastAsia"/>
              </w:rPr>
              <w:t>1、检测结果合格率≧98%</w:t>
            </w:r>
          </w:p>
          <w:p>
            <w:pPr>
              <w:keepNext w:val="0"/>
              <w:keepLines w:val="0"/>
              <w:pageBreakBefore w:val="0"/>
              <w:widowControl w:val="0"/>
              <w:kinsoku/>
              <w:wordWrap/>
              <w:overflowPunct/>
              <w:topLinePunct w:val="0"/>
              <w:autoSpaceDE/>
              <w:autoSpaceDN/>
              <w:bidi w:val="0"/>
              <w:adjustRightInd/>
              <w:snapToGrid/>
              <w:spacing w:after="0" w:line="240" w:lineRule="auto"/>
              <w:textAlignment w:val="auto"/>
            </w:pPr>
            <w:r>
              <w:rPr>
                <w:rFonts w:hint="eastAsia"/>
              </w:rPr>
              <w:t>2、设备完好率≥98%</w:t>
            </w:r>
          </w:p>
          <w:p>
            <w:pPr>
              <w:keepNext w:val="0"/>
              <w:keepLines w:val="0"/>
              <w:pageBreakBefore w:val="0"/>
              <w:widowControl w:val="0"/>
              <w:kinsoku/>
              <w:wordWrap/>
              <w:overflowPunct/>
              <w:topLinePunct w:val="0"/>
              <w:autoSpaceDE/>
              <w:autoSpaceDN/>
              <w:bidi w:val="0"/>
              <w:adjustRightInd/>
              <w:snapToGrid/>
              <w:spacing w:after="0" w:line="240" w:lineRule="auto"/>
              <w:textAlignment w:val="auto"/>
            </w:pPr>
            <w:r>
              <w:rPr>
                <w:rFonts w:hint="eastAsia"/>
                <w:lang w:val="en-US" w:eastAsia="zh-CN"/>
              </w:rPr>
              <w:t>3</w:t>
            </w:r>
            <w:r>
              <w:rPr>
                <w:rFonts w:hint="eastAsia"/>
              </w:rPr>
              <w:t>、计量器具定期检定率100%</w:t>
            </w:r>
          </w:p>
          <w:p>
            <w:pPr>
              <w:keepNext w:val="0"/>
              <w:keepLines w:val="0"/>
              <w:pageBreakBefore w:val="0"/>
              <w:widowControl w:val="0"/>
              <w:kinsoku/>
              <w:wordWrap/>
              <w:overflowPunct/>
              <w:topLinePunct w:val="0"/>
              <w:autoSpaceDE/>
              <w:autoSpaceDN/>
              <w:bidi w:val="0"/>
              <w:adjustRightInd/>
              <w:snapToGrid/>
              <w:spacing w:after="0" w:line="240" w:lineRule="auto"/>
              <w:textAlignment w:val="auto"/>
            </w:pPr>
            <w:r>
              <w:rPr>
                <w:rFonts w:hint="eastAsia"/>
                <w:lang w:val="en-US" w:eastAsia="zh-CN"/>
              </w:rPr>
              <w:t>4</w:t>
            </w:r>
            <w:r>
              <w:rPr>
                <w:rFonts w:hint="eastAsia"/>
              </w:rPr>
              <w:t>、错检，漏检率为0。</w:t>
            </w:r>
          </w:p>
          <w:p>
            <w:pPr>
              <w:keepNext w:val="0"/>
              <w:keepLines w:val="0"/>
              <w:pageBreakBefore w:val="0"/>
              <w:widowControl w:val="0"/>
              <w:kinsoku/>
              <w:wordWrap/>
              <w:overflowPunct/>
              <w:topLinePunct w:val="0"/>
              <w:autoSpaceDE/>
              <w:autoSpaceDN/>
              <w:bidi w:val="0"/>
              <w:adjustRightInd/>
              <w:snapToGrid/>
              <w:spacing w:after="0" w:line="240" w:lineRule="auto"/>
              <w:textAlignment w:val="auto"/>
            </w:pPr>
            <w:r>
              <w:rPr>
                <w:rFonts w:hint="eastAsia"/>
              </w:rPr>
              <w:t>环境和职业健康目标为：</w:t>
            </w:r>
          </w:p>
          <w:p>
            <w:pPr>
              <w:pStyle w:val="2"/>
              <w:keepNext w:val="0"/>
              <w:keepLines w:val="0"/>
              <w:pageBreakBefore w:val="0"/>
              <w:widowControl w:val="0"/>
              <w:kinsoku/>
              <w:wordWrap/>
              <w:overflowPunct/>
              <w:topLinePunct w:val="0"/>
              <w:autoSpaceDE/>
              <w:autoSpaceDN/>
              <w:bidi w:val="0"/>
              <w:adjustRightInd/>
              <w:snapToGrid/>
              <w:spacing w:before="0" w:after="0" w:line="240" w:lineRule="auto"/>
              <w:textAlignment w:val="auto"/>
            </w:pPr>
            <w:r>
              <w:rPr>
                <w:rFonts w:hint="eastAsia"/>
              </w:rPr>
              <w:t>1、控制检测过程相关固体废弃物统一收集，统一处理，处理率100%；</w:t>
            </w:r>
          </w:p>
          <w:p>
            <w:pPr>
              <w:pStyle w:val="2"/>
              <w:keepNext w:val="0"/>
              <w:keepLines w:val="0"/>
              <w:pageBreakBefore w:val="0"/>
              <w:widowControl w:val="0"/>
              <w:kinsoku/>
              <w:wordWrap/>
              <w:overflowPunct/>
              <w:topLinePunct w:val="0"/>
              <w:autoSpaceDE/>
              <w:autoSpaceDN/>
              <w:bidi w:val="0"/>
              <w:adjustRightInd/>
              <w:snapToGrid/>
              <w:spacing w:before="0" w:after="0" w:line="240" w:lineRule="auto"/>
              <w:textAlignment w:val="auto"/>
            </w:pPr>
            <w:r>
              <w:rPr>
                <w:rFonts w:hint="eastAsia"/>
              </w:rPr>
              <w:t>2、火灾事故为0</w:t>
            </w:r>
          </w:p>
          <w:p>
            <w:pPr>
              <w:pStyle w:val="2"/>
              <w:keepNext w:val="0"/>
              <w:keepLines w:val="0"/>
              <w:pageBreakBefore w:val="0"/>
              <w:widowControl w:val="0"/>
              <w:kinsoku/>
              <w:wordWrap/>
              <w:overflowPunct/>
              <w:topLinePunct w:val="0"/>
              <w:autoSpaceDE/>
              <w:autoSpaceDN/>
              <w:bidi w:val="0"/>
              <w:adjustRightInd/>
              <w:snapToGrid/>
              <w:spacing w:before="0" w:after="0" w:line="240" w:lineRule="auto"/>
              <w:textAlignment w:val="auto"/>
            </w:pPr>
            <w:r>
              <w:rPr>
                <w:rFonts w:hint="eastAsia"/>
              </w:rPr>
              <w:t>3、消防器材定期检查率100%</w:t>
            </w:r>
          </w:p>
          <w:p>
            <w:pPr>
              <w:pStyle w:val="2"/>
              <w:keepNext w:val="0"/>
              <w:keepLines w:val="0"/>
              <w:pageBreakBefore w:val="0"/>
              <w:widowControl w:val="0"/>
              <w:kinsoku/>
              <w:wordWrap/>
              <w:overflowPunct/>
              <w:topLinePunct w:val="0"/>
              <w:autoSpaceDE/>
              <w:autoSpaceDN/>
              <w:bidi w:val="0"/>
              <w:adjustRightInd/>
              <w:snapToGrid/>
              <w:spacing w:before="0" w:after="0" w:line="240" w:lineRule="auto"/>
              <w:textAlignment w:val="auto"/>
            </w:pPr>
            <w:r>
              <w:t>4</w:t>
            </w:r>
            <w:r>
              <w:rPr>
                <w:rFonts w:hint="eastAsia"/>
              </w:rPr>
              <w:t>、职业病发生率为0</w:t>
            </w:r>
          </w:p>
          <w:p>
            <w:pPr>
              <w:pStyle w:val="2"/>
              <w:keepNext w:val="0"/>
              <w:keepLines w:val="0"/>
              <w:pageBreakBefore w:val="0"/>
              <w:widowControl w:val="0"/>
              <w:kinsoku/>
              <w:wordWrap/>
              <w:overflowPunct/>
              <w:topLinePunct w:val="0"/>
              <w:autoSpaceDE/>
              <w:autoSpaceDN/>
              <w:bidi w:val="0"/>
              <w:adjustRightInd/>
              <w:snapToGrid/>
              <w:spacing w:before="0" w:after="0" w:line="240" w:lineRule="auto"/>
              <w:textAlignment w:val="auto"/>
            </w:pPr>
            <w:r>
              <w:t>5</w:t>
            </w:r>
            <w:r>
              <w:rPr>
                <w:rFonts w:hint="eastAsia"/>
              </w:rPr>
              <w:t>、环境事故为0</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sz w:val="20"/>
                <w:szCs w:val="22"/>
              </w:rPr>
            </w:pPr>
            <w:r>
              <w:rPr>
                <w:rFonts w:hint="eastAsia"/>
              </w:rPr>
              <w:t>按照每月进行考核，提供了202</w:t>
            </w:r>
            <w:r>
              <w:rPr>
                <w:rFonts w:hint="eastAsia"/>
                <w:lang w:val="en-US" w:eastAsia="zh-CN"/>
              </w:rPr>
              <w:t>1</w:t>
            </w:r>
            <w:r>
              <w:rPr>
                <w:rFonts w:hint="eastAsia"/>
              </w:rPr>
              <w:t>年</w:t>
            </w:r>
            <w:r>
              <w:rPr>
                <w:rFonts w:hint="eastAsia"/>
                <w:lang w:val="en-US" w:eastAsia="zh-CN"/>
              </w:rPr>
              <w:t>1</w:t>
            </w:r>
            <w:r>
              <w:t>-5</w:t>
            </w:r>
            <w:r>
              <w:rPr>
                <w:rFonts w:hint="eastAsia"/>
              </w:rPr>
              <w:t>月目标考核表：</w:t>
            </w:r>
            <w:r>
              <w:rPr>
                <w:rFonts w:hint="eastAsia"/>
                <w:szCs w:val="22"/>
              </w:rPr>
              <w:t>目标全部完成</w:t>
            </w:r>
            <w:r>
              <w:rPr>
                <w:rFonts w:hint="eastAsia"/>
              </w:rPr>
              <w:t>。</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2160" w:type="dxa"/>
          </w:tcPr>
          <w:p>
            <w:pPr>
              <w:rPr>
                <w:sz w:val="20"/>
                <w:szCs w:val="22"/>
              </w:rPr>
            </w:pPr>
            <w:r>
              <w:rPr>
                <w:rFonts w:hint="eastAsia"/>
                <w:sz w:val="20"/>
                <w:szCs w:val="22"/>
                <w:lang w:val="en-US" w:eastAsia="zh-CN"/>
              </w:rPr>
              <w:t>运行和控制</w:t>
            </w:r>
          </w:p>
        </w:tc>
        <w:tc>
          <w:tcPr>
            <w:tcW w:w="960" w:type="dxa"/>
          </w:tcPr>
          <w:p>
            <w:r>
              <w:rPr>
                <w:rFonts w:hint="eastAsia"/>
                <w:sz w:val="20"/>
                <w:szCs w:val="22"/>
                <w:lang w:val="en-US" w:eastAsia="zh-CN"/>
              </w:rPr>
              <w:t>QEO8.1   Q8.5.1</w:t>
            </w:r>
          </w:p>
        </w:tc>
        <w:tc>
          <w:tcPr>
            <w:tcW w:w="10004" w:type="dxa"/>
          </w:tcPr>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pPr>
            <w:r>
              <w:rPr>
                <w:rFonts w:hint="eastAsia"/>
                <w:lang w:val="en-US" w:eastAsia="zh-CN"/>
              </w:rPr>
              <w:t>根据</w:t>
            </w:r>
            <w:r>
              <w:rPr>
                <w:rFonts w:hint="eastAsia"/>
              </w:rPr>
              <w:t>《检测和服务提供的管理程序》，对检测过程进行控制。</w:t>
            </w:r>
          </w:p>
          <w:p>
            <w:pPr>
              <w:keepNext w:val="0"/>
              <w:keepLines w:val="0"/>
              <w:pageBreakBefore w:val="0"/>
              <w:widowControl w:val="0"/>
              <w:numPr>
                <w:numId w:val="0"/>
              </w:numPr>
              <w:kinsoku/>
              <w:wordWrap/>
              <w:overflowPunct/>
              <w:topLinePunct w:val="0"/>
              <w:autoSpaceDE/>
              <w:autoSpaceDN/>
              <w:bidi w:val="0"/>
              <w:adjustRightInd/>
              <w:snapToGrid/>
              <w:spacing w:before="157" w:beforeLines="50" w:after="0" w:line="240" w:lineRule="auto"/>
              <w:textAlignment w:val="auto"/>
            </w:pPr>
            <w:r>
              <w:rPr>
                <w:rFonts w:hint="eastAsia"/>
              </w:rPr>
              <w:t>检测服务流程：</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hint="eastAsia"/>
              </w:rPr>
            </w:pPr>
            <w:r>
              <w:rPr>
                <w:rFonts w:hint="eastAsia"/>
              </w:rPr>
              <w:t>客户委托、合同评审、检测、出具报告、报告发放</w:t>
            </w:r>
          </w:p>
          <w:p>
            <w:pPr>
              <w:pStyle w:val="2"/>
              <w:rPr>
                <w:rFonts w:hint="eastAsia" w:eastAsia="宋体"/>
                <w:lang w:eastAsia="zh-CN"/>
              </w:rPr>
            </w:pPr>
            <w:r>
              <w:rPr>
                <w:rFonts w:hint="eastAsia" w:eastAsia="宋体"/>
                <w:lang w:eastAsia="zh-CN"/>
              </w:rPr>
              <w:drawing>
                <wp:inline distT="0" distB="0" distL="114300" distR="114300">
                  <wp:extent cx="4106545" cy="2356485"/>
                  <wp:effectExtent l="0" t="0" r="8255" b="5715"/>
                  <wp:docPr id="17" name="图片 17" descr="e164a68ac78aef92c8d451bb8e805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164a68ac78aef92c8d451bb8e8058f"/>
                          <pic:cNvPicPr>
                            <a:picLocks noChangeAspect="1"/>
                          </pic:cNvPicPr>
                        </pic:nvPicPr>
                        <pic:blipFill>
                          <a:blip r:embed="rId6"/>
                          <a:stretch>
                            <a:fillRect/>
                          </a:stretch>
                        </pic:blipFill>
                        <pic:spPr>
                          <a:xfrm>
                            <a:off x="0" y="0"/>
                            <a:ext cx="4106545" cy="235648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pPr>
            <w:r>
              <w:rPr>
                <w:rFonts w:hint="eastAsia"/>
              </w:rPr>
              <w:t>生产设备：水准仪、全站仪、百分表、混凝土钻芯机等，基本满足要求。</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hint="eastAsia"/>
                <w:lang w:val="en-US" w:eastAsia="zh-CN"/>
              </w:rPr>
            </w:pPr>
            <w:r>
              <w:rPr>
                <w:rFonts w:hint="eastAsia"/>
              </w:rPr>
              <w:t>编制了《检测现场管理规定》、《工具使用管理规定》、《库房管理办法》、《设备操作规程》等</w:t>
            </w:r>
            <w:r>
              <w:rPr>
                <w:rFonts w:hint="eastAsia"/>
                <w:lang w:val="en-US" w:eastAsia="zh-CN"/>
              </w:rPr>
              <w:t>文件</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hint="eastAsia"/>
              </w:rPr>
            </w:pPr>
            <w:r>
              <w:rPr>
                <w:rFonts w:hint="eastAsia"/>
              </w:rPr>
              <w:t>检测服务执行标准： GB∕T208-2014 《水泥密度测定方法》等</w:t>
            </w:r>
          </w:p>
          <w:p>
            <w:pPr>
              <w:pStyle w:val="2"/>
              <w:keepNext w:val="0"/>
              <w:keepLines w:val="0"/>
              <w:pageBreakBefore w:val="0"/>
              <w:widowControl w:val="0"/>
              <w:kinsoku/>
              <w:wordWrap/>
              <w:overflowPunct/>
              <w:topLinePunct w:val="0"/>
              <w:autoSpaceDE/>
              <w:autoSpaceDN/>
              <w:bidi w:val="0"/>
              <w:adjustRightInd/>
              <w:snapToGrid/>
              <w:spacing w:before="157" w:beforeLines="50" w:line="240" w:lineRule="auto"/>
              <w:textAlignment w:val="auto"/>
              <w:rPr>
                <w:rFonts w:hint="eastAsia"/>
                <w:lang w:val="en-US" w:eastAsia="zh-CN"/>
              </w:rPr>
            </w:pPr>
            <w:r>
              <w:rPr>
                <w:rFonts w:hint="eastAsia"/>
                <w:lang w:val="en-US" w:eastAsia="zh-CN"/>
              </w:rPr>
              <w:t>提供危险废物处置合同，合同编号：XY-CZE-2021，甲方：河北雄安京宏检测认证有限公司，乙方：河北翔宇环保科技有限公司，双方就甲方的实验室废液（HW49）的处置进行了约定。</w:t>
            </w:r>
          </w:p>
          <w:p>
            <w:pPr>
              <w:pStyle w:val="2"/>
              <w:keepNext w:val="0"/>
              <w:keepLines w:val="0"/>
              <w:pageBreakBefore w:val="0"/>
              <w:widowControl w:val="0"/>
              <w:kinsoku/>
              <w:wordWrap/>
              <w:overflowPunct/>
              <w:topLinePunct w:val="0"/>
              <w:autoSpaceDE/>
              <w:autoSpaceDN/>
              <w:bidi w:val="0"/>
              <w:adjustRightInd/>
              <w:snapToGrid/>
              <w:spacing w:before="157" w:beforeLines="50" w:line="240" w:lineRule="auto"/>
              <w:textAlignment w:val="auto"/>
              <w:rPr>
                <w:rFonts w:hint="eastAsia"/>
                <w:lang w:val="en-US" w:eastAsia="zh-CN"/>
              </w:rPr>
            </w:pPr>
            <w:r>
              <w:rPr>
                <w:rFonts w:hint="eastAsia"/>
                <w:lang w:val="en-US" w:eastAsia="zh-CN"/>
              </w:rPr>
              <w:t>企业目前未转移过，现场查看废液收集桶也无有关废液，目前企业尚未开展这类检测项目。</w:t>
            </w:r>
          </w:p>
          <w:p>
            <w:pPr>
              <w:pStyle w:val="2"/>
              <w:keepNext w:val="0"/>
              <w:keepLines w:val="0"/>
              <w:pageBreakBefore w:val="0"/>
              <w:widowControl w:val="0"/>
              <w:kinsoku/>
              <w:wordWrap/>
              <w:overflowPunct/>
              <w:topLinePunct w:val="0"/>
              <w:autoSpaceDE/>
              <w:autoSpaceDN/>
              <w:bidi w:val="0"/>
              <w:adjustRightInd/>
              <w:snapToGrid/>
              <w:spacing w:before="157" w:beforeLines="50" w:line="240" w:lineRule="auto"/>
              <w:textAlignment w:val="auto"/>
            </w:pPr>
            <w:r>
              <w:drawing>
                <wp:inline distT="0" distB="0" distL="114300" distR="114300">
                  <wp:extent cx="2051050" cy="1879600"/>
                  <wp:effectExtent l="0" t="0" r="6350" b="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7"/>
                          <a:stretch>
                            <a:fillRect/>
                          </a:stretch>
                        </pic:blipFill>
                        <pic:spPr>
                          <a:xfrm>
                            <a:off x="0" y="0"/>
                            <a:ext cx="2051050" cy="187960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417445" cy="1924685"/>
                  <wp:effectExtent l="0" t="0" r="8255" b="5715"/>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8"/>
                          <a:stretch>
                            <a:fillRect/>
                          </a:stretch>
                        </pic:blipFill>
                        <pic:spPr>
                          <a:xfrm>
                            <a:off x="0" y="0"/>
                            <a:ext cx="2417445" cy="1924685"/>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before="157" w:beforeLines="50" w:line="240" w:lineRule="auto"/>
              <w:textAlignment w:val="auto"/>
              <w:rPr>
                <w:rFonts w:hint="default"/>
                <w:lang w:val="en-US" w:eastAsia="zh-CN"/>
              </w:rPr>
            </w:pPr>
            <w:r>
              <w:rPr>
                <w:rFonts w:hint="eastAsia"/>
                <w:lang w:val="en-US" w:eastAsia="zh-CN"/>
              </w:rPr>
              <w:t>实验室环境记录/</w:t>
            </w:r>
            <w:r>
              <w:rPr>
                <w:rFonts w:hint="eastAsia"/>
                <w:color w:val="0000FF"/>
                <w:lang w:val="en-US" w:eastAsia="zh-CN"/>
              </w:rPr>
              <w:t>现场光谱室原子吸收光谱设备通风系统在设备关闭情况仍处于开的状态——问题项/</w:t>
            </w:r>
            <w:r>
              <w:rPr>
                <w:rFonts w:hint="eastAsia"/>
                <w:szCs w:val="22"/>
                <w:lang w:val="en-US" w:eastAsia="zh-CN"/>
              </w:rPr>
              <w:t>操作规程</w:t>
            </w:r>
          </w:p>
          <w:p>
            <w:pPr>
              <w:pStyle w:val="2"/>
              <w:keepNext w:val="0"/>
              <w:keepLines w:val="0"/>
              <w:pageBreakBefore w:val="0"/>
              <w:widowControl w:val="0"/>
              <w:kinsoku/>
              <w:wordWrap/>
              <w:overflowPunct/>
              <w:topLinePunct w:val="0"/>
              <w:autoSpaceDE/>
              <w:autoSpaceDN/>
              <w:bidi w:val="0"/>
              <w:adjustRightInd/>
              <w:snapToGrid/>
              <w:spacing w:before="157" w:beforeLines="50" w:line="240" w:lineRule="auto"/>
              <w:textAlignment w:val="auto"/>
              <w:rPr>
                <w:rFonts w:hint="default" w:eastAsia="宋体"/>
                <w:lang w:val="en-US" w:eastAsia="zh-CN"/>
              </w:rPr>
            </w:pPr>
            <w:r>
              <w:drawing>
                <wp:inline distT="0" distB="0" distL="114300" distR="114300">
                  <wp:extent cx="1516380" cy="1935480"/>
                  <wp:effectExtent l="0" t="0" r="7620" b="762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9"/>
                          <a:stretch>
                            <a:fillRect/>
                          </a:stretch>
                        </pic:blipFill>
                        <pic:spPr>
                          <a:xfrm>
                            <a:off x="0" y="0"/>
                            <a:ext cx="1516380" cy="193548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243330" cy="1889125"/>
                  <wp:effectExtent l="0" t="0" r="1270" b="3175"/>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10"/>
                          <a:stretch>
                            <a:fillRect/>
                          </a:stretch>
                        </pic:blipFill>
                        <pic:spPr>
                          <a:xfrm>
                            <a:off x="0" y="0"/>
                            <a:ext cx="1243330" cy="188912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243330" cy="1976120"/>
                  <wp:effectExtent l="0" t="0" r="1270" b="5080"/>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11"/>
                          <a:stretch>
                            <a:fillRect/>
                          </a:stretch>
                        </pic:blipFill>
                        <pic:spPr>
                          <a:xfrm>
                            <a:off x="0" y="0"/>
                            <a:ext cx="1243330" cy="197612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247775" cy="1958340"/>
                  <wp:effectExtent l="0" t="0" r="9525" b="10160"/>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12"/>
                          <a:stretch>
                            <a:fillRect/>
                          </a:stretch>
                        </pic:blipFill>
                        <pic:spPr>
                          <a:xfrm>
                            <a:off x="0" y="0"/>
                            <a:ext cx="1247775" cy="1958340"/>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before="157" w:beforeLines="50" w:line="240" w:lineRule="auto"/>
              <w:textAlignment w:val="auto"/>
              <w:rPr>
                <w:rFonts w:hint="default"/>
                <w:lang w:val="en-US" w:eastAsia="zh-CN"/>
              </w:rPr>
            </w:pPr>
            <w:r>
              <w:rPr>
                <w:rFonts w:hint="eastAsia"/>
                <w:lang w:val="en-US" w:eastAsia="zh-CN"/>
              </w:rPr>
              <w:t>业务大厅为顾客服务</w:t>
            </w:r>
          </w:p>
          <w:p>
            <w:pPr>
              <w:pStyle w:val="2"/>
              <w:keepNext w:val="0"/>
              <w:keepLines w:val="0"/>
              <w:pageBreakBefore w:val="0"/>
              <w:widowControl w:val="0"/>
              <w:kinsoku/>
              <w:wordWrap/>
              <w:overflowPunct/>
              <w:topLinePunct w:val="0"/>
              <w:autoSpaceDE/>
              <w:autoSpaceDN/>
              <w:bidi w:val="0"/>
              <w:adjustRightInd/>
              <w:snapToGrid/>
              <w:spacing w:before="157" w:beforeLines="50" w:line="240" w:lineRule="auto"/>
              <w:textAlignment w:val="auto"/>
            </w:pPr>
            <w:r>
              <w:drawing>
                <wp:inline distT="0" distB="0" distL="114300" distR="114300">
                  <wp:extent cx="2704465" cy="1809115"/>
                  <wp:effectExtent l="0" t="0" r="635" b="6985"/>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13"/>
                          <a:stretch>
                            <a:fillRect/>
                          </a:stretch>
                        </pic:blipFill>
                        <pic:spPr>
                          <a:xfrm>
                            <a:off x="0" y="0"/>
                            <a:ext cx="2704465" cy="180911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729865" cy="1805940"/>
                  <wp:effectExtent l="0" t="0" r="635" b="10160"/>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1"/>
                          </pic:cNvPicPr>
                        </pic:nvPicPr>
                        <pic:blipFill>
                          <a:blip r:embed="rId14"/>
                          <a:stretch>
                            <a:fillRect/>
                          </a:stretch>
                        </pic:blipFill>
                        <pic:spPr>
                          <a:xfrm>
                            <a:off x="0" y="0"/>
                            <a:ext cx="2729865" cy="1805940"/>
                          </a:xfrm>
                          <a:prstGeom prst="rect">
                            <a:avLst/>
                          </a:prstGeom>
                          <a:noFill/>
                          <a:ln>
                            <a:noFill/>
                          </a:ln>
                        </pic:spPr>
                      </pic:pic>
                    </a:graphicData>
                  </a:graphic>
                </wp:inline>
              </w:drawing>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2160" w:type="dxa"/>
          </w:tcPr>
          <w:p>
            <w:pPr>
              <w:rPr>
                <w:sz w:val="20"/>
                <w:szCs w:val="22"/>
              </w:rPr>
            </w:pPr>
            <w:r>
              <w:rPr>
                <w:rFonts w:hint="eastAsia"/>
                <w:sz w:val="20"/>
                <w:szCs w:val="22"/>
                <w:lang w:val="en-US" w:eastAsia="zh-CN"/>
              </w:rPr>
              <w:t>产品和服务的设计和开发</w:t>
            </w:r>
          </w:p>
        </w:tc>
        <w:tc>
          <w:tcPr>
            <w:tcW w:w="960" w:type="dxa"/>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lang w:val="en-US" w:eastAsia="zh-CN"/>
              </w:rPr>
            </w:pPr>
            <w:r>
              <w:rPr>
                <w:rFonts w:hint="eastAsia"/>
                <w:lang w:val="en-US" w:eastAsia="zh-CN"/>
              </w:rPr>
              <w:t>Q8.3</w:t>
            </w:r>
          </w:p>
          <w:p>
            <w:pPr>
              <w:pStyle w:val="2"/>
              <w:rPr>
                <w:rFonts w:hint="default" w:eastAsia="宋体"/>
                <w:lang w:val="en-US" w:eastAsia="zh-CN"/>
              </w:rPr>
            </w:pPr>
            <w:r>
              <w:rPr>
                <w:rFonts w:hint="eastAsia"/>
                <w:lang w:val="en-US" w:eastAsia="zh-CN"/>
              </w:rPr>
              <w:t>EO8.1</w:t>
            </w:r>
          </w:p>
        </w:tc>
        <w:tc>
          <w:tcPr>
            <w:tcW w:w="10004" w:type="dxa"/>
          </w:tcPr>
          <w:p>
            <w:pPr>
              <w:keepNext w:val="0"/>
              <w:keepLines w:val="0"/>
              <w:pageBreakBefore w:val="0"/>
              <w:widowControl w:val="0"/>
              <w:kinsoku/>
              <w:wordWrap/>
              <w:overflowPunct/>
              <w:topLinePunct w:val="0"/>
              <w:autoSpaceDE w:val="0"/>
              <w:autoSpaceDN w:val="0"/>
              <w:bidi w:val="0"/>
              <w:adjustRightInd/>
              <w:snapToGrid/>
              <w:spacing w:before="157" w:beforeLines="50" w:after="0" w:line="240" w:lineRule="auto"/>
              <w:ind w:right="435"/>
              <w:textAlignment w:val="auto"/>
            </w:pPr>
            <w:r>
              <w:rPr>
                <w:rFonts w:hint="eastAsia"/>
              </w:rPr>
              <w:t>技术部是设计和开发的主责部门，</w:t>
            </w:r>
            <w:r>
              <w:rPr>
                <w:rFonts w:hint="eastAsia"/>
                <w:lang w:val="en-US" w:eastAsia="zh-CN"/>
              </w:rPr>
              <w:t>负责</w:t>
            </w:r>
            <w:r>
              <w:rPr>
                <w:rFonts w:hint="eastAsia"/>
              </w:rPr>
              <w:t>后续的产品和服务的提供。</w:t>
            </w:r>
          </w:p>
          <w:p>
            <w:pPr>
              <w:keepNext w:val="0"/>
              <w:keepLines w:val="0"/>
              <w:pageBreakBefore w:val="0"/>
              <w:widowControl w:val="0"/>
              <w:kinsoku/>
              <w:wordWrap/>
              <w:overflowPunct/>
              <w:topLinePunct w:val="0"/>
              <w:autoSpaceDE w:val="0"/>
              <w:autoSpaceDN w:val="0"/>
              <w:bidi w:val="0"/>
              <w:adjustRightInd/>
              <w:snapToGrid/>
              <w:spacing w:before="157" w:beforeLines="50" w:after="0" w:line="240" w:lineRule="auto"/>
              <w:ind w:right="437"/>
              <w:textAlignment w:val="auto"/>
              <w:rPr>
                <w:rFonts w:hint="default" w:eastAsia="宋体"/>
                <w:lang w:val="en-US" w:eastAsia="zh-CN"/>
              </w:rPr>
            </w:pPr>
            <w:r>
              <w:rPr>
                <w:rFonts w:hint="eastAsia"/>
                <w:lang w:val="en-US" w:eastAsia="zh-CN"/>
              </w:rPr>
              <w:t>技术部根据公司的设计开发流程开展：</w:t>
            </w:r>
            <w:r>
              <w:rPr>
                <w:rFonts w:hint="eastAsia"/>
              </w:rPr>
              <w:t>设计和开发策划</w:t>
            </w:r>
            <w:r>
              <w:rPr>
                <w:rFonts w:hint="eastAsia"/>
                <w:lang w:eastAsia="zh-CN"/>
              </w:rPr>
              <w:t>——</w:t>
            </w:r>
            <w:r>
              <w:rPr>
                <w:rFonts w:hint="eastAsia"/>
              </w:rPr>
              <w:t>设计和开发输入</w:t>
            </w:r>
            <w:r>
              <w:rPr>
                <w:rFonts w:hint="eastAsia"/>
                <w:lang w:eastAsia="zh-CN"/>
              </w:rPr>
              <w:t>——</w:t>
            </w:r>
            <w:r>
              <w:rPr>
                <w:rFonts w:hint="eastAsia"/>
              </w:rPr>
              <w:t>设计和开发控制</w:t>
            </w:r>
            <w:r>
              <w:rPr>
                <w:rFonts w:hint="eastAsia"/>
                <w:lang w:eastAsia="zh-CN"/>
              </w:rPr>
              <w:t>——</w:t>
            </w:r>
            <w:r>
              <w:rPr>
                <w:rFonts w:hint="eastAsia"/>
                <w:lang w:val="en-US" w:eastAsia="zh-CN"/>
              </w:rPr>
              <w:t>设</w:t>
            </w:r>
            <w:r>
              <w:rPr>
                <w:rFonts w:hint="eastAsia"/>
              </w:rPr>
              <w:t>计和开发输出</w:t>
            </w:r>
            <w:r>
              <w:rPr>
                <w:rFonts w:hint="eastAsia"/>
                <w:lang w:eastAsia="zh-CN"/>
              </w:rPr>
              <w:t>——</w:t>
            </w:r>
            <w:r>
              <w:rPr>
                <w:rFonts w:hint="eastAsia"/>
              </w:rPr>
              <w:t>设计和开发更改</w:t>
            </w:r>
            <w:r>
              <w:rPr>
                <w:rFonts w:hint="eastAsia"/>
                <w:lang w:val="en-US" w:eastAsia="zh-CN"/>
              </w:rPr>
              <w:t>等过程控制。</w:t>
            </w:r>
          </w:p>
          <w:p>
            <w:pPr>
              <w:keepNext w:val="0"/>
              <w:keepLines w:val="0"/>
              <w:pageBreakBefore w:val="0"/>
              <w:widowControl w:val="0"/>
              <w:kinsoku/>
              <w:wordWrap/>
              <w:overflowPunct/>
              <w:topLinePunct w:val="0"/>
              <w:bidi w:val="0"/>
              <w:adjustRightInd/>
              <w:snapToGrid/>
              <w:spacing w:before="157" w:beforeLines="50" w:after="0" w:line="240" w:lineRule="auto"/>
              <w:textAlignment w:val="auto"/>
              <w:rPr>
                <w:sz w:val="20"/>
                <w:szCs w:val="22"/>
              </w:rPr>
            </w:pPr>
            <w:r>
              <w:rPr>
                <w:rFonts w:hint="eastAsia"/>
                <w:szCs w:val="22"/>
              </w:rPr>
              <w:t>企业</w:t>
            </w:r>
            <w:r>
              <w:rPr>
                <w:rFonts w:hint="eastAsia"/>
                <w:szCs w:val="22"/>
                <w:lang w:val="en-US" w:eastAsia="zh-CN"/>
              </w:rPr>
              <w:t>本审核周期内</w:t>
            </w:r>
            <w:r>
              <w:rPr>
                <w:rFonts w:hint="eastAsia"/>
                <w:szCs w:val="22"/>
              </w:rPr>
              <w:t>无设计或开发项目实施。</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2160" w:type="dxa"/>
          </w:tcPr>
          <w:p>
            <w:pPr>
              <w:rPr>
                <w:rFonts w:hint="default"/>
                <w:sz w:val="20"/>
                <w:szCs w:val="22"/>
                <w:lang w:val="en-US"/>
              </w:rPr>
            </w:pPr>
            <w:r>
              <w:rPr>
                <w:rFonts w:hint="eastAsia"/>
                <w:sz w:val="20"/>
                <w:szCs w:val="22"/>
                <w:lang w:val="en-US" w:eastAsia="zh-CN"/>
              </w:rPr>
              <w:t>运行控制、变更管理</w:t>
            </w:r>
          </w:p>
        </w:tc>
        <w:tc>
          <w:tcPr>
            <w:tcW w:w="960" w:type="dxa"/>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sz w:val="20"/>
                <w:szCs w:val="22"/>
                <w:lang w:val="en-US" w:eastAsia="zh-CN"/>
              </w:rPr>
            </w:pPr>
            <w:r>
              <w:rPr>
                <w:rFonts w:hint="eastAsia"/>
                <w:sz w:val="20"/>
                <w:szCs w:val="22"/>
                <w:lang w:val="en-US" w:eastAsia="zh-CN"/>
              </w:rPr>
              <w:t>E8.1</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sz w:val="20"/>
                <w:szCs w:val="22"/>
                <w:lang w:val="en-US" w:eastAsia="zh-CN"/>
              </w:rPr>
            </w:pPr>
            <w:r>
              <w:rPr>
                <w:rFonts w:hint="eastAsia"/>
                <w:sz w:val="20"/>
                <w:szCs w:val="22"/>
                <w:lang w:val="en-US" w:eastAsia="zh-CN"/>
              </w:rPr>
              <w:t>Q6.3</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lang w:val="en-US"/>
              </w:rPr>
            </w:pPr>
            <w:r>
              <w:rPr>
                <w:rFonts w:hint="eastAsia"/>
                <w:sz w:val="20"/>
                <w:szCs w:val="22"/>
                <w:lang w:val="en-US" w:eastAsia="zh-CN"/>
              </w:rPr>
              <w:t>O8.1.3</w:t>
            </w:r>
          </w:p>
        </w:tc>
        <w:tc>
          <w:tcPr>
            <w:tcW w:w="10004" w:type="dxa"/>
          </w:tcPr>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pPr>
            <w:r>
              <w:rPr>
                <w:rFonts w:hint="eastAsia"/>
              </w:rPr>
              <w:t>进行变更时，</w:t>
            </w:r>
            <w:r>
              <w:rPr>
                <w:rFonts w:hint="eastAsia"/>
                <w:lang w:val="en-US" w:eastAsia="zh-CN"/>
              </w:rPr>
              <w:t>考虑到</w:t>
            </w:r>
            <w:r>
              <w:rPr>
                <w:rFonts w:hint="eastAsia"/>
              </w:rPr>
              <w:t>：变更的及其潜在的后果；管理体系的完整性；资源的可获得性；责任和权限的分配或再分配。</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hint="eastAsia"/>
              </w:rPr>
            </w:pPr>
            <w:r>
              <w:rPr>
                <w:rFonts w:hint="eastAsia"/>
              </w:rPr>
              <w:t>现场审核时，</w:t>
            </w:r>
            <w:r>
              <w:rPr>
                <w:rFonts w:hint="eastAsia"/>
                <w:lang w:val="en-US" w:eastAsia="zh-CN"/>
              </w:rPr>
              <w:t>有授权人员变更</w:t>
            </w:r>
            <w:r>
              <w:rPr>
                <w:rFonts w:hint="eastAsia"/>
              </w:rPr>
              <w:t>。</w:t>
            </w:r>
          </w:p>
          <w:p>
            <w:pPr>
              <w:pStyle w:val="2"/>
              <w:rPr>
                <w:rFonts w:hint="eastAsia"/>
              </w:rPr>
            </w:pPr>
            <w:r>
              <w:drawing>
                <wp:inline distT="0" distB="0" distL="114300" distR="114300">
                  <wp:extent cx="3435350" cy="2722880"/>
                  <wp:effectExtent l="0" t="0" r="6350" b="7620"/>
                  <wp:docPr id="1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4"/>
                          <pic:cNvPicPr>
                            <a:picLocks noChangeAspect="1"/>
                          </pic:cNvPicPr>
                        </pic:nvPicPr>
                        <pic:blipFill>
                          <a:blip r:embed="rId15"/>
                          <a:stretch>
                            <a:fillRect/>
                          </a:stretch>
                        </pic:blipFill>
                        <pic:spPr>
                          <a:xfrm>
                            <a:off x="0" y="0"/>
                            <a:ext cx="3435350" cy="2722880"/>
                          </a:xfrm>
                          <a:prstGeom prst="rect">
                            <a:avLst/>
                          </a:prstGeom>
                          <a:noFill/>
                          <a:ln>
                            <a:noFill/>
                          </a:ln>
                        </pic:spPr>
                      </pic:pic>
                    </a:graphicData>
                  </a:graphic>
                </wp:inline>
              </w:drawing>
            </w:r>
          </w:p>
          <w:p>
            <w:pPr>
              <w:pStyle w:val="2"/>
              <w:rPr>
                <w:rFonts w:hint="default"/>
                <w:lang w:val="en-US" w:eastAsia="zh-CN"/>
              </w:rPr>
            </w:pPr>
            <w:r>
              <w:rPr>
                <w:rFonts w:hint="eastAsia"/>
                <w:lang w:val="en-US" w:eastAsia="zh-CN"/>
              </w:rPr>
              <w:t>符合要求。</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2160" w:type="dxa"/>
          </w:tcPr>
          <w:p>
            <w:pPr>
              <w:rPr>
                <w:rFonts w:hint="eastAsia"/>
                <w:sz w:val="20"/>
                <w:szCs w:val="22"/>
                <w:lang w:val="en-US" w:eastAsia="zh-CN"/>
              </w:rPr>
            </w:pPr>
            <w:r>
              <w:rPr>
                <w:rFonts w:hint="eastAsia"/>
                <w:sz w:val="20"/>
                <w:szCs w:val="22"/>
                <w:lang w:val="en-US" w:eastAsia="zh-CN"/>
              </w:rPr>
              <w:t>产品和服务的放行</w:t>
            </w:r>
          </w:p>
          <w:p>
            <w:pPr>
              <w:rPr>
                <w:rFonts w:hint="eastAsia"/>
                <w:sz w:val="20"/>
                <w:szCs w:val="22"/>
              </w:rPr>
            </w:pPr>
            <w:r>
              <w:rPr>
                <w:rFonts w:hint="eastAsia"/>
                <w:sz w:val="20"/>
                <w:szCs w:val="22"/>
                <w:lang w:val="en-US" w:eastAsia="zh-CN"/>
              </w:rPr>
              <w:t>不合格品的控制</w:t>
            </w:r>
          </w:p>
        </w:tc>
        <w:tc>
          <w:tcPr>
            <w:tcW w:w="960" w:type="dxa"/>
          </w:tcPr>
          <w:p>
            <w:pPr>
              <w:rPr>
                <w:rFonts w:hint="default"/>
                <w:lang w:val="en-US"/>
              </w:rPr>
            </w:pPr>
            <w:r>
              <w:rPr>
                <w:rFonts w:hint="eastAsia"/>
                <w:sz w:val="20"/>
                <w:szCs w:val="22"/>
                <w:lang w:val="en-US" w:eastAsia="zh-CN"/>
              </w:rPr>
              <w:t>QEO8.5.1/8.6/8.7</w:t>
            </w:r>
          </w:p>
        </w:tc>
        <w:tc>
          <w:tcPr>
            <w:tcW w:w="10004" w:type="dxa"/>
          </w:tcPr>
          <w:p>
            <w:pPr>
              <w:keepNext w:val="0"/>
              <w:keepLines w:val="0"/>
              <w:pageBreakBefore w:val="0"/>
              <w:widowControl w:val="0"/>
              <w:kinsoku/>
              <w:wordWrap/>
              <w:overflowPunct/>
              <w:topLinePunct w:val="0"/>
              <w:autoSpaceDE/>
              <w:autoSpaceDN/>
              <w:bidi w:val="0"/>
              <w:adjustRightInd/>
              <w:snapToGrid/>
              <w:spacing w:before="120" w:after="0" w:line="240" w:lineRule="auto"/>
              <w:textAlignment w:val="auto"/>
            </w:pPr>
            <w:r>
              <w:rPr>
                <w:rFonts w:hint="eastAsia"/>
              </w:rPr>
              <w:t>技术部按照国家标准对检验样品进行了标识，包括已检、待检等标识。</w:t>
            </w:r>
          </w:p>
          <w:p>
            <w:pPr>
              <w:pStyle w:val="2"/>
              <w:keepNext w:val="0"/>
              <w:keepLines w:val="0"/>
              <w:pageBreakBefore w:val="0"/>
              <w:widowControl w:val="0"/>
              <w:kinsoku/>
              <w:wordWrap/>
              <w:overflowPunct/>
              <w:topLinePunct w:val="0"/>
              <w:autoSpaceDE/>
              <w:autoSpaceDN/>
              <w:bidi w:val="0"/>
              <w:adjustRightInd/>
              <w:snapToGrid/>
              <w:spacing w:before="120" w:after="0" w:line="240" w:lineRule="auto"/>
              <w:textAlignment w:val="auto"/>
              <w:rPr>
                <w:rFonts w:ascii="Times New Roman" w:hAnsi="Times New Roman"/>
                <w:bCs w:val="0"/>
                <w:spacing w:val="0"/>
                <w:szCs w:val="20"/>
              </w:rPr>
            </w:pPr>
            <w:r>
              <w:rPr>
                <w:rFonts w:hint="eastAsia" w:ascii="Times New Roman" w:hAnsi="Times New Roman"/>
                <w:bCs w:val="0"/>
                <w:spacing w:val="0"/>
                <w:szCs w:val="20"/>
              </w:rPr>
              <w:t>所有的检测样品均有唯一性编码，保证了检测结果可追溯性。追溯性</w:t>
            </w:r>
            <w:r>
              <w:rPr>
                <w:rFonts w:hint="eastAsia"/>
                <w:bCs w:val="0"/>
                <w:spacing w:val="0"/>
                <w:szCs w:val="20"/>
                <w:lang w:val="en-US" w:eastAsia="zh-CN"/>
              </w:rPr>
              <w:t>可</w:t>
            </w:r>
            <w:r>
              <w:rPr>
                <w:rFonts w:hint="eastAsia" w:ascii="Times New Roman" w:hAnsi="Times New Roman"/>
                <w:bCs w:val="0"/>
                <w:spacing w:val="0"/>
                <w:szCs w:val="20"/>
              </w:rPr>
              <w:t>控。</w:t>
            </w:r>
          </w:p>
          <w:p>
            <w:pPr>
              <w:keepNext w:val="0"/>
              <w:keepLines w:val="0"/>
              <w:pageBreakBefore w:val="0"/>
              <w:widowControl w:val="0"/>
              <w:kinsoku/>
              <w:wordWrap/>
              <w:overflowPunct/>
              <w:topLinePunct w:val="0"/>
              <w:autoSpaceDE/>
              <w:autoSpaceDN/>
              <w:bidi w:val="0"/>
              <w:adjustRightInd/>
              <w:snapToGrid/>
              <w:spacing w:before="120" w:after="0" w:line="240" w:lineRule="auto"/>
              <w:textAlignment w:val="auto"/>
            </w:pPr>
            <w:r>
              <w:rPr>
                <w:rFonts w:hint="eastAsia"/>
              </w:rPr>
              <w:t>抽查检测记录和检测报告。</w:t>
            </w:r>
          </w:p>
          <w:p>
            <w:pPr>
              <w:pStyle w:val="2"/>
              <w:keepNext w:val="0"/>
              <w:keepLines w:val="0"/>
              <w:pageBreakBefore w:val="0"/>
              <w:widowControl w:val="0"/>
              <w:numPr>
                <w:ilvl w:val="0"/>
                <w:numId w:val="2"/>
              </w:numPr>
              <w:kinsoku/>
              <w:wordWrap/>
              <w:overflowPunct/>
              <w:topLinePunct w:val="0"/>
              <w:autoSpaceDE/>
              <w:autoSpaceDN/>
              <w:bidi w:val="0"/>
              <w:adjustRightInd/>
              <w:snapToGrid/>
              <w:spacing w:before="120" w:after="0" w:line="240" w:lineRule="auto"/>
              <w:textAlignment w:val="auto"/>
              <w:rPr>
                <w:rFonts w:ascii="Times New Roman" w:hAnsi="Times New Roman"/>
                <w:bCs w:val="0"/>
                <w:spacing w:val="0"/>
                <w:szCs w:val="20"/>
              </w:rPr>
            </w:pPr>
            <w:r>
              <w:rPr>
                <w:rFonts w:hint="eastAsia"/>
                <w:bCs w:val="0"/>
                <w:spacing w:val="0"/>
                <w:szCs w:val="20"/>
                <w:lang w:val="en-US" w:eastAsia="zh-CN"/>
              </w:rPr>
              <w:t>容西片区C单元安置房及配套设施项目C3标段材料见证</w:t>
            </w:r>
            <w:r>
              <w:rPr>
                <w:rFonts w:hint="eastAsia" w:ascii="Times New Roman" w:hAnsi="Times New Roman"/>
                <w:bCs w:val="0"/>
                <w:spacing w:val="0"/>
                <w:szCs w:val="20"/>
              </w:rPr>
              <w:t>记录，</w:t>
            </w:r>
            <w:r>
              <w:rPr>
                <w:rFonts w:hint="eastAsia"/>
                <w:bCs w:val="0"/>
                <w:spacing w:val="0"/>
                <w:szCs w:val="20"/>
                <w:lang w:val="en-US" w:eastAsia="zh-CN"/>
              </w:rPr>
              <w:t>资料</w:t>
            </w:r>
            <w:r>
              <w:rPr>
                <w:rFonts w:hint="eastAsia" w:ascii="Times New Roman" w:hAnsi="Times New Roman"/>
                <w:bCs w:val="0"/>
                <w:spacing w:val="0"/>
                <w:szCs w:val="20"/>
              </w:rPr>
              <w:t>编号</w:t>
            </w:r>
            <w:r>
              <w:rPr>
                <w:rFonts w:hint="eastAsia"/>
                <w:bCs w:val="0"/>
                <w:spacing w:val="0"/>
                <w:szCs w:val="20"/>
                <w:lang w:eastAsia="zh-CN"/>
              </w:rPr>
              <w:t>：</w:t>
            </w:r>
            <w:r>
              <w:rPr>
                <w:rFonts w:hint="eastAsia"/>
                <w:bCs w:val="0"/>
                <w:spacing w:val="0"/>
                <w:szCs w:val="20"/>
                <w:lang w:val="en-US" w:eastAsia="zh-CN"/>
              </w:rPr>
              <w:t>049</w:t>
            </w:r>
            <w:r>
              <w:rPr>
                <w:rFonts w:hint="eastAsia" w:ascii="Times New Roman" w:hAnsi="Times New Roman"/>
                <w:bCs w:val="0"/>
                <w:spacing w:val="0"/>
                <w:szCs w:val="20"/>
              </w:rPr>
              <w:t>，</w:t>
            </w:r>
            <w:r>
              <w:rPr>
                <w:rFonts w:hint="eastAsia"/>
                <w:bCs w:val="0"/>
                <w:spacing w:val="0"/>
                <w:szCs w:val="20"/>
                <w:lang w:val="en-US" w:eastAsia="zh-CN"/>
              </w:rPr>
              <w:t>产品标准：GB/T50081-2019</w:t>
            </w:r>
            <w:r>
              <w:rPr>
                <w:rFonts w:hint="eastAsia" w:ascii="Times New Roman" w:hAnsi="Times New Roman"/>
                <w:bCs w:val="0"/>
                <w:spacing w:val="0"/>
                <w:szCs w:val="20"/>
              </w:rPr>
              <w:t>，</w:t>
            </w:r>
            <w:r>
              <w:rPr>
                <w:rFonts w:hint="eastAsia"/>
                <w:bCs w:val="0"/>
                <w:spacing w:val="0"/>
                <w:szCs w:val="20"/>
                <w:lang w:val="en-US" w:eastAsia="zh-CN"/>
              </w:rPr>
              <w:t>检测项目：抗压强度</w:t>
            </w:r>
            <w:r>
              <w:rPr>
                <w:rFonts w:hint="eastAsia" w:ascii="Times New Roman" w:hAnsi="Times New Roman"/>
                <w:bCs w:val="0"/>
                <w:spacing w:val="0"/>
                <w:szCs w:val="20"/>
              </w:rPr>
              <w:t>。</w:t>
            </w:r>
            <w:r>
              <w:rPr>
                <w:rFonts w:hint="eastAsia"/>
                <w:bCs w:val="0"/>
                <w:spacing w:val="0"/>
                <w:szCs w:val="20"/>
                <w:lang w:val="en-US" w:eastAsia="zh-CN"/>
              </w:rPr>
              <w:t>抽样</w:t>
            </w:r>
            <w:r>
              <w:rPr>
                <w:rFonts w:hint="eastAsia" w:ascii="Times New Roman" w:hAnsi="Times New Roman"/>
                <w:bCs w:val="0"/>
                <w:spacing w:val="0"/>
                <w:szCs w:val="20"/>
              </w:rPr>
              <w:t>日期为2</w:t>
            </w:r>
            <w:r>
              <w:rPr>
                <w:rFonts w:ascii="Times New Roman" w:hAnsi="Times New Roman"/>
                <w:bCs w:val="0"/>
                <w:spacing w:val="0"/>
                <w:szCs w:val="20"/>
              </w:rPr>
              <w:t>02</w:t>
            </w:r>
            <w:r>
              <w:rPr>
                <w:rFonts w:hint="eastAsia"/>
                <w:bCs w:val="0"/>
                <w:spacing w:val="0"/>
                <w:szCs w:val="20"/>
                <w:lang w:val="en-US" w:eastAsia="zh-CN"/>
              </w:rPr>
              <w:t>1</w:t>
            </w:r>
            <w:r>
              <w:rPr>
                <w:rFonts w:ascii="Times New Roman" w:hAnsi="Times New Roman"/>
                <w:bCs w:val="0"/>
                <w:spacing w:val="0"/>
                <w:szCs w:val="20"/>
              </w:rPr>
              <w:t>.</w:t>
            </w:r>
            <w:r>
              <w:rPr>
                <w:rFonts w:hint="eastAsia"/>
                <w:bCs w:val="0"/>
                <w:spacing w:val="0"/>
                <w:szCs w:val="20"/>
                <w:lang w:val="en-US" w:eastAsia="zh-CN"/>
              </w:rPr>
              <w:t>7</w:t>
            </w:r>
            <w:r>
              <w:rPr>
                <w:rFonts w:ascii="Times New Roman" w:hAnsi="Times New Roman"/>
                <w:bCs w:val="0"/>
                <w:spacing w:val="0"/>
                <w:szCs w:val="20"/>
              </w:rPr>
              <w:t>.</w:t>
            </w:r>
            <w:r>
              <w:rPr>
                <w:rFonts w:hint="eastAsia"/>
                <w:bCs w:val="0"/>
                <w:spacing w:val="0"/>
                <w:szCs w:val="20"/>
                <w:lang w:val="en-US" w:eastAsia="zh-CN"/>
              </w:rPr>
              <w:t>6</w:t>
            </w:r>
            <w:r>
              <w:rPr>
                <w:rFonts w:hint="eastAsia" w:ascii="Times New Roman" w:hAnsi="Times New Roman"/>
                <w:bCs w:val="0"/>
                <w:spacing w:val="0"/>
                <w:szCs w:val="20"/>
              </w:rPr>
              <w:t>，</w:t>
            </w:r>
            <w:r>
              <w:rPr>
                <w:rFonts w:hint="eastAsia"/>
                <w:bCs w:val="0"/>
                <w:spacing w:val="0"/>
                <w:szCs w:val="20"/>
                <w:lang w:val="en-US" w:eastAsia="zh-CN"/>
              </w:rPr>
              <w:t>抽样人：于雷，见证</w:t>
            </w:r>
            <w:r>
              <w:rPr>
                <w:rFonts w:hint="eastAsia" w:ascii="Times New Roman" w:hAnsi="Times New Roman"/>
                <w:bCs w:val="0"/>
                <w:spacing w:val="0"/>
                <w:szCs w:val="20"/>
              </w:rPr>
              <w:t>人</w:t>
            </w:r>
            <w:r>
              <w:rPr>
                <w:rFonts w:hint="eastAsia"/>
                <w:bCs w:val="0"/>
                <w:spacing w:val="0"/>
                <w:szCs w:val="20"/>
                <w:lang w:eastAsia="zh-CN"/>
              </w:rPr>
              <w:t>：</w:t>
            </w:r>
            <w:r>
              <w:rPr>
                <w:rFonts w:hint="eastAsia"/>
                <w:bCs w:val="0"/>
                <w:spacing w:val="0"/>
                <w:szCs w:val="20"/>
                <w:lang w:val="en-US" w:eastAsia="zh-CN"/>
              </w:rPr>
              <w:t>宋文朝</w:t>
            </w:r>
            <w:r>
              <w:rPr>
                <w:rFonts w:hint="eastAsia" w:ascii="Times New Roman" w:hAnsi="Times New Roman"/>
                <w:bCs w:val="0"/>
                <w:spacing w:val="0"/>
                <w:szCs w:val="20"/>
              </w:rPr>
              <w:t>。</w:t>
            </w:r>
            <w:r>
              <w:rPr>
                <w:rFonts w:hint="eastAsia"/>
                <w:bCs w:val="0"/>
                <w:spacing w:val="0"/>
                <w:szCs w:val="20"/>
                <w:lang w:val="en-US" w:eastAsia="zh-CN"/>
              </w:rPr>
              <w:t>送检时间2021.8.10</w:t>
            </w:r>
          </w:p>
          <w:p>
            <w:pPr>
              <w:keepNext w:val="0"/>
              <w:keepLines w:val="0"/>
              <w:pageBreakBefore w:val="0"/>
              <w:widowControl w:val="0"/>
              <w:numPr>
                <w:ilvl w:val="0"/>
                <w:numId w:val="2"/>
              </w:numPr>
              <w:kinsoku/>
              <w:wordWrap/>
              <w:overflowPunct/>
              <w:topLinePunct w:val="0"/>
              <w:autoSpaceDE/>
              <w:autoSpaceDN/>
              <w:bidi w:val="0"/>
              <w:adjustRightInd/>
              <w:snapToGrid/>
              <w:spacing w:before="120" w:after="0" w:line="240" w:lineRule="auto"/>
              <w:textAlignment w:val="auto"/>
              <w:rPr>
                <w:rFonts w:hint="eastAsia" w:ascii="Times New Roman" w:hAnsi="Times New Roman" w:eastAsia="宋体" w:cs="Times New Roman"/>
                <w:bCs w:val="0"/>
                <w:spacing w:val="0"/>
                <w:kern w:val="2"/>
                <w:sz w:val="21"/>
                <w:szCs w:val="20"/>
                <w:lang w:val="en-US" w:eastAsia="zh-CN" w:bidi="ar-SA"/>
              </w:rPr>
            </w:pPr>
            <w:r>
              <w:rPr>
                <w:rFonts w:hint="eastAsia"/>
              </w:rPr>
              <w:t>抽查</w:t>
            </w:r>
            <w:r>
              <w:rPr>
                <w:rFonts w:hint="eastAsia"/>
                <w:lang w:val="en-US" w:eastAsia="zh-CN"/>
              </w:rPr>
              <w:t>委托</w:t>
            </w:r>
            <w:r>
              <w:rPr>
                <w:rFonts w:hint="eastAsia"/>
              </w:rPr>
              <w:t xml:space="preserve">编号为 </w:t>
            </w:r>
            <w:r>
              <w:rPr>
                <w:rFonts w:hint="eastAsia"/>
                <w:lang w:val="en-US" w:eastAsia="zh-CN"/>
              </w:rPr>
              <w:t>XA</w:t>
            </w:r>
            <w:r>
              <w:t>202</w:t>
            </w:r>
            <w:r>
              <w:rPr>
                <w:rFonts w:hint="eastAsia"/>
                <w:lang w:val="en-US" w:eastAsia="zh-CN"/>
              </w:rPr>
              <w:t>1</w:t>
            </w:r>
            <w:r>
              <w:t>-</w:t>
            </w:r>
            <w:r>
              <w:rPr>
                <w:rFonts w:hint="eastAsia"/>
                <w:lang w:val="en-US" w:eastAsia="zh-CN"/>
              </w:rPr>
              <w:t>08</w:t>
            </w:r>
            <w:r>
              <w:t>-0</w:t>
            </w:r>
            <w:r>
              <w:rPr>
                <w:rFonts w:hint="eastAsia"/>
                <w:lang w:val="en-US" w:eastAsia="zh-CN"/>
              </w:rPr>
              <w:t>42172</w:t>
            </w:r>
            <w:r>
              <w:rPr>
                <w:rFonts w:hint="eastAsia"/>
              </w:rPr>
              <w:t>，</w:t>
            </w:r>
            <w:r>
              <w:rPr>
                <w:rFonts w:hint="eastAsia" w:ascii="Times New Roman" w:hAnsi="Times New Roman" w:eastAsia="宋体" w:cs="Times New Roman"/>
                <w:bCs w:val="0"/>
                <w:spacing w:val="0"/>
                <w:kern w:val="2"/>
                <w:sz w:val="21"/>
                <w:szCs w:val="20"/>
                <w:lang w:val="en-US" w:eastAsia="zh-CN" w:bidi="ar-SA"/>
              </w:rPr>
              <w:t>试验编号为HY210801171，混凝土抗压强度检验原始记录，包括检测设备：数显压力试验机（XASB360）、样品编号(HY210801171-1、HY210801171-2、HY210801171-3）、依据标准：GB/T50081-2019，审核李红伟，检测：底</w:t>
            </w:r>
            <w:r>
              <w:rPr>
                <w:rFonts w:hint="eastAsia" w:cs="Times New Roman"/>
                <w:bCs w:val="0"/>
                <w:spacing w:val="0"/>
                <w:kern w:val="2"/>
                <w:sz w:val="21"/>
                <w:szCs w:val="20"/>
                <w:lang w:val="en-US" w:eastAsia="zh-CN" w:bidi="ar-SA"/>
              </w:rPr>
              <w:t>会</w:t>
            </w:r>
            <w:r>
              <w:rPr>
                <w:rFonts w:hint="eastAsia" w:ascii="Times New Roman" w:hAnsi="Times New Roman" w:eastAsia="宋体" w:cs="Times New Roman"/>
                <w:bCs w:val="0"/>
                <w:spacing w:val="0"/>
                <w:kern w:val="2"/>
                <w:sz w:val="21"/>
                <w:szCs w:val="20"/>
                <w:lang w:val="en-US" w:eastAsia="zh-CN" w:bidi="ar-SA"/>
              </w:rPr>
              <w:t>敏。</w:t>
            </w:r>
          </w:p>
          <w:p>
            <w:pPr>
              <w:pStyle w:val="2"/>
              <w:keepNext w:val="0"/>
              <w:keepLines w:val="0"/>
              <w:pageBreakBefore w:val="0"/>
              <w:widowControl w:val="0"/>
              <w:numPr>
                <w:ilvl w:val="0"/>
                <w:numId w:val="2"/>
              </w:numPr>
              <w:kinsoku/>
              <w:wordWrap/>
              <w:overflowPunct/>
              <w:topLinePunct w:val="0"/>
              <w:autoSpaceDE/>
              <w:autoSpaceDN/>
              <w:bidi w:val="0"/>
              <w:adjustRightInd/>
              <w:snapToGrid/>
              <w:spacing w:before="120" w:after="0" w:line="240" w:lineRule="auto"/>
              <w:ind w:left="360" w:leftChars="0" w:hanging="360" w:firstLineChars="0"/>
              <w:textAlignment w:val="auto"/>
              <w:rPr>
                <w:rFonts w:hint="eastAsia" w:cs="Times New Roman"/>
                <w:bCs w:val="0"/>
                <w:spacing w:val="0"/>
                <w:kern w:val="2"/>
                <w:sz w:val="21"/>
                <w:szCs w:val="20"/>
                <w:lang w:val="en-US" w:eastAsia="zh-CN" w:bidi="ar-SA"/>
              </w:rPr>
            </w:pPr>
            <w:r>
              <w:rPr>
                <w:rFonts w:hint="eastAsia" w:ascii="Times New Roman" w:hAnsi="Times New Roman" w:eastAsia="宋体" w:cs="Times New Roman"/>
                <w:bCs w:val="0"/>
                <w:spacing w:val="0"/>
                <w:kern w:val="2"/>
                <w:sz w:val="21"/>
                <w:szCs w:val="20"/>
                <w:lang w:val="en-US" w:eastAsia="zh-CN" w:bidi="ar-SA"/>
              </w:rPr>
              <w:t>抽查混凝土试块抗压强度检测报告，试验编号为HY210801171，依据</w:t>
            </w:r>
            <w:r>
              <w:rPr>
                <w:rFonts w:hint="eastAsia" w:cs="Times New Roman"/>
                <w:bCs w:val="0"/>
                <w:spacing w:val="0"/>
                <w:kern w:val="2"/>
                <w:sz w:val="21"/>
                <w:szCs w:val="20"/>
                <w:lang w:val="en-US" w:eastAsia="zh-CN" w:bidi="ar-SA"/>
              </w:rPr>
              <w:t>标准</w:t>
            </w:r>
            <w:r>
              <w:rPr>
                <w:rFonts w:hint="eastAsia" w:ascii="Times New Roman" w:hAnsi="Times New Roman" w:eastAsia="宋体" w:cs="Times New Roman"/>
                <w:bCs w:val="0"/>
                <w:spacing w:val="0"/>
                <w:kern w:val="2"/>
                <w:sz w:val="21"/>
                <w:szCs w:val="20"/>
                <w:lang w:val="en-US" w:eastAsia="zh-CN" w:bidi="ar-SA"/>
              </w:rPr>
              <w:t xml:space="preserve">为 </w:t>
            </w:r>
            <w:r>
              <w:rPr>
                <w:rFonts w:hint="eastAsia" w:ascii="Times New Roman" w:hAnsi="Times New Roman" w:eastAsia="宋体" w:cs="Times New Roman"/>
                <w:bCs w:val="0"/>
                <w:spacing w:val="0"/>
                <w:kern w:val="2"/>
                <w:sz w:val="21"/>
                <w:szCs w:val="20"/>
                <w:lang w:val="en-US" w:eastAsia="zh-CN" w:bidi="ar-SA"/>
              </w:rPr>
              <w:t>GB/T50081-2019</w:t>
            </w:r>
            <w:r>
              <w:rPr>
                <w:rFonts w:hint="eastAsia" w:cs="Times New Roman"/>
                <w:bCs w:val="0"/>
                <w:spacing w:val="0"/>
                <w:kern w:val="2"/>
                <w:sz w:val="21"/>
                <w:szCs w:val="20"/>
                <w:lang w:val="en-US" w:eastAsia="zh-CN" w:bidi="ar-SA"/>
              </w:rPr>
              <w:t>，</w:t>
            </w:r>
            <w:r>
              <w:rPr>
                <w:rFonts w:hint="eastAsia" w:ascii="Times New Roman" w:hAnsi="Times New Roman" w:eastAsia="宋体" w:cs="Times New Roman"/>
                <w:bCs w:val="0"/>
                <w:spacing w:val="0"/>
                <w:kern w:val="2"/>
                <w:sz w:val="21"/>
                <w:szCs w:val="20"/>
                <w:lang w:val="en-US" w:eastAsia="zh-CN" w:bidi="ar-SA"/>
              </w:rPr>
              <w:t>报告</w:t>
            </w:r>
            <w:r>
              <w:rPr>
                <w:rFonts w:hint="eastAsia" w:cs="Times New Roman"/>
                <w:bCs w:val="0"/>
                <w:spacing w:val="0"/>
                <w:kern w:val="2"/>
                <w:sz w:val="21"/>
                <w:szCs w:val="20"/>
                <w:lang w:val="en-US" w:eastAsia="zh-CN" w:bidi="ar-SA"/>
              </w:rPr>
              <w:t>内容包括：委托单位、委托时间、工程名称、工程地点、工程部位、取样单位、取样人、见证单位、见证人、设计等级、试件尺寸、代表批量、养护方法、预拌混凝土生产厂家、样品说明、样品状态</w:t>
            </w:r>
            <w:r>
              <w:rPr>
                <w:rFonts w:hint="eastAsia" w:ascii="Times New Roman" w:hAnsi="Times New Roman" w:eastAsia="宋体" w:cs="Times New Roman"/>
                <w:bCs w:val="0"/>
                <w:spacing w:val="0"/>
                <w:kern w:val="2"/>
                <w:sz w:val="21"/>
                <w:szCs w:val="20"/>
                <w:lang w:val="en-US" w:eastAsia="zh-CN" w:bidi="ar-SA"/>
              </w:rPr>
              <w:t>，</w:t>
            </w:r>
            <w:r>
              <w:rPr>
                <w:rFonts w:hint="eastAsia" w:cs="Times New Roman"/>
                <w:bCs w:val="0"/>
                <w:spacing w:val="0"/>
                <w:kern w:val="2"/>
                <w:sz w:val="21"/>
                <w:szCs w:val="20"/>
                <w:lang w:val="en-US" w:eastAsia="zh-CN" w:bidi="ar-SA"/>
              </w:rPr>
              <w:t>检测日期、报告日期、委托方试样编号、配合比编号、检验类别、成型日期、破型日期、龄期、单块强度值（MPa)、强度代表值、达到设计强度%等内容，</w:t>
            </w:r>
            <w:r>
              <w:rPr>
                <w:rFonts w:hint="eastAsia" w:ascii="Times New Roman" w:hAnsi="Times New Roman" w:eastAsia="宋体" w:cs="Times New Roman"/>
                <w:bCs w:val="0"/>
                <w:spacing w:val="0"/>
                <w:kern w:val="2"/>
                <w:sz w:val="21"/>
                <w:szCs w:val="20"/>
                <w:lang w:val="en-US" w:eastAsia="zh-CN" w:bidi="ar-SA"/>
              </w:rPr>
              <w:t>结论为</w:t>
            </w:r>
            <w:r>
              <w:rPr>
                <w:rFonts w:hint="eastAsia" w:cs="Times New Roman"/>
                <w:bCs w:val="0"/>
                <w:spacing w:val="0"/>
                <w:kern w:val="2"/>
                <w:sz w:val="21"/>
                <w:szCs w:val="20"/>
                <w:lang w:val="en-US" w:eastAsia="zh-CN" w:bidi="ar-SA"/>
              </w:rPr>
              <w:t>达到设计强度125%</w:t>
            </w:r>
            <w:r>
              <w:rPr>
                <w:rFonts w:hint="eastAsia" w:ascii="Times New Roman" w:hAnsi="Times New Roman" w:eastAsia="宋体" w:cs="Times New Roman"/>
                <w:bCs w:val="0"/>
                <w:spacing w:val="0"/>
                <w:kern w:val="2"/>
                <w:sz w:val="21"/>
                <w:szCs w:val="20"/>
                <w:lang w:val="en-US" w:eastAsia="zh-CN" w:bidi="ar-SA"/>
              </w:rPr>
              <w:t>，</w:t>
            </w:r>
            <w:r>
              <w:rPr>
                <w:rFonts w:hint="eastAsia" w:cs="Times New Roman"/>
                <w:bCs w:val="0"/>
                <w:spacing w:val="0"/>
                <w:kern w:val="2"/>
                <w:sz w:val="21"/>
                <w:szCs w:val="20"/>
                <w:lang w:val="en-US" w:eastAsia="zh-CN" w:bidi="ar-SA"/>
              </w:rPr>
              <w:t>有检测检验专用章，</w:t>
            </w:r>
            <w:r>
              <w:rPr>
                <w:rFonts w:hint="eastAsia" w:ascii="Times New Roman" w:hAnsi="Times New Roman" w:eastAsia="宋体" w:cs="Times New Roman"/>
                <w:bCs w:val="0"/>
                <w:spacing w:val="0"/>
                <w:kern w:val="2"/>
                <w:sz w:val="21"/>
                <w:szCs w:val="20"/>
                <w:lang w:val="en-US" w:eastAsia="zh-CN" w:bidi="ar-SA"/>
              </w:rPr>
              <w:t>检测：底</w:t>
            </w:r>
            <w:r>
              <w:rPr>
                <w:rFonts w:hint="eastAsia" w:cs="Times New Roman"/>
                <w:bCs w:val="0"/>
                <w:spacing w:val="0"/>
                <w:kern w:val="2"/>
                <w:sz w:val="21"/>
                <w:szCs w:val="20"/>
                <w:lang w:val="en-US" w:eastAsia="zh-CN" w:bidi="ar-SA"/>
              </w:rPr>
              <w:t>会</w:t>
            </w:r>
            <w:r>
              <w:rPr>
                <w:rFonts w:hint="eastAsia" w:ascii="Times New Roman" w:hAnsi="Times New Roman" w:eastAsia="宋体" w:cs="Times New Roman"/>
                <w:bCs w:val="0"/>
                <w:spacing w:val="0"/>
                <w:kern w:val="2"/>
                <w:sz w:val="21"/>
                <w:szCs w:val="20"/>
                <w:lang w:val="en-US" w:eastAsia="zh-CN" w:bidi="ar-SA"/>
              </w:rPr>
              <w:t>敏</w:t>
            </w:r>
            <w:r>
              <w:rPr>
                <w:rFonts w:hint="eastAsia" w:cs="Times New Roman"/>
                <w:bCs w:val="0"/>
                <w:spacing w:val="0"/>
                <w:kern w:val="2"/>
                <w:sz w:val="21"/>
                <w:szCs w:val="20"/>
                <w:lang w:val="en-US" w:eastAsia="zh-CN" w:bidi="ar-SA"/>
              </w:rPr>
              <w:t>，</w:t>
            </w:r>
            <w:r>
              <w:rPr>
                <w:rFonts w:hint="eastAsia" w:ascii="Times New Roman" w:hAnsi="Times New Roman" w:eastAsia="宋体" w:cs="Times New Roman"/>
                <w:bCs w:val="0"/>
                <w:spacing w:val="0"/>
                <w:kern w:val="2"/>
                <w:sz w:val="21"/>
                <w:szCs w:val="20"/>
                <w:lang w:val="en-US" w:eastAsia="zh-CN" w:bidi="ar-SA"/>
              </w:rPr>
              <w:t>审核</w:t>
            </w:r>
            <w:r>
              <w:rPr>
                <w:rFonts w:hint="eastAsia" w:cs="Times New Roman"/>
                <w:bCs w:val="0"/>
                <w:spacing w:val="0"/>
                <w:kern w:val="2"/>
                <w:sz w:val="21"/>
                <w:szCs w:val="20"/>
                <w:lang w:val="en-US" w:eastAsia="zh-CN" w:bidi="ar-SA"/>
              </w:rPr>
              <w:t>：</w:t>
            </w:r>
            <w:r>
              <w:rPr>
                <w:rFonts w:hint="eastAsia" w:ascii="Times New Roman" w:hAnsi="Times New Roman" w:eastAsia="宋体" w:cs="Times New Roman"/>
                <w:bCs w:val="0"/>
                <w:spacing w:val="0"/>
                <w:kern w:val="2"/>
                <w:sz w:val="21"/>
                <w:szCs w:val="20"/>
                <w:lang w:val="en-US" w:eastAsia="zh-CN" w:bidi="ar-SA"/>
              </w:rPr>
              <w:t>李红伟，</w:t>
            </w:r>
            <w:r>
              <w:rPr>
                <w:rFonts w:hint="eastAsia" w:ascii="Times New Roman" w:hAnsi="Times New Roman" w:eastAsia="宋体" w:cs="Times New Roman"/>
                <w:bCs w:val="0"/>
                <w:spacing w:val="0"/>
                <w:kern w:val="2"/>
                <w:sz w:val="21"/>
                <w:szCs w:val="20"/>
                <w:lang w:val="en-US" w:eastAsia="zh-CN" w:bidi="ar-SA"/>
              </w:rPr>
              <w:t>批准</w:t>
            </w:r>
            <w:r>
              <w:rPr>
                <w:rFonts w:hint="eastAsia" w:cs="Times New Roman"/>
                <w:bCs w:val="0"/>
                <w:spacing w:val="0"/>
                <w:kern w:val="2"/>
                <w:sz w:val="21"/>
                <w:szCs w:val="20"/>
                <w:lang w:val="en-US" w:eastAsia="zh-CN" w:bidi="ar-SA"/>
              </w:rPr>
              <w:t>：</w:t>
            </w:r>
            <w:r>
              <w:rPr>
                <w:rFonts w:hint="eastAsia" w:ascii="Times New Roman" w:hAnsi="Times New Roman" w:eastAsia="宋体" w:cs="Times New Roman"/>
                <w:bCs w:val="0"/>
                <w:spacing w:val="0"/>
                <w:kern w:val="2"/>
                <w:sz w:val="21"/>
                <w:szCs w:val="20"/>
                <w:lang w:val="en-US" w:eastAsia="zh-CN" w:bidi="ar-SA"/>
              </w:rPr>
              <w:t>李靖。</w:t>
            </w:r>
            <w:r>
              <w:rPr>
                <w:rFonts w:hint="eastAsia" w:ascii="Times New Roman" w:hAnsi="Times New Roman" w:eastAsia="宋体" w:cs="Times New Roman"/>
                <w:bCs w:val="0"/>
                <w:spacing w:val="0"/>
                <w:kern w:val="2"/>
                <w:sz w:val="21"/>
                <w:szCs w:val="20"/>
                <w:lang w:val="en-US" w:eastAsia="zh-CN" w:bidi="ar-SA"/>
              </w:rPr>
              <w:t>报告日期为202</w:t>
            </w:r>
            <w:r>
              <w:rPr>
                <w:rFonts w:hint="eastAsia" w:cs="Times New Roman"/>
                <w:bCs w:val="0"/>
                <w:spacing w:val="0"/>
                <w:kern w:val="2"/>
                <w:sz w:val="21"/>
                <w:szCs w:val="20"/>
                <w:lang w:val="en-US" w:eastAsia="zh-CN" w:bidi="ar-SA"/>
              </w:rPr>
              <w:t>1</w:t>
            </w:r>
            <w:r>
              <w:rPr>
                <w:rFonts w:hint="eastAsia" w:ascii="Times New Roman" w:hAnsi="Times New Roman" w:eastAsia="宋体" w:cs="Times New Roman"/>
                <w:bCs w:val="0"/>
                <w:spacing w:val="0"/>
                <w:kern w:val="2"/>
                <w:sz w:val="21"/>
                <w:szCs w:val="20"/>
                <w:lang w:val="en-US" w:eastAsia="zh-CN" w:bidi="ar-SA"/>
              </w:rPr>
              <w:t>.</w:t>
            </w:r>
            <w:r>
              <w:rPr>
                <w:rFonts w:hint="eastAsia" w:cs="Times New Roman"/>
                <w:bCs w:val="0"/>
                <w:spacing w:val="0"/>
                <w:kern w:val="2"/>
                <w:sz w:val="21"/>
                <w:szCs w:val="20"/>
                <w:lang w:val="en-US" w:eastAsia="zh-CN" w:bidi="ar-SA"/>
              </w:rPr>
              <w:t>8</w:t>
            </w:r>
            <w:r>
              <w:rPr>
                <w:rFonts w:hint="eastAsia" w:ascii="Times New Roman" w:hAnsi="Times New Roman" w:eastAsia="宋体" w:cs="Times New Roman"/>
                <w:bCs w:val="0"/>
                <w:spacing w:val="0"/>
                <w:kern w:val="2"/>
                <w:sz w:val="21"/>
                <w:szCs w:val="20"/>
                <w:lang w:val="en-US" w:eastAsia="zh-CN" w:bidi="ar-SA"/>
              </w:rPr>
              <w:t>.</w:t>
            </w:r>
            <w:r>
              <w:rPr>
                <w:rFonts w:hint="eastAsia" w:cs="Times New Roman"/>
                <w:bCs w:val="0"/>
                <w:spacing w:val="0"/>
                <w:kern w:val="2"/>
                <w:sz w:val="21"/>
                <w:szCs w:val="20"/>
                <w:lang w:val="en-US" w:eastAsia="zh-CN" w:bidi="ar-SA"/>
              </w:rPr>
              <w:t>10。</w:t>
            </w:r>
          </w:p>
          <w:p>
            <w:pPr>
              <w:pStyle w:val="2"/>
              <w:keepNext w:val="0"/>
              <w:keepLines w:val="0"/>
              <w:pageBreakBefore w:val="0"/>
              <w:widowControl w:val="0"/>
              <w:numPr>
                <w:ilvl w:val="0"/>
                <w:numId w:val="2"/>
              </w:numPr>
              <w:kinsoku/>
              <w:wordWrap/>
              <w:overflowPunct/>
              <w:topLinePunct w:val="0"/>
              <w:autoSpaceDE/>
              <w:autoSpaceDN/>
              <w:bidi w:val="0"/>
              <w:adjustRightInd/>
              <w:snapToGrid/>
              <w:spacing w:before="120" w:after="0" w:line="240" w:lineRule="auto"/>
              <w:ind w:left="360" w:leftChars="0" w:hanging="360" w:firstLineChars="0"/>
              <w:textAlignment w:val="auto"/>
              <w:rPr>
                <w:rFonts w:hint="eastAsia" w:cs="Times New Roman"/>
                <w:bCs w:val="0"/>
                <w:spacing w:val="0"/>
                <w:kern w:val="2"/>
                <w:sz w:val="21"/>
                <w:szCs w:val="20"/>
                <w:lang w:val="en-US" w:eastAsia="zh-CN" w:bidi="ar-SA"/>
              </w:rPr>
            </w:pPr>
            <w:r>
              <w:rPr>
                <w:rFonts w:hint="eastAsia" w:cs="Times New Roman"/>
                <w:bCs w:val="0"/>
                <w:spacing w:val="0"/>
                <w:kern w:val="2"/>
                <w:sz w:val="21"/>
                <w:szCs w:val="20"/>
                <w:lang w:val="en-US" w:eastAsia="zh-CN" w:bidi="ar-SA"/>
              </w:rPr>
              <w:t>其他检测报告见扫描件。</w:t>
            </w:r>
          </w:p>
          <w:p>
            <w:pPr>
              <w:pStyle w:val="2"/>
              <w:keepNext w:val="0"/>
              <w:keepLines w:val="0"/>
              <w:pageBreakBefore w:val="0"/>
              <w:widowControl w:val="0"/>
              <w:kinsoku/>
              <w:wordWrap/>
              <w:overflowPunct/>
              <w:topLinePunct w:val="0"/>
              <w:autoSpaceDE/>
              <w:autoSpaceDN/>
              <w:bidi w:val="0"/>
              <w:adjustRightInd/>
              <w:snapToGrid/>
              <w:spacing w:before="120" w:after="0" w:line="240" w:lineRule="auto"/>
              <w:textAlignment w:val="auto"/>
              <w:rPr>
                <w:rFonts w:ascii="Times New Roman" w:hAnsi="Times New Roman"/>
                <w:bCs w:val="0"/>
                <w:spacing w:val="0"/>
                <w:szCs w:val="20"/>
              </w:rPr>
            </w:pPr>
            <w:r>
              <w:rPr>
                <w:rFonts w:hint="eastAsia" w:ascii="Times New Roman" w:hAnsi="Times New Roman"/>
                <w:bCs w:val="0"/>
                <w:spacing w:val="0"/>
                <w:szCs w:val="20"/>
              </w:rPr>
              <w:t>检测中如发生不合格按照《事件、不符合、纠正和预防措施控制程序》进行控制。</w:t>
            </w:r>
          </w:p>
          <w:p>
            <w:pPr>
              <w:keepNext w:val="0"/>
              <w:keepLines w:val="0"/>
              <w:pageBreakBefore w:val="0"/>
              <w:widowControl w:val="0"/>
              <w:kinsoku/>
              <w:wordWrap/>
              <w:overflowPunct/>
              <w:topLinePunct w:val="0"/>
              <w:autoSpaceDE/>
              <w:autoSpaceDN/>
              <w:bidi w:val="0"/>
              <w:adjustRightInd/>
              <w:snapToGrid/>
              <w:spacing w:before="120" w:after="0" w:line="240" w:lineRule="auto"/>
              <w:textAlignment w:val="auto"/>
              <w:rPr>
                <w:sz w:val="20"/>
                <w:szCs w:val="22"/>
              </w:rPr>
            </w:pPr>
            <w:r>
              <w:rPr>
                <w:rFonts w:hint="eastAsia" w:ascii="Times New Roman" w:hAnsi="Times New Roman"/>
                <w:bCs w:val="0"/>
                <w:spacing w:val="0"/>
                <w:szCs w:val="20"/>
              </w:rPr>
              <w:t>如检测结果不合格，则出具结论为不合格的检测报告，由试验委托方进行取回。</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2160" w:type="dxa"/>
          </w:tcPr>
          <w:p>
            <w:pPr>
              <w:rPr>
                <w:rFonts w:hint="eastAsia"/>
                <w:sz w:val="20"/>
                <w:szCs w:val="22"/>
                <w:lang w:val="en-US" w:eastAsia="zh-CN"/>
              </w:rPr>
            </w:pPr>
            <w:r>
              <w:rPr>
                <w:rFonts w:hint="eastAsia"/>
                <w:sz w:val="20"/>
                <w:szCs w:val="22"/>
                <w:lang w:val="en-US" w:eastAsia="zh-CN"/>
              </w:rPr>
              <w:t>绩效的监视和测量</w:t>
            </w:r>
          </w:p>
        </w:tc>
        <w:tc>
          <w:tcPr>
            <w:tcW w:w="960" w:type="dxa"/>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sz w:val="20"/>
                <w:szCs w:val="22"/>
                <w:lang w:val="en-US" w:eastAsia="zh-CN"/>
              </w:rPr>
            </w:pPr>
            <w:r>
              <w:rPr>
                <w:rFonts w:hint="eastAsia"/>
                <w:sz w:val="20"/>
                <w:szCs w:val="22"/>
                <w:lang w:val="en-US" w:eastAsia="zh-CN"/>
              </w:rPr>
              <w:t>QEO</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lang w:val="en-US"/>
              </w:rPr>
            </w:pPr>
            <w:r>
              <w:rPr>
                <w:rFonts w:hint="eastAsia"/>
                <w:sz w:val="20"/>
                <w:szCs w:val="22"/>
                <w:lang w:val="en-US" w:eastAsia="zh-CN"/>
              </w:rPr>
              <w:t>9.1.1/9.1.3</w:t>
            </w: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hint="eastAsia"/>
              </w:rPr>
            </w:pPr>
            <w:r>
              <w:rPr>
                <w:rFonts w:hint="eastAsia"/>
              </w:rPr>
              <w:t>公司通过管理评审和内部审核，对发现的问题采取纠正和必要的纠正措施，确保管理体系绩效和有效性。</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ind w:firstLine="420" w:firstLineChars="200"/>
              <w:textAlignment w:val="auto"/>
            </w:pPr>
            <w:r>
              <w:rPr>
                <w:rFonts w:hint="eastAsia"/>
              </w:rPr>
              <w:t xml:space="preserve">抽查数据分析报告        </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ind w:firstLine="420" w:firstLineChars="200"/>
              <w:textAlignment w:val="auto"/>
              <w:rPr>
                <w:rFonts w:hint="eastAsia"/>
                <w:lang w:eastAsia="zh-CN"/>
              </w:rPr>
            </w:pPr>
            <w:r>
              <w:rPr>
                <w:rFonts w:hint="eastAsia"/>
              </w:rPr>
              <w:t>数据信息期限 2020年</w:t>
            </w:r>
            <w:r>
              <w:rPr>
                <w:rFonts w:hint="eastAsia"/>
                <w:lang w:val="en-US" w:eastAsia="zh-CN"/>
              </w:rPr>
              <w:t>6</w:t>
            </w:r>
            <w:r>
              <w:rPr>
                <w:rFonts w:hint="eastAsia"/>
              </w:rPr>
              <w:t>月至202</w:t>
            </w:r>
            <w:r>
              <w:rPr>
                <w:rFonts w:hint="eastAsia"/>
                <w:lang w:val="en-US" w:eastAsia="zh-CN"/>
              </w:rPr>
              <w:t>1</w:t>
            </w:r>
            <w:r>
              <w:rPr>
                <w:rFonts w:hint="eastAsia"/>
              </w:rPr>
              <w:t>年5月</w:t>
            </w:r>
            <w:r>
              <w:rPr>
                <w:rFonts w:hint="eastAsia"/>
                <w:lang w:eastAsia="zh-CN"/>
              </w:rPr>
              <w:t>，</w:t>
            </w:r>
            <w:r>
              <w:rPr>
                <w:rFonts w:hint="eastAsia"/>
              </w:rPr>
              <w:t>数据信息内容</w:t>
            </w:r>
            <w:r>
              <w:rPr>
                <w:rFonts w:hint="eastAsia"/>
                <w:lang w:eastAsia="zh-CN"/>
              </w:rPr>
              <w:t>：</w:t>
            </w:r>
            <w:r>
              <w:rPr>
                <w:rFonts w:hint="eastAsia"/>
              </w:rPr>
              <w:t>供方业绩统计表</w:t>
            </w:r>
            <w:r>
              <w:rPr>
                <w:rFonts w:hint="eastAsia"/>
                <w:lang w:eastAsia="zh-CN"/>
              </w:rPr>
              <w:t>；</w:t>
            </w:r>
            <w:r>
              <w:rPr>
                <w:rFonts w:hint="eastAsia"/>
              </w:rPr>
              <w:t>合同履行率统计表（分部分项统计）</w:t>
            </w:r>
            <w:r>
              <w:rPr>
                <w:rFonts w:hint="eastAsia"/>
                <w:lang w:eastAsia="zh-CN"/>
              </w:rPr>
              <w:t>；</w:t>
            </w:r>
            <w:r>
              <w:rPr>
                <w:rFonts w:hint="eastAsia"/>
              </w:rPr>
              <w:t>顾客满意度调查评定表</w:t>
            </w:r>
            <w:r>
              <w:rPr>
                <w:rFonts w:hint="eastAsia"/>
                <w:lang w:eastAsia="zh-CN"/>
              </w:rPr>
              <w:t>；</w:t>
            </w:r>
            <w:r>
              <w:rPr>
                <w:rFonts w:hint="eastAsia"/>
              </w:rPr>
              <w:t>培训有效性评估表（员工培训卡）</w:t>
            </w:r>
            <w:r>
              <w:rPr>
                <w:rFonts w:hint="eastAsia"/>
                <w:lang w:eastAsia="zh-CN"/>
              </w:rPr>
              <w:t>；</w:t>
            </w:r>
            <w:r>
              <w:rPr>
                <w:rFonts w:hint="eastAsia"/>
              </w:rPr>
              <w:t>内审、管理评审报告</w:t>
            </w:r>
            <w:r>
              <w:rPr>
                <w:rFonts w:hint="eastAsia"/>
                <w:lang w:eastAsia="zh-CN"/>
              </w:rPr>
              <w:t>；</w:t>
            </w:r>
            <w:r>
              <w:rPr>
                <w:rFonts w:hint="eastAsia"/>
              </w:rPr>
              <w:t>顾客售后服务记录</w:t>
            </w:r>
            <w:r>
              <w:rPr>
                <w:rFonts w:hint="eastAsia"/>
                <w:lang w:eastAsia="zh-CN"/>
              </w:rPr>
              <w:t>；</w:t>
            </w:r>
            <w:r>
              <w:rPr>
                <w:rFonts w:hint="eastAsia"/>
              </w:rPr>
              <w:t>过程检验和最终检验记录（分部分项竣工验收）</w:t>
            </w:r>
            <w:r>
              <w:rPr>
                <w:rFonts w:hint="eastAsia"/>
                <w:lang w:eastAsia="zh-CN"/>
              </w:rPr>
              <w:t>；</w:t>
            </w:r>
            <w:r>
              <w:rPr>
                <w:rFonts w:hint="eastAsia"/>
              </w:rPr>
              <w:t>纠正预防措施一览表</w:t>
            </w:r>
            <w:r>
              <w:rPr>
                <w:rFonts w:hint="eastAsia"/>
                <w:lang w:eastAsia="zh-CN"/>
              </w:rPr>
              <w:t>；</w:t>
            </w:r>
            <w:r>
              <w:rPr>
                <w:rFonts w:hint="eastAsia"/>
              </w:rPr>
              <w:t>检测结果统计结果</w:t>
            </w:r>
            <w:r>
              <w:rPr>
                <w:rFonts w:hint="eastAsia"/>
                <w:lang w:eastAsia="zh-CN"/>
              </w:rPr>
              <w:t>。</w:t>
            </w:r>
          </w:p>
          <w:p>
            <w:pPr>
              <w:keepNext w:val="0"/>
              <w:keepLines w:val="0"/>
              <w:pageBreakBefore w:val="0"/>
              <w:widowControl w:val="0"/>
              <w:numPr>
                <w:numId w:val="0"/>
              </w:numPr>
              <w:kinsoku/>
              <w:wordWrap/>
              <w:overflowPunct/>
              <w:topLinePunct w:val="0"/>
              <w:autoSpaceDE/>
              <w:autoSpaceDN/>
              <w:bidi w:val="0"/>
              <w:adjustRightInd/>
              <w:snapToGrid/>
              <w:spacing w:before="157" w:beforeLines="50" w:after="0" w:line="240" w:lineRule="auto"/>
              <w:textAlignment w:val="auto"/>
            </w:pPr>
            <w:r>
              <w:rPr>
                <w:rFonts w:hint="eastAsia"/>
              </w:rPr>
              <w:t xml:space="preserve">分析及结论：公司自实施管理体系标准以来，已经积累了与管理体系配套的大量信息数据、记录及内容报告。通过查阅、整理和系统分析，可以客观地真实地评价本公司管理体系的有效性、适宜性、充分性，并以此识别确定改进的机会，有的放矢地指导和推动持续改进，不断增强顾客满意。                        </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pPr>
            <w:r>
              <w:rPr>
                <w:rFonts w:hint="eastAsia"/>
              </w:rPr>
              <w:t>检测仪器：电子天平、百分表、精密压力表等，提供“瑞临计量检测有限公司校准证书”，均在校准有效期内。满足要求。</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hint="default"/>
                <w:lang w:val="en-US" w:eastAsia="zh-CN"/>
              </w:rPr>
            </w:pPr>
            <w:r>
              <w:rPr>
                <w:rFonts w:hint="eastAsia"/>
                <w:lang w:val="en-US" w:eastAsia="zh-CN"/>
              </w:rPr>
              <w:t>抽查设备校准证书：具体见扫描件</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pPr>
            <w:r>
              <w:rPr>
                <w:rFonts w:hint="eastAsia"/>
              </w:rPr>
              <w:t xml:space="preserve">  </w:t>
            </w:r>
            <w:r>
              <w:drawing>
                <wp:inline distT="0" distB="0" distL="114300" distR="114300">
                  <wp:extent cx="1753870" cy="2343150"/>
                  <wp:effectExtent l="0" t="0" r="11430" b="635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6"/>
                          <a:stretch>
                            <a:fillRect/>
                          </a:stretch>
                        </pic:blipFill>
                        <pic:spPr>
                          <a:xfrm>
                            <a:off x="0" y="0"/>
                            <a:ext cx="1753870" cy="234315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687195" cy="2335530"/>
                  <wp:effectExtent l="0" t="0" r="1905" b="127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7"/>
                          <a:stretch>
                            <a:fillRect/>
                          </a:stretch>
                        </pic:blipFill>
                        <pic:spPr>
                          <a:xfrm>
                            <a:off x="0" y="0"/>
                            <a:ext cx="1687195" cy="233553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493520" cy="2279015"/>
                  <wp:effectExtent l="0" t="0" r="5080" b="698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8"/>
                          <a:stretch>
                            <a:fillRect/>
                          </a:stretch>
                        </pic:blipFill>
                        <pic:spPr>
                          <a:xfrm>
                            <a:off x="0" y="0"/>
                            <a:ext cx="1493520" cy="2279015"/>
                          </a:xfrm>
                          <a:prstGeom prst="rect">
                            <a:avLst/>
                          </a:prstGeom>
                          <a:noFill/>
                          <a:ln>
                            <a:noFill/>
                          </a:ln>
                        </pic:spPr>
                      </pic:pic>
                    </a:graphicData>
                  </a:graphic>
                </wp:inline>
              </w:drawing>
            </w:r>
          </w:p>
          <w:p>
            <w:pPr>
              <w:pStyle w:val="2"/>
              <w:rPr>
                <w:rFonts w:hint="default"/>
                <w:lang w:val="en-US" w:eastAsia="zh-CN"/>
              </w:rPr>
            </w:pPr>
            <w:r>
              <w:rPr>
                <w:rFonts w:hint="eastAsia"/>
                <w:lang w:val="en-US" w:eastAsia="zh-CN"/>
              </w:rPr>
              <w:t>提供安全/环境/卫生措施检查表，没两个月检查一次，包括消防设备、监测过程中的危险源、环境污染、通风橱的管理，卫生状况等部内容，提供员工处罚考核单</w:t>
            </w:r>
          </w:p>
          <w:p>
            <w:pPr>
              <w:pStyle w:val="2"/>
              <w:rPr>
                <w:rFonts w:hint="default" w:eastAsia="宋体"/>
                <w:lang w:val="en-US" w:eastAsia="zh-CN"/>
              </w:rPr>
            </w:pPr>
            <w:r>
              <w:drawing>
                <wp:inline distT="0" distB="0" distL="114300" distR="114300">
                  <wp:extent cx="1554480" cy="1958340"/>
                  <wp:effectExtent l="0" t="0" r="7620" b="1016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9"/>
                          <a:stretch>
                            <a:fillRect/>
                          </a:stretch>
                        </pic:blipFill>
                        <pic:spPr>
                          <a:xfrm>
                            <a:off x="0" y="0"/>
                            <a:ext cx="1554480" cy="195834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533650" cy="1703705"/>
                  <wp:effectExtent l="0" t="0" r="6350" b="1079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20"/>
                          <a:stretch>
                            <a:fillRect/>
                          </a:stretch>
                        </pic:blipFill>
                        <pic:spPr>
                          <a:xfrm>
                            <a:off x="0" y="0"/>
                            <a:ext cx="2533650" cy="1703705"/>
                          </a:xfrm>
                          <a:prstGeom prst="rect">
                            <a:avLst/>
                          </a:prstGeom>
                          <a:noFill/>
                          <a:ln>
                            <a:noFill/>
                          </a:ln>
                        </pic:spPr>
                      </pic:pic>
                    </a:graphicData>
                  </a:graphic>
                </wp:inline>
              </w:drawing>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2160" w:type="dxa"/>
          </w:tcPr>
          <w:p>
            <w:pPr>
              <w:rPr>
                <w:rFonts w:hint="eastAsia"/>
                <w:sz w:val="20"/>
                <w:szCs w:val="22"/>
                <w:lang w:val="en-US" w:eastAsia="zh-CN"/>
              </w:rPr>
            </w:pPr>
            <w:r>
              <w:rPr>
                <w:rFonts w:hint="eastAsia"/>
                <w:sz w:val="20"/>
                <w:szCs w:val="22"/>
                <w:lang w:val="en-US" w:eastAsia="zh-CN"/>
              </w:rPr>
              <w:t>应急准备和响应</w:t>
            </w:r>
          </w:p>
        </w:tc>
        <w:tc>
          <w:tcPr>
            <w:tcW w:w="960" w:type="dxa"/>
          </w:tcPr>
          <w:p>
            <w:r>
              <w:rPr>
                <w:rFonts w:hint="eastAsia"/>
                <w:sz w:val="20"/>
                <w:szCs w:val="22"/>
                <w:lang w:val="en-US" w:eastAsia="zh-CN"/>
              </w:rPr>
              <w:t>EO8.2</w:t>
            </w: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cs="宋体"/>
                <w:bCs/>
              </w:rPr>
            </w:pPr>
            <w:r>
              <w:rPr>
                <w:rFonts w:hint="eastAsia" w:ascii="宋体" w:hAnsi="宋体" w:cs="宋体"/>
                <w:color w:val="000000"/>
                <w:kern w:val="0"/>
              </w:rPr>
              <w:t xml:space="preserve"> </w:t>
            </w:r>
            <w:r>
              <w:rPr>
                <w:rFonts w:hint="eastAsia" w:ascii="宋体" w:hAnsi="宋体" w:cs="宋体"/>
                <w:color w:val="000000"/>
                <w:kern w:val="0"/>
                <w:lang w:val="en-US" w:eastAsia="zh-CN"/>
              </w:rPr>
              <w:t>技术部</w:t>
            </w:r>
            <w:r>
              <w:rPr>
                <w:rFonts w:hint="eastAsia" w:cs="宋体"/>
                <w:lang w:val="en-US" w:eastAsia="zh-CN"/>
              </w:rPr>
              <w:t>参与公司组织的应急预案演练，</w:t>
            </w:r>
            <w:r>
              <w:rPr>
                <w:rFonts w:hint="eastAsia" w:cs="宋体"/>
                <w:bCs/>
              </w:rPr>
              <w:t>具体见</w:t>
            </w:r>
            <w:r>
              <w:rPr>
                <w:rFonts w:hint="eastAsia" w:cs="宋体"/>
                <w:bCs/>
                <w:lang w:val="en-US" w:eastAsia="zh-CN"/>
              </w:rPr>
              <w:t>行政部</w:t>
            </w:r>
            <w:r>
              <w:rPr>
                <w:rFonts w:hint="eastAsia" w:cs="宋体"/>
                <w:bCs/>
              </w:rPr>
              <w:t>审核记录。</w:t>
            </w:r>
          </w:p>
          <w:p>
            <w:pPr>
              <w:rPr>
                <w:rFonts w:ascii="Times New Roman" w:hAnsi="Times New Roman" w:eastAsia="宋体" w:cs="Times New Roman"/>
                <w:bCs/>
                <w:spacing w:val="10"/>
                <w:kern w:val="2"/>
                <w:sz w:val="21"/>
                <w:lang w:val="en-US" w:eastAsia="zh-CN" w:bidi="ar-SA"/>
              </w:rPr>
            </w:pPr>
            <w:r>
              <w:rPr>
                <w:rFonts w:hint="eastAsia"/>
              </w:rPr>
              <w:t>实验室有灭火器等消防设施。</w:t>
            </w:r>
            <w:r>
              <w:rPr>
                <w:rFonts w:hint="eastAsia" w:cs="宋体"/>
                <w:lang w:val="en-US" w:eastAsia="zh-CN"/>
              </w:rPr>
              <w:t>现场管理符合要求。</w:t>
            </w:r>
            <w:r>
              <w:rPr>
                <w:rFonts w:hint="eastAsia" w:ascii="宋体" w:hAnsi="宋体" w:cs="宋体"/>
                <w:color w:val="000000"/>
                <w:kern w:val="0"/>
              </w:rPr>
              <w:t xml:space="preserve">          </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2160" w:type="dxa"/>
          </w:tcPr>
          <w:p>
            <w:pPr>
              <w:rPr>
                <w:rFonts w:hint="default"/>
                <w:sz w:val="20"/>
                <w:szCs w:val="22"/>
                <w:lang w:val="en-US" w:eastAsia="zh-CN"/>
              </w:rPr>
            </w:pPr>
            <w:r>
              <w:rPr>
                <w:rFonts w:hint="eastAsia"/>
                <w:sz w:val="20"/>
                <w:szCs w:val="22"/>
                <w:lang w:val="en-US" w:eastAsia="zh-CN"/>
              </w:rPr>
              <w:t>不符合控制及纠正措施</w:t>
            </w:r>
          </w:p>
        </w:tc>
        <w:tc>
          <w:tcPr>
            <w:tcW w:w="960" w:type="dxa"/>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sz w:val="20"/>
                <w:szCs w:val="22"/>
                <w:lang w:val="en-US" w:eastAsia="zh-CN"/>
              </w:rPr>
            </w:pPr>
            <w:r>
              <w:rPr>
                <w:rFonts w:hint="eastAsia"/>
                <w:sz w:val="20"/>
                <w:szCs w:val="22"/>
                <w:lang w:val="en-US" w:eastAsia="zh-CN"/>
              </w:rPr>
              <w:t>QEO</w:t>
            </w:r>
          </w:p>
          <w:p>
            <w:pPr>
              <w:keepNext w:val="0"/>
              <w:keepLines w:val="0"/>
              <w:pageBreakBefore w:val="0"/>
              <w:widowControl w:val="0"/>
              <w:kinsoku/>
              <w:wordWrap/>
              <w:overflowPunct/>
              <w:topLinePunct w:val="0"/>
              <w:autoSpaceDE/>
              <w:autoSpaceDN/>
              <w:bidi w:val="0"/>
              <w:adjustRightInd/>
              <w:snapToGrid/>
              <w:spacing w:after="0" w:line="240" w:lineRule="auto"/>
              <w:textAlignment w:val="auto"/>
            </w:pPr>
            <w:r>
              <w:rPr>
                <w:rFonts w:hint="eastAsia"/>
                <w:sz w:val="20"/>
                <w:szCs w:val="22"/>
                <w:lang w:val="en-US" w:eastAsia="zh-CN"/>
              </w:rPr>
              <w:t>10.2</w:t>
            </w:r>
          </w:p>
        </w:tc>
        <w:tc>
          <w:tcPr>
            <w:tcW w:w="10004" w:type="dxa"/>
          </w:tcPr>
          <w:p>
            <w:pPr>
              <w:keepNext w:val="0"/>
              <w:keepLines w:val="0"/>
              <w:pageBreakBefore w:val="0"/>
              <w:widowControl w:val="0"/>
              <w:kinsoku/>
              <w:wordWrap/>
              <w:overflowPunct/>
              <w:topLinePunct w:val="0"/>
              <w:autoSpaceDE/>
              <w:autoSpaceDN/>
              <w:bidi w:val="0"/>
              <w:adjustRightInd/>
              <w:snapToGrid/>
              <w:spacing w:before="120" w:after="0" w:line="240" w:lineRule="auto"/>
              <w:textAlignment w:val="auto"/>
              <w:rPr>
                <w:rFonts w:hint="eastAsia"/>
                <w:lang w:val="en-US" w:eastAsia="zh-CN"/>
              </w:rPr>
            </w:pPr>
            <w:r>
              <w:rPr>
                <w:rFonts w:hint="eastAsia"/>
                <w:lang w:val="en-US" w:eastAsia="zh-CN"/>
              </w:rPr>
              <w:t>企业2020年底内审有一项不符合，抽查不符合并现场验证，已整改。</w:t>
            </w:r>
          </w:p>
          <w:p>
            <w:pPr>
              <w:pStyle w:val="2"/>
              <w:keepNext w:val="0"/>
              <w:keepLines w:val="0"/>
              <w:pageBreakBefore w:val="0"/>
              <w:widowControl w:val="0"/>
              <w:kinsoku/>
              <w:wordWrap/>
              <w:overflowPunct/>
              <w:topLinePunct w:val="0"/>
              <w:autoSpaceDE/>
              <w:autoSpaceDN/>
              <w:bidi w:val="0"/>
              <w:adjustRightInd/>
              <w:snapToGrid/>
              <w:spacing w:before="120" w:after="0" w:line="240" w:lineRule="auto"/>
              <w:textAlignment w:val="auto"/>
              <w:rPr>
                <w:rFonts w:hint="default"/>
                <w:lang w:val="en-US" w:eastAsia="zh-CN"/>
              </w:rPr>
            </w:pPr>
            <w:r>
              <w:rPr>
                <w:rFonts w:hint="eastAsia"/>
                <w:sz w:val="20"/>
                <w:szCs w:val="22"/>
                <w:lang w:val="en-US" w:eastAsia="zh-CN"/>
              </w:rPr>
              <w:t>本次审核无不符合</w:t>
            </w:r>
          </w:p>
        </w:tc>
        <w:tc>
          <w:tcPr>
            <w:tcW w:w="1585" w:type="dxa"/>
          </w:tcPr>
          <w:p/>
        </w:tc>
      </w:tr>
    </w:tbl>
    <w:p>
      <w:pPr>
        <w:pStyle w:val="4"/>
      </w:pPr>
      <w:r>
        <w:rPr>
          <w:rFonts w:hint="eastAsia"/>
        </w:rPr>
        <w:t>说明：不符合标注N</w:t>
      </w:r>
    </w:p>
    <w:p>
      <w:pPr>
        <w:pStyle w:val="4"/>
        <w:rPr>
          <w:rFonts w:hint="eastAsia"/>
        </w:rPr>
      </w:pPr>
    </w:p>
    <w:sectPr>
      <w:headerReference r:id="rId3" w:type="default"/>
      <w:footerReference r:id="rId4" w:type="default"/>
      <w:pgSz w:w="16838" w:h="11906" w:orient="landscape"/>
      <w:pgMar w:top="1440" w:right="1080" w:bottom="1440" w:left="1080" w:header="680"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panose1 w:val="02010509060101010101"/>
    <w:charset w:val="86"/>
    <w:family w:val="modern"/>
    <w:pitch w:val="default"/>
    <w:sig w:usb0="00000001" w:usb1="080E0000" w:usb2="00000000" w:usb3="00000000" w:csb0="00040000" w:csb1="00000000"/>
  </w:font>
  <w:font w:name="方正仿宋简体">
    <w:altName w:val="宋体"/>
    <w:panose1 w:val="00000000000000000000"/>
    <w:charset w:val="86"/>
    <w:family w:val="modern"/>
    <w:pitch w:val="default"/>
    <w:sig w:usb0="00000000" w:usb1="00000000" w:usb2="00000010" w:usb3="00000000" w:csb0="00040000" w:csb1="00000000"/>
  </w:font>
  <w:font w:name="楷体_GB2312">
    <w:altName w:val="楷体"/>
    <w:panose1 w:val="02010609030101010101"/>
    <w:charset w:val="86"/>
    <w:family w:val="swiss"/>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4"/>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tabs>
        <w:tab w:val="left" w:pos="8910"/>
        <w:tab w:val="left" w:pos="9142"/>
        <w:tab w:val="clear" w:pos="4153"/>
      </w:tabs>
      <w:spacing w:line="320" w:lineRule="exact"/>
      <w:ind w:left="-86" w:leftChars="-41" w:firstLine="810" w:firstLineChars="450"/>
      <w:jc w:val="left"/>
      <w:rPr>
        <w:rStyle w:val="12"/>
        <w:rFonts w:hint="default"/>
      </w:rPr>
    </w:pPr>
    <w:r>
      <w:pict>
        <v:shape id="_x0000_s2049" o:spid="_x0000_s2049" o:spt="202" type="#_x0000_t202" style="position:absolute;left:0pt;margin-left:620.4pt;margin-top:12.55pt;height:20.2pt;width:102.7pt;z-index:251658240;mso-width-relative:page;mso-height-relative:page;" fillcolor="#FFFFFF" filled="t" stroked="f" coordsize="21600,21600">
          <v:path/>
          <v:fill on="t" color2="#FFFFFF" focussize="0,0"/>
          <v:stroke on="f" joinstyle="miter"/>
          <v:imagedata o:title=""/>
          <o:lock v:ext="edit"/>
          <v:textbox>
            <w:txbxContent>
              <w:p>
                <w:pPr>
                  <w:rPr>
                    <w:rFonts w:hint="eastAsia"/>
                    <w:sz w:val="18"/>
                    <w:szCs w:val="18"/>
                  </w:rPr>
                </w:pPr>
                <w:r>
                  <w:rPr>
                    <w:rFonts w:hint="eastAsia"/>
                    <w:sz w:val="18"/>
                    <w:szCs w:val="18"/>
                  </w:rPr>
                  <w:t>ISC-B-II-12(05版）</w:t>
                </w:r>
              </w:p>
            </w:txbxContent>
          </v:textbox>
        </v:shape>
      </w:pict>
    </w:r>
    <w:r>
      <w:drawing>
        <wp:anchor distT="0" distB="0" distL="114300" distR="114300" simplePos="0" relativeHeight="251659264"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2"/>
        <w:rFonts w:hint="default"/>
      </w:rPr>
      <w:t>北京国标联合认证有限公司</w:t>
    </w:r>
    <w:r>
      <w:rPr>
        <w:rStyle w:val="12"/>
        <w:rFonts w:hint="default"/>
      </w:rPr>
      <w:tab/>
    </w:r>
    <w:r>
      <w:rPr>
        <w:rStyle w:val="12"/>
        <w:rFonts w:hint="default"/>
      </w:rPr>
      <w:tab/>
    </w:r>
    <w:r>
      <w:rPr>
        <w:rStyle w:val="12"/>
        <w:rFonts w:hint="default"/>
      </w:rPr>
      <w:tab/>
    </w:r>
  </w:p>
  <w:p>
    <w:pPr>
      <w:pStyle w:val="5"/>
      <w:pBdr>
        <w:bottom w:val="none" w:color="auto" w:sz="0" w:space="0"/>
      </w:pBdr>
      <w:spacing w:line="320" w:lineRule="exact"/>
      <w:ind w:firstLine="756" w:firstLineChars="400"/>
      <w:jc w:val="left"/>
    </w:pPr>
    <w:r>
      <w:rPr>
        <w:rStyle w:val="12"/>
        <w:rFonts w:hint="default"/>
        <w:w w:val="90"/>
      </w:rPr>
      <w:t>Beijing International Standard united Certification Co.,Ltd.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3560F3"/>
    <w:multiLevelType w:val="multilevel"/>
    <w:tmpl w:val="323560F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77846254"/>
    <w:multiLevelType w:val="multilevel"/>
    <w:tmpl w:val="77846254"/>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000000"/>
    <w:rsid w:val="0679387F"/>
    <w:rsid w:val="11E603A6"/>
    <w:rsid w:val="129C09E5"/>
    <w:rsid w:val="12AE3E5A"/>
    <w:rsid w:val="1E182B6D"/>
    <w:rsid w:val="2700118F"/>
    <w:rsid w:val="2C3F40FC"/>
    <w:rsid w:val="45012112"/>
    <w:rsid w:val="467802C9"/>
    <w:rsid w:val="4FF319A6"/>
    <w:rsid w:val="51FF6BC8"/>
    <w:rsid w:val="53E242DB"/>
    <w:rsid w:val="57933E08"/>
    <w:rsid w:val="5A047154"/>
    <w:rsid w:val="65C01C76"/>
    <w:rsid w:val="66895647"/>
    <w:rsid w:val="68DD32BD"/>
    <w:rsid w:val="71391654"/>
    <w:rsid w:val="713C2365"/>
    <w:rsid w:val="7E6A3BB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after="200" w:line="276" w:lineRule="auto"/>
      <w:jc w:val="both"/>
    </w:pPr>
    <w:rPr>
      <w:rFonts w:ascii="Times New Roman" w:hAnsi="Times New Roman" w:eastAsia="宋体" w:cs="Times New Roman"/>
      <w:kern w:val="2"/>
      <w:sz w:val="21"/>
      <w:lang w:val="en-US" w:eastAsia="zh-CN" w:bidi="ar-SA"/>
    </w:rPr>
  </w:style>
  <w:style w:type="character" w:default="1" w:styleId="8">
    <w:name w:val="Default Paragraph Font"/>
    <w:semiHidden/>
    <w:unhideWhenUsed/>
    <w:qFormat/>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3">
    <w:name w:val="Balloon Text"/>
    <w:basedOn w:val="1"/>
    <w:link w:val="11"/>
    <w:semiHidden/>
    <w:unhideWhenUsed/>
    <w:qFormat/>
    <w:uiPriority w:val="99"/>
    <w:rPr>
      <w:sz w:val="18"/>
      <w:szCs w:val="18"/>
    </w:rPr>
  </w:style>
  <w:style w:type="paragraph" w:styleId="4">
    <w:name w:val="footer"/>
    <w:basedOn w:val="1"/>
    <w:link w:val="10"/>
    <w:unhideWhenUsed/>
    <w:qFormat/>
    <w:uiPriority w:val="99"/>
    <w:pPr>
      <w:tabs>
        <w:tab w:val="center" w:pos="4153"/>
        <w:tab w:val="right" w:pos="8306"/>
      </w:tabs>
      <w:snapToGrid w:val="0"/>
      <w:jc w:val="left"/>
    </w:pPr>
    <w:rPr>
      <w:sz w:val="18"/>
      <w:szCs w:val="18"/>
    </w:rPr>
  </w:style>
  <w:style w:type="paragraph" w:styleId="5">
    <w:name w:val="header"/>
    <w:basedOn w:val="1"/>
    <w:link w:val="9"/>
    <w:unhideWhenUsed/>
    <w:qFormat/>
    <w:uiPriority w:val="0"/>
    <w:pPr>
      <w:pBdr>
        <w:bottom w:val="single" w:color="auto" w:sz="6" w:space="1"/>
      </w:pBdr>
      <w:tabs>
        <w:tab w:val="center" w:pos="4153"/>
        <w:tab w:val="right" w:pos="8306"/>
      </w:tabs>
      <w:snapToGrid w:val="0"/>
      <w:jc w:val="center"/>
    </w:pPr>
    <w:rPr>
      <w:sz w:val="18"/>
      <w:szCs w:val="18"/>
    </w:rPr>
  </w:style>
  <w:style w:type="table" w:styleId="7">
    <w:name w:val="Table Grid"/>
    <w:basedOn w:val="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
    <w:name w:val="页眉 字符"/>
    <w:basedOn w:val="8"/>
    <w:link w:val="5"/>
    <w:qFormat/>
    <w:uiPriority w:val="99"/>
    <w:rPr>
      <w:rFonts w:ascii="Times New Roman" w:hAnsi="Times New Roman" w:eastAsia="宋体" w:cs="Times New Roman"/>
      <w:sz w:val="18"/>
      <w:szCs w:val="18"/>
    </w:rPr>
  </w:style>
  <w:style w:type="character" w:customStyle="1" w:styleId="10">
    <w:name w:val="页脚 字符"/>
    <w:basedOn w:val="8"/>
    <w:link w:val="4"/>
    <w:qFormat/>
    <w:uiPriority w:val="99"/>
    <w:rPr>
      <w:rFonts w:ascii="Times New Roman" w:hAnsi="Times New Roman" w:eastAsia="宋体" w:cs="Times New Roman"/>
      <w:sz w:val="18"/>
      <w:szCs w:val="18"/>
    </w:rPr>
  </w:style>
  <w:style w:type="character" w:customStyle="1" w:styleId="11">
    <w:name w:val="批注框文本 字符"/>
    <w:basedOn w:val="8"/>
    <w:link w:val="3"/>
    <w:semiHidden/>
    <w:qFormat/>
    <w:uiPriority w:val="99"/>
    <w:rPr>
      <w:rFonts w:ascii="Times New Roman" w:hAnsi="Times New Roman" w:eastAsia="宋体" w:cs="Times New Roman"/>
      <w:sz w:val="18"/>
      <w:szCs w:val="18"/>
    </w:rPr>
  </w:style>
  <w:style w:type="character" w:customStyle="1" w:styleId="12">
    <w:name w:val="Char Char1"/>
    <w:qFormat/>
    <w:locked/>
    <w:uiPriority w:val="0"/>
    <w:rPr>
      <w:rFonts w:hint="eastAsia" w:ascii="宋体" w:hAnsi="Courier New" w:eastAsia="宋体"/>
      <w:kern w:val="2"/>
      <w:sz w:val="21"/>
      <w:lang w:val="en-US" w:eastAsia="zh-CN" w:bidi="ar-SA"/>
    </w:rPr>
  </w:style>
  <w:style w:type="paragraph" w:styleId="13">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22</Words>
  <Characters>126</Characters>
  <Lines>1</Lines>
  <Paragraphs>1</Paragraphs>
  <TotalTime>15</TotalTime>
  <ScaleCrop>false</ScaleCrop>
  <LinksUpToDate>false</LinksUpToDate>
  <CharactersWithSpaces>147</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丽英</cp:lastModifiedBy>
  <dcterms:modified xsi:type="dcterms:W3CDTF">2021-08-15T08:28:21Z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2052-11.1.0.10314</vt:lpwstr>
  </property>
</Properties>
</file>