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5"/>
        <w:gridCol w:w="10589"/>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9" w:type="dxa"/>
            <w:vAlign w:val="center"/>
          </w:tcPr>
          <w:p>
            <w:pPr>
              <w:rPr>
                <w:rFonts w:hint="default"/>
                <w:sz w:val="24"/>
                <w:szCs w:val="24"/>
                <w:lang w:val="en-US"/>
              </w:rPr>
            </w:pPr>
            <w:r>
              <w:rPr>
                <w:rFonts w:hint="eastAsia"/>
                <w:sz w:val="24"/>
                <w:szCs w:val="24"/>
              </w:rPr>
              <w:t>受审核部门：</w:t>
            </w:r>
            <w:r>
              <w:rPr>
                <w:rFonts w:hint="eastAsia"/>
                <w:sz w:val="24"/>
                <w:szCs w:val="24"/>
                <w:lang w:val="en-US" w:eastAsia="zh-CN"/>
              </w:rPr>
              <w:t>办公室</w:t>
            </w:r>
            <w:r>
              <w:rPr>
                <w:rFonts w:hint="eastAsia"/>
                <w:sz w:val="24"/>
                <w:szCs w:val="24"/>
              </w:rPr>
              <w:t xml:space="preserve"> </w:t>
            </w:r>
            <w:r>
              <w:rPr>
                <w:sz w:val="24"/>
                <w:szCs w:val="24"/>
              </w:rPr>
              <w:t xml:space="preserve">   </w:t>
            </w:r>
            <w:r>
              <w:rPr>
                <w:rFonts w:hint="eastAsia"/>
                <w:sz w:val="24"/>
                <w:szCs w:val="24"/>
                <w:lang w:val="en-US" w:eastAsia="zh-CN"/>
              </w:rPr>
              <w:t xml:space="preserve"> 负责人：陈红文  </w:t>
            </w:r>
            <w:r>
              <w:rPr>
                <w:rFonts w:hint="eastAsia"/>
                <w:sz w:val="24"/>
                <w:szCs w:val="24"/>
              </w:rPr>
              <w:t>陪同：</w:t>
            </w:r>
            <w:r>
              <w:rPr>
                <w:rFonts w:hint="eastAsia"/>
                <w:sz w:val="24"/>
                <w:szCs w:val="24"/>
                <w:lang w:val="en-US" w:eastAsia="zh-CN"/>
              </w:rPr>
              <w:t>张敏</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1065" w:type="dxa"/>
            <w:vMerge w:val="continue"/>
            <w:vAlign w:val="center"/>
          </w:tcPr>
          <w:p/>
        </w:tc>
        <w:tc>
          <w:tcPr>
            <w:tcW w:w="10589" w:type="dxa"/>
            <w:vAlign w:val="center"/>
          </w:tcPr>
          <w:p>
            <w:pPr>
              <w:rPr>
                <w:sz w:val="24"/>
                <w:szCs w:val="24"/>
              </w:rPr>
            </w:pPr>
            <w:r>
              <w:rPr>
                <w:rFonts w:hint="eastAsia"/>
                <w:sz w:val="24"/>
                <w:szCs w:val="24"/>
              </w:rPr>
              <w:t>审核员：</w:t>
            </w:r>
            <w:r>
              <w:rPr>
                <w:rFonts w:hint="eastAsia"/>
                <w:sz w:val="24"/>
                <w:szCs w:val="24"/>
                <w:lang w:val="en-US" w:eastAsia="zh-CN"/>
              </w:rPr>
              <w:t>温红玲</w:t>
            </w:r>
            <w:r>
              <w:rPr>
                <w:rFonts w:hint="eastAsia"/>
                <w:sz w:val="24"/>
                <w:szCs w:val="24"/>
              </w:rPr>
              <w:t xml:space="preserve"> </w:t>
            </w:r>
            <w:r>
              <w:rPr>
                <w:sz w:val="24"/>
                <w:szCs w:val="24"/>
              </w:rPr>
              <w:t xml:space="preserve"> </w:t>
            </w:r>
            <w:r>
              <w:rPr>
                <w:rFonts w:hint="eastAsia"/>
                <w:sz w:val="24"/>
                <w:szCs w:val="24"/>
              </w:rPr>
              <w:t>黄红</w:t>
            </w:r>
            <w:r>
              <w:rPr>
                <w:rFonts w:hint="eastAsia"/>
                <w:sz w:val="24"/>
                <w:szCs w:val="24"/>
                <w:lang w:val="en-US" w:eastAsia="zh-CN"/>
              </w:rPr>
              <w:t xml:space="preserve">  喻荣秋</w:t>
            </w:r>
            <w:r>
              <w:rPr>
                <w:sz w:val="24"/>
                <w:szCs w:val="24"/>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审核时间：20</w:t>
            </w:r>
            <w:r>
              <w:rPr>
                <w:sz w:val="24"/>
                <w:szCs w:val="24"/>
              </w:rPr>
              <w:t>21</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4</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1065" w:type="dxa"/>
            <w:vMerge w:val="continue"/>
            <w:vAlign w:val="center"/>
          </w:tcPr>
          <w:p/>
        </w:tc>
        <w:tc>
          <w:tcPr>
            <w:tcW w:w="10589" w:type="dxa"/>
            <w:vAlign w:val="center"/>
          </w:tcPr>
          <w:p>
            <w:pPr>
              <w:rPr>
                <w:rFonts w:hint="eastAsia"/>
                <w:sz w:val="24"/>
                <w:szCs w:val="24"/>
              </w:rPr>
            </w:pPr>
            <w:r>
              <w:rPr>
                <w:rFonts w:hint="eastAsia"/>
                <w:sz w:val="24"/>
                <w:szCs w:val="24"/>
              </w:rPr>
              <w:t>审核条款：</w:t>
            </w:r>
          </w:p>
          <w:p>
            <w:pPr>
              <w:rPr>
                <w:rFonts w:hint="eastAsia"/>
                <w:szCs w:val="22"/>
              </w:rPr>
            </w:pPr>
            <w:r>
              <w:rPr>
                <w:rFonts w:hint="eastAsia"/>
                <w:szCs w:val="22"/>
              </w:rPr>
              <w:t xml:space="preserve">QMS: 5.3组织的岗位、职责和权限、9.1.1监视、测量、分析和评价总则、9.1.3分析与评价、9.2 内部审核、10.2不合格和纠正措施， </w:t>
            </w:r>
          </w:p>
          <w:p>
            <w:pPr>
              <w:rPr>
                <w:szCs w:val="22"/>
              </w:rPr>
            </w:pPr>
            <w:r>
              <w:rPr>
                <w:rFonts w:hint="eastAsia"/>
                <w:szCs w:val="22"/>
              </w:rPr>
              <w:t>E: 5.3组织的岗位、职责和权限、6.1.2环境因素/危险源、6.1.3合规义务、6.2.1环境/职业健康安全目标、6.2.2实现环境/职业健康安全目标措施的策划、8.1运行策划和控制、8.2应急准备和响应、9.1监视、测量、分析和评价（9.1.1总则、9.1.2合规性评价）、9.2 内部审核、10.2不合格和纠正措施，</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1065" w:type="dxa"/>
            <w:vAlign w:val="center"/>
          </w:tcPr>
          <w:p>
            <w:pPr>
              <w:rPr>
                <w:szCs w:val="21"/>
              </w:rPr>
            </w:pPr>
            <w:r>
              <w:rPr>
                <w:rFonts w:hint="eastAsia"/>
                <w:szCs w:val="21"/>
              </w:rPr>
              <w:t>QE5.3</w:t>
            </w:r>
          </w:p>
          <w:p>
            <w:pPr>
              <w:pStyle w:val="2"/>
            </w:pPr>
          </w:p>
        </w:tc>
        <w:tc>
          <w:tcPr>
            <w:tcW w:w="10589" w:type="dxa"/>
            <w:vAlign w:val="center"/>
          </w:tcPr>
          <w:p>
            <w:pPr>
              <w:ind w:firstLine="420" w:firstLineChars="200"/>
              <w:rPr>
                <w:rFonts w:hint="default" w:eastAsia="宋体"/>
                <w:lang w:val="en-US" w:eastAsia="zh-CN"/>
              </w:rPr>
            </w:pPr>
            <w:r>
              <w:rPr>
                <w:rFonts w:hint="eastAsia"/>
                <w:lang w:eastAsia="zh-CN"/>
              </w:rPr>
              <w:t>办公室</w:t>
            </w:r>
            <w:r>
              <w:rPr>
                <w:rFonts w:hint="eastAsia"/>
              </w:rPr>
              <w:t>（行政、人事、财务）部门负责人：</w:t>
            </w:r>
            <w:r>
              <w:rPr>
                <w:rFonts w:hint="eastAsia"/>
                <w:szCs w:val="22"/>
                <w:lang w:val="en-US" w:eastAsia="zh-CN"/>
              </w:rPr>
              <w:t xml:space="preserve">陈红文    </w:t>
            </w:r>
            <w:r>
              <w:rPr>
                <w:rFonts w:hint="eastAsia"/>
                <w:lang w:val="en-US" w:eastAsia="zh-CN"/>
              </w:rPr>
              <w:t>部门职责：</w:t>
            </w:r>
          </w:p>
          <w:p>
            <w:pPr>
              <w:numPr>
                <w:ilvl w:val="0"/>
                <w:numId w:val="1"/>
              </w:numPr>
              <w:ind w:left="0" w:leftChars="0" w:firstLine="420" w:firstLineChars="200"/>
              <w:rPr>
                <w:rFonts w:hint="eastAsia"/>
              </w:rPr>
            </w:pPr>
            <w:r>
              <w:rPr>
                <w:rFonts w:hint="eastAsia"/>
              </w:rPr>
              <w:t>贯彻实施公司</w:t>
            </w:r>
            <w:r>
              <w:rPr>
                <w:rFonts w:hint="eastAsia"/>
                <w:lang w:val="en-US" w:eastAsia="zh-CN"/>
              </w:rPr>
              <w:t>管理</w:t>
            </w:r>
            <w:r>
              <w:rPr>
                <w:rFonts w:hint="eastAsia"/>
              </w:rPr>
              <w:t>方针和</w:t>
            </w:r>
            <w:r>
              <w:rPr>
                <w:rFonts w:hint="eastAsia"/>
                <w:lang w:val="en-US" w:eastAsia="zh-CN"/>
              </w:rPr>
              <w:t>管理</w:t>
            </w:r>
            <w:r>
              <w:rPr>
                <w:rFonts w:hint="eastAsia"/>
              </w:rPr>
              <w:t>目标，按照管理体系文件的有关规定开展工作。</w:t>
            </w:r>
          </w:p>
          <w:p>
            <w:pPr>
              <w:numPr>
                <w:ilvl w:val="0"/>
                <w:numId w:val="1"/>
              </w:numPr>
              <w:ind w:left="0" w:leftChars="0" w:firstLine="420" w:firstLineChars="200"/>
              <w:rPr>
                <w:rFonts w:hint="eastAsia"/>
              </w:rPr>
            </w:pPr>
            <w:r>
              <w:rPr>
                <w:rFonts w:hint="eastAsia"/>
              </w:rPr>
              <w:t>落实公司规定的本部门职责，制定本部门所设各岗位的职责并组织实施。</w:t>
            </w:r>
          </w:p>
          <w:p>
            <w:pPr>
              <w:numPr>
                <w:ilvl w:val="0"/>
                <w:numId w:val="1"/>
              </w:numPr>
              <w:ind w:left="0" w:leftChars="0" w:firstLine="420" w:firstLineChars="200"/>
              <w:rPr>
                <w:rFonts w:hint="eastAsia"/>
              </w:rPr>
            </w:pPr>
            <w:r>
              <w:rPr>
                <w:rFonts w:hint="eastAsia"/>
              </w:rPr>
              <w:t>负责与本部门相关的文件的编制、归档、更改用其相应的管理工作。</w:t>
            </w:r>
          </w:p>
          <w:p>
            <w:pPr>
              <w:numPr>
                <w:ilvl w:val="0"/>
                <w:numId w:val="1"/>
              </w:numPr>
              <w:ind w:left="0" w:leftChars="0" w:firstLine="420" w:firstLineChars="200"/>
              <w:rPr>
                <w:rFonts w:hint="eastAsia"/>
              </w:rPr>
            </w:pPr>
            <w:r>
              <w:rPr>
                <w:rFonts w:hint="eastAsia"/>
              </w:rPr>
              <w:t>对本部门所使用的设备、设施进行管理。</w:t>
            </w:r>
          </w:p>
          <w:p>
            <w:pPr>
              <w:numPr>
                <w:ilvl w:val="0"/>
                <w:numId w:val="1"/>
              </w:numPr>
              <w:ind w:left="0" w:leftChars="0" w:firstLine="420" w:firstLineChars="200"/>
              <w:rPr>
                <w:rFonts w:hint="eastAsia"/>
              </w:rPr>
            </w:pPr>
            <w:r>
              <w:rPr>
                <w:rFonts w:hint="eastAsia"/>
              </w:rPr>
              <w:t>制定本部门不合格品或不规范服务的纠正预防措施计划，并组织实施，对纠正措施的实施效果负责，负责实施管理评审相关的整改措施计划，并对实施的效果负责。</w:t>
            </w:r>
          </w:p>
          <w:p>
            <w:pPr>
              <w:numPr>
                <w:ilvl w:val="0"/>
                <w:numId w:val="1"/>
              </w:numPr>
              <w:ind w:left="0" w:leftChars="0" w:firstLine="420" w:firstLineChars="200"/>
              <w:rPr>
                <w:rFonts w:hint="eastAsia"/>
              </w:rPr>
            </w:pPr>
            <w:r>
              <w:rPr>
                <w:rFonts w:hint="eastAsia"/>
              </w:rPr>
              <w:t>确定并提供与本部门业务有关的记录，对记录的准确性和完整性负责，并按有关规定管理记录。</w:t>
            </w:r>
          </w:p>
          <w:p>
            <w:pPr>
              <w:numPr>
                <w:ilvl w:val="0"/>
                <w:numId w:val="1"/>
              </w:numPr>
              <w:ind w:left="0" w:leftChars="0" w:firstLine="420" w:firstLineChars="200"/>
              <w:rPr>
                <w:rFonts w:hint="eastAsia" w:eastAsia="宋体"/>
                <w:lang w:eastAsia="zh-CN"/>
              </w:rPr>
            </w:pPr>
            <w:r>
              <w:rPr>
                <w:rFonts w:hint="eastAsia"/>
              </w:rPr>
              <w:t>实施公司的培训计划，负责制定切合实际的本部门培训计划并组织实施。</w:t>
            </w:r>
          </w:p>
          <w:p>
            <w:pPr>
              <w:numPr>
                <w:ilvl w:val="0"/>
                <w:numId w:val="1"/>
              </w:numPr>
              <w:ind w:left="0" w:leftChars="0" w:firstLine="420" w:firstLineChars="200"/>
              <w:rPr>
                <w:rFonts w:hint="eastAsia"/>
              </w:rPr>
            </w:pPr>
            <w:r>
              <w:rPr>
                <w:rFonts w:hint="eastAsia"/>
              </w:rPr>
              <w:t>负责日常公文处理和政令传达，做好政令的督办落实，协助总经理做好行政管理工作。</w:t>
            </w:r>
          </w:p>
          <w:p>
            <w:pPr>
              <w:numPr>
                <w:ilvl w:val="0"/>
                <w:numId w:val="1"/>
              </w:numPr>
              <w:ind w:left="0" w:leftChars="0" w:firstLine="420" w:firstLineChars="200"/>
              <w:rPr>
                <w:rFonts w:hint="eastAsia"/>
              </w:rPr>
            </w:pPr>
            <w:r>
              <w:rPr>
                <w:rFonts w:hint="eastAsia"/>
              </w:rPr>
              <w:t>负责对外联络、业务接待和公司领导综合办公室、会议室及公司综合办公室内务和后勤管理工作。</w:t>
            </w:r>
          </w:p>
          <w:p>
            <w:pPr>
              <w:numPr>
                <w:ilvl w:val="0"/>
                <w:numId w:val="1"/>
              </w:numPr>
              <w:ind w:left="0" w:leftChars="0" w:firstLine="420" w:firstLineChars="200"/>
              <w:rPr>
                <w:rFonts w:hint="eastAsia"/>
              </w:rPr>
            </w:pPr>
            <w:r>
              <w:rPr>
                <w:rFonts w:hint="eastAsia"/>
              </w:rPr>
              <w:t>负责公司行政文件及材料的起草、修改、审核、印刷、发放、管理工作，严格把关，规范行文。</w:t>
            </w:r>
          </w:p>
          <w:p>
            <w:pPr>
              <w:numPr>
                <w:ilvl w:val="0"/>
                <w:numId w:val="1"/>
              </w:numPr>
              <w:ind w:left="0" w:leftChars="0" w:firstLine="420" w:firstLineChars="200"/>
              <w:rPr>
                <w:rFonts w:hint="eastAsia"/>
              </w:rPr>
            </w:pPr>
            <w:r>
              <w:rPr>
                <w:rFonts w:hint="eastAsia"/>
              </w:rPr>
              <w:t>负责公司员工的调入、调出、招聘、辞退、辞职、等情况的审核和审批工作。</w:t>
            </w:r>
          </w:p>
          <w:p>
            <w:pPr>
              <w:numPr>
                <w:ilvl w:val="0"/>
                <w:numId w:val="1"/>
              </w:numPr>
              <w:ind w:left="0" w:leftChars="0" w:firstLine="420" w:firstLineChars="200"/>
              <w:rPr>
                <w:rFonts w:hint="eastAsia"/>
              </w:rPr>
            </w:pPr>
            <w:r>
              <w:rPr>
                <w:rFonts w:hint="eastAsia"/>
              </w:rPr>
              <w:t>负责员工的培训工作，编制年度职工培训计划，并做好培训总结和培训考核工作。</w:t>
            </w:r>
          </w:p>
          <w:p>
            <w:pPr>
              <w:numPr>
                <w:ilvl w:val="0"/>
                <w:numId w:val="1"/>
              </w:numPr>
              <w:ind w:left="0" w:leftChars="0" w:firstLine="420" w:firstLineChars="200"/>
              <w:rPr>
                <w:rFonts w:hint="eastAsia"/>
              </w:rPr>
            </w:pPr>
            <w:r>
              <w:rPr>
                <w:rFonts w:hint="eastAsia"/>
              </w:rPr>
              <w:t>负责公司员工的能力评价工作，对不能满足能力要求的人员，提供培训以满足要求，对经培训仍不能满足要求的，将调离本岗位，或以竞争上岗方式安排能力适合的人员。</w:t>
            </w:r>
          </w:p>
          <w:p>
            <w:pPr>
              <w:numPr>
                <w:ilvl w:val="0"/>
                <w:numId w:val="1"/>
              </w:numPr>
              <w:ind w:left="0" w:leftChars="0" w:firstLine="420" w:firstLineChars="200"/>
              <w:rPr>
                <w:rFonts w:hint="eastAsia"/>
              </w:rPr>
            </w:pPr>
            <w:r>
              <w:rPr>
                <w:rFonts w:hint="eastAsia"/>
              </w:rPr>
              <w:t>负责拟定公司年度预算和中长期发展规划；负责编制月度财务预算并组织实施。</w:t>
            </w:r>
          </w:p>
          <w:p>
            <w:pPr>
              <w:numPr>
                <w:ilvl w:val="0"/>
                <w:numId w:val="1"/>
              </w:numPr>
              <w:ind w:left="0" w:leftChars="0" w:firstLine="420" w:firstLineChars="200"/>
              <w:rPr>
                <w:rFonts w:hint="eastAsia"/>
              </w:rPr>
            </w:pPr>
            <w:r>
              <w:rPr>
                <w:rFonts w:hint="eastAsia"/>
              </w:rPr>
              <w:t>监控公司各项经营活动，编制月、季、年度各类报表。</w:t>
            </w:r>
          </w:p>
          <w:p>
            <w:pPr>
              <w:numPr>
                <w:ilvl w:val="0"/>
                <w:numId w:val="1"/>
              </w:numPr>
              <w:ind w:left="0" w:leftChars="0" w:firstLine="420" w:firstLineChars="200"/>
              <w:rPr>
                <w:rFonts w:hint="eastAsia"/>
              </w:rPr>
            </w:pPr>
            <w:r>
              <w:rPr>
                <w:rFonts w:hint="eastAsia"/>
              </w:rPr>
              <w:t>参与重大经济合同或重大经营活动的评审。审查合同、协议中有关财务条款。</w:t>
            </w:r>
          </w:p>
          <w:p>
            <w:pPr>
              <w:numPr>
                <w:ilvl w:val="0"/>
                <w:numId w:val="1"/>
              </w:numPr>
              <w:ind w:left="0" w:leftChars="0" w:firstLine="420" w:firstLineChars="200"/>
              <w:rPr>
                <w:rFonts w:hint="eastAsia"/>
              </w:rPr>
            </w:pPr>
            <w:r>
              <w:rPr>
                <w:rFonts w:hint="eastAsia"/>
              </w:rPr>
              <w:t>负责公司财务制度的执行与管理，监督检查经营项目执行过程中的经济往来、财务收支。</w:t>
            </w:r>
          </w:p>
          <w:p>
            <w:pPr>
              <w:numPr>
                <w:ilvl w:val="0"/>
                <w:numId w:val="1"/>
              </w:numPr>
              <w:ind w:left="0" w:leftChars="0" w:firstLine="420" w:firstLineChars="200"/>
            </w:pPr>
            <w:r>
              <w:rPr>
                <w:rFonts w:hint="eastAsia"/>
              </w:rPr>
              <w:t>严格执行国家各项财务制度。</w:t>
            </w:r>
          </w:p>
          <w:p>
            <w:pPr>
              <w:numPr>
                <w:ilvl w:val="0"/>
                <w:numId w:val="1"/>
              </w:numPr>
              <w:ind w:left="0" w:leftChars="0" w:firstLine="420" w:firstLineChars="200"/>
            </w:pPr>
            <w:r>
              <w:rPr>
                <w:rFonts w:hint="eastAsia"/>
              </w:rPr>
              <w:t>体系的变更与管理。</w:t>
            </w:r>
          </w:p>
          <w:p>
            <w:pPr>
              <w:numPr>
                <w:ilvl w:val="0"/>
                <w:numId w:val="0"/>
              </w:numPr>
              <w:ind w:leftChars="200"/>
            </w:pPr>
            <w:r>
              <w:rPr>
                <w:rFonts w:hint="eastAsia"/>
              </w:rPr>
              <w:t>询问</w:t>
            </w:r>
            <w:r>
              <w:rPr>
                <w:rFonts w:hint="eastAsia"/>
                <w:lang w:eastAsia="zh-CN"/>
              </w:rPr>
              <w:t>办公室</w:t>
            </w:r>
            <w:r>
              <w:rPr>
                <w:rFonts w:hint="eastAsia"/>
              </w:rPr>
              <w:t>负责人</w:t>
            </w:r>
            <w:r>
              <w:rPr>
                <w:rFonts w:hint="eastAsia"/>
                <w:lang w:val="en-US" w:eastAsia="zh-CN"/>
              </w:rPr>
              <w:t>陈红文</w:t>
            </w:r>
            <w:r>
              <w:rPr>
                <w:rFonts w:hint="eastAsia"/>
              </w:rPr>
              <w:t>，职责明确。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环境因素</w:t>
            </w:r>
          </w:p>
        </w:tc>
        <w:tc>
          <w:tcPr>
            <w:tcW w:w="1065" w:type="dxa"/>
            <w:vAlign w:val="center"/>
          </w:tcPr>
          <w:p>
            <w:r>
              <w:rPr>
                <w:rFonts w:hint="eastAsia"/>
              </w:rPr>
              <w:t>E</w:t>
            </w:r>
          </w:p>
          <w:p>
            <w:pPr>
              <w:rPr>
                <w:rFonts w:ascii="Times New Roman" w:hAnsi="Times New Roman" w:eastAsia="宋体" w:cs="Times New Roman"/>
                <w:kern w:val="2"/>
                <w:sz w:val="21"/>
                <w:lang w:val="en-US" w:eastAsia="zh-CN" w:bidi="ar-SA"/>
              </w:rPr>
            </w:pPr>
            <w:r>
              <w:rPr>
                <w:rFonts w:hint="eastAsia"/>
              </w:rPr>
              <w:t>6.1.2</w:t>
            </w:r>
          </w:p>
        </w:tc>
        <w:tc>
          <w:tcPr>
            <w:tcW w:w="10589" w:type="dxa"/>
            <w:vAlign w:val="center"/>
          </w:tcPr>
          <w:p>
            <w:pPr>
              <w:rPr>
                <w:rFonts w:hint="eastAsia"/>
                <w:szCs w:val="22"/>
                <w:lang w:val="en-US" w:eastAsia="zh-CN"/>
              </w:rPr>
            </w:pPr>
            <w:r>
              <w:rPr>
                <w:rFonts w:hint="eastAsia"/>
                <w:lang w:val="en-US" w:eastAsia="zh-CN"/>
              </w:rPr>
              <w:t>查编制有</w:t>
            </w:r>
            <w:r>
              <w:rPr>
                <w:rFonts w:hint="eastAsia"/>
                <w:szCs w:val="22"/>
                <w:lang w:val="en-US" w:eastAsia="zh-CN"/>
              </w:rPr>
              <w:t>《环境因素识别和评价控制程序HD-QP-6.1.2.1-2021》，</w:t>
            </w:r>
          </w:p>
          <w:p>
            <w:pPr>
              <w:rPr>
                <w:bCs/>
              </w:rPr>
            </w:pPr>
            <w:r>
              <w:rPr>
                <w:rFonts w:hint="eastAsia"/>
                <w:lang w:eastAsia="zh-CN"/>
              </w:rPr>
              <w:t>办公室负责对本部门的环境因素进行识别、更新、初始评价，</w:t>
            </w:r>
            <w:r>
              <w:rPr>
                <w:rFonts w:hint="eastAsia"/>
                <w:lang w:val="en-US" w:eastAsia="zh-CN"/>
              </w:rPr>
              <w:t>并</w:t>
            </w:r>
            <w:r>
              <w:rPr>
                <w:rFonts w:hint="eastAsia"/>
                <w:lang w:eastAsia="zh-CN"/>
              </w:rPr>
              <w:t>负责</w:t>
            </w:r>
            <w:r>
              <w:rPr>
                <w:rFonts w:hint="eastAsia"/>
                <w:lang w:val="en-US" w:eastAsia="zh-CN"/>
              </w:rPr>
              <w:t>各部门</w:t>
            </w:r>
            <w:r>
              <w:rPr>
                <w:rFonts w:hint="eastAsia"/>
                <w:lang w:eastAsia="zh-CN"/>
              </w:rPr>
              <w:t>环境因素的汇总、登记、核定和重要环境因素的评价组织工作。</w:t>
            </w:r>
            <w:r>
              <w:rPr>
                <w:rFonts w:hint="eastAsia"/>
                <w:lang w:val="en-US" w:eastAsia="zh-CN"/>
              </w:rPr>
              <w:t>查提供《环境因素识别评价登记表》</w:t>
            </w:r>
            <w:r>
              <w:rPr>
                <w:rFonts w:hint="eastAsia"/>
                <w:sz w:val="24"/>
                <w:highlight w:val="none"/>
                <w:lang w:val="en-US" w:eastAsia="zh-CN"/>
              </w:rPr>
              <w:t>，</w:t>
            </w:r>
            <w:r>
              <w:rPr>
                <w:rFonts w:hint="eastAsia"/>
                <w:bCs/>
              </w:rPr>
              <w:t>共识别出环境因素</w:t>
            </w:r>
            <w:r>
              <w:rPr>
                <w:rFonts w:hint="eastAsia"/>
                <w:bCs/>
                <w:lang w:val="en-US" w:eastAsia="zh-CN"/>
              </w:rPr>
              <w:t>74项</w:t>
            </w:r>
            <w:r>
              <w:rPr>
                <w:rFonts w:hint="eastAsia"/>
                <w:bCs/>
              </w:rPr>
              <w:t>，其中</w:t>
            </w:r>
            <w:r>
              <w:rPr>
                <w:rFonts w:hint="eastAsia"/>
              </w:rPr>
              <w:t>火灾发生</w:t>
            </w:r>
            <w:r>
              <w:rPr>
                <w:rFonts w:hint="eastAsia"/>
                <w:lang w:eastAsia="zh-CN"/>
              </w:rPr>
              <w:t>、机械油泄漏、</w:t>
            </w:r>
            <w:r>
              <w:rPr>
                <w:rFonts w:hint="eastAsia"/>
                <w:lang w:val="en-US" w:eastAsia="zh-CN"/>
              </w:rPr>
              <w:t>废皂化液的排放</w:t>
            </w:r>
            <w:r>
              <w:rPr>
                <w:rFonts w:hint="eastAsia"/>
                <w:bCs/>
                <w:lang w:val="en-US" w:eastAsia="zh-CN"/>
              </w:rPr>
              <w:t>3项</w:t>
            </w:r>
            <w:r>
              <w:rPr>
                <w:rFonts w:hint="eastAsia"/>
                <w:bCs/>
              </w:rPr>
              <w:t>被评价为重要环境因素</w:t>
            </w:r>
            <w:r>
              <w:rPr>
                <w:rFonts w:hint="eastAsia"/>
                <w:bCs/>
                <w:lang w:eastAsia="zh-CN"/>
              </w:rPr>
              <w:t>，</w:t>
            </w:r>
            <w:r>
              <w:rPr>
                <w:rFonts w:hint="eastAsia"/>
                <w:bCs/>
                <w:lang w:val="en-US" w:eastAsia="zh-CN"/>
              </w:rPr>
              <w:t>提供有《重要环境因素清单》2021.2.27</w:t>
            </w:r>
            <w:r>
              <w:rPr>
                <w:rFonts w:hint="eastAsia"/>
                <w:bCs/>
              </w:rPr>
              <w:t>，其余</w:t>
            </w:r>
            <w:r>
              <w:rPr>
                <w:rFonts w:hint="eastAsia"/>
                <w:bCs/>
                <w:lang w:val="en-US" w:eastAsia="zh-CN"/>
              </w:rPr>
              <w:t>71项</w:t>
            </w:r>
            <w:r>
              <w:rPr>
                <w:rFonts w:hint="eastAsia"/>
                <w:bCs/>
              </w:rPr>
              <w:t>评价为一般环境因素。</w:t>
            </w:r>
          </w:p>
          <w:p>
            <w:pPr>
              <w:rPr>
                <w:rFonts w:ascii="Times New Roman" w:hAnsi="Times New Roman" w:eastAsia="宋体" w:cs="Times New Roman"/>
                <w:kern w:val="2"/>
                <w:sz w:val="21"/>
                <w:lang w:val="en-US" w:eastAsia="zh-CN" w:bidi="ar-SA"/>
              </w:rPr>
            </w:pPr>
            <w:r>
              <w:rPr>
                <w:rFonts w:hint="eastAsia"/>
                <w:bCs/>
              </w:rPr>
              <w:t>环境因素识别和评价基本适宜。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2160" w:type="dxa"/>
            <w:vAlign w:val="top"/>
          </w:tcPr>
          <w:p>
            <w:pPr>
              <w:spacing w:line="280" w:lineRule="exact"/>
              <w:rPr>
                <w:rFonts w:hint="eastAsia"/>
              </w:rPr>
            </w:pPr>
          </w:p>
          <w:p>
            <w:pPr>
              <w:spacing w:line="280" w:lineRule="exact"/>
              <w:rPr>
                <w:rFonts w:hint="eastAsia"/>
              </w:rPr>
            </w:pPr>
            <w:r>
              <w:rPr>
                <w:rFonts w:hint="eastAsia"/>
              </w:rPr>
              <w:t>合规义务</w:t>
            </w:r>
          </w:p>
          <w:p>
            <w:pPr>
              <w:pStyle w:val="2"/>
              <w:rPr>
                <w:rFonts w:hint="eastAsia"/>
                <w:szCs w:val="21"/>
              </w:rPr>
            </w:pPr>
            <w:r>
              <w:rPr>
                <w:rFonts w:hint="eastAsia" w:cs="宋体"/>
                <w:szCs w:val="21"/>
                <w:lang w:val="en-US" w:eastAsia="zh-CN"/>
              </w:rPr>
              <w:t>合规性评价</w:t>
            </w:r>
          </w:p>
        </w:tc>
        <w:tc>
          <w:tcPr>
            <w:tcW w:w="1065" w:type="dxa"/>
            <w:vAlign w:val="top"/>
          </w:tcPr>
          <w:p>
            <w:pPr>
              <w:spacing w:line="280" w:lineRule="exact"/>
              <w:rPr>
                <w:szCs w:val="21"/>
              </w:rPr>
            </w:pPr>
          </w:p>
          <w:p>
            <w:pPr>
              <w:pStyle w:val="2"/>
            </w:pPr>
            <w:r>
              <w:rPr>
                <w:rFonts w:hint="eastAsia"/>
              </w:rPr>
              <w:t>E</w:t>
            </w:r>
            <w:r>
              <w:t>6.1.3</w:t>
            </w:r>
          </w:p>
          <w:p>
            <w:pPr>
              <w:pStyle w:val="2"/>
            </w:pPr>
            <w:r>
              <w:rPr>
                <w:rFonts w:hint="eastAsia"/>
                <w:lang w:val="en-US" w:eastAsia="zh-CN"/>
              </w:rPr>
              <w:t>E9.1.2</w:t>
            </w:r>
          </w:p>
        </w:tc>
        <w:tc>
          <w:tcPr>
            <w:tcW w:w="10589" w:type="dxa"/>
            <w:vAlign w:val="center"/>
          </w:tcPr>
          <w:p>
            <w:pPr>
              <w:rPr>
                <w:rFonts w:hint="eastAsia"/>
                <w:szCs w:val="22"/>
                <w:lang w:val="en-US" w:eastAsia="zh-CN"/>
              </w:rPr>
            </w:pPr>
            <w:r>
              <w:rPr>
                <w:rFonts w:hint="eastAsia"/>
                <w:szCs w:val="22"/>
                <w:lang w:val="en-US" w:eastAsia="zh-CN"/>
              </w:rPr>
              <w:t>查编制有《合规性义务及评价程序HD-QP-6.1.3-2021》，规定了识别、获取和了解公司的各项活动如何受到现行的法律、法规、标准及其他要求的影响，并确保与员工和相关方进行沟通；并对公司等与法律、法规和其他要求的一致性程度进行评价。</w:t>
            </w:r>
          </w:p>
          <w:p>
            <w:pPr>
              <w:rPr>
                <w:rFonts w:hint="eastAsia"/>
                <w:szCs w:val="22"/>
                <w:lang w:val="en-US" w:eastAsia="zh-CN"/>
              </w:rPr>
            </w:pPr>
            <w:r>
              <w:rPr>
                <w:rFonts w:hint="eastAsia"/>
                <w:b/>
                <w:bCs/>
                <w:szCs w:val="22"/>
                <w:lang w:val="en-US" w:eastAsia="zh-CN"/>
              </w:rPr>
              <w:t>2021年9月4日审核发现，</w:t>
            </w:r>
            <w:r>
              <w:rPr>
                <w:rFonts w:hint="eastAsia"/>
                <w:szCs w:val="22"/>
                <w:lang w:val="en-US" w:eastAsia="zh-CN"/>
              </w:rPr>
              <w:t>查提供有《法律法规及其他要求清单》和《合规性评价记录》，《清单》中包括有国际公约、法律法规、地方规章、国家标准、行业标准等，并对其进行合规性评价，</w:t>
            </w:r>
            <w:r>
              <w:rPr>
                <w:rFonts w:hint="eastAsia"/>
                <w:b/>
                <w:bCs/>
                <w:szCs w:val="22"/>
                <w:lang w:val="en-US" w:eastAsia="zh-CN"/>
              </w:rPr>
              <w:t>但未能提供《清单》中《中华人民共和安全生产法》的最新版本（2021修正版），</w:t>
            </w:r>
            <w:r>
              <w:rPr>
                <w:rFonts w:hint="eastAsia"/>
                <w:szCs w:val="22"/>
                <w:lang w:val="en-US" w:eastAsia="zh-CN"/>
              </w:rPr>
              <w:t>进一步检查《清单》中其余法律法规及其它要求均为最新版本，均符合要求，且企业近一年来未发生任何违反法律法规及其他要求的情况。</w:t>
            </w:r>
          </w:p>
        </w:tc>
        <w:tc>
          <w:tcPr>
            <w:tcW w:w="895" w:type="dxa"/>
          </w:tcPr>
          <w:p>
            <w:pPr>
              <w:rPr>
                <w:rFonts w:hint="eastAsia"/>
                <w:szCs w:val="22"/>
                <w:lang w:val="en-US" w:eastAsia="zh-CN"/>
              </w:rPr>
            </w:pPr>
            <w:r>
              <w:rPr>
                <w:rFonts w:hint="eastAsia"/>
                <w:szCs w:val="22"/>
                <w:lang w:val="en-US" w:eastAsia="zh-CN"/>
              </w:rPr>
              <w:t>N</w:t>
            </w:r>
          </w:p>
          <w:p>
            <w:pPr>
              <w:rPr>
                <w:rFonts w:hint="default"/>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jc w:val="center"/>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hint="eastAsia"/>
                <w:szCs w:val="21"/>
              </w:rPr>
            </w:pPr>
          </w:p>
        </w:tc>
        <w:tc>
          <w:tcPr>
            <w:tcW w:w="1065" w:type="dxa"/>
            <w:vAlign w:val="top"/>
          </w:tcPr>
          <w:p>
            <w:pPr>
              <w:pStyle w:val="2"/>
              <w:rPr>
                <w:rFonts w:hint="eastAsia"/>
              </w:rPr>
            </w:pPr>
            <w:r>
              <w:rPr>
                <w:rFonts w:hint="eastAsia"/>
              </w:rPr>
              <w:t>QE6.2</w:t>
            </w:r>
          </w:p>
          <w:p>
            <w:pPr>
              <w:spacing w:line="280" w:lineRule="exact"/>
            </w:pPr>
          </w:p>
        </w:tc>
        <w:tc>
          <w:tcPr>
            <w:tcW w:w="10589" w:type="dxa"/>
            <w:vAlign w:val="center"/>
          </w:tcPr>
          <w:p>
            <w:pPr>
              <w:spacing w:line="280" w:lineRule="exact"/>
              <w:ind w:firstLine="420" w:firstLineChars="200"/>
            </w:pPr>
            <w:r>
              <w:rPr>
                <w:rFonts w:hint="eastAsia"/>
                <w:lang w:val="en-US" w:eastAsia="zh-CN"/>
              </w:rPr>
              <w:t>查编制有《</w:t>
            </w:r>
            <w:r>
              <w:rPr>
                <w:rFonts w:hint="eastAsia"/>
              </w:rPr>
              <w:t>目标、指标管理程序HD-QP-6.2</w:t>
            </w:r>
            <w:r>
              <w:rPr>
                <w:rFonts w:hint="eastAsia"/>
                <w:lang w:eastAsia="zh-CN"/>
              </w:rPr>
              <w:t>-2021》，</w:t>
            </w:r>
            <w:r>
              <w:rPr>
                <w:rFonts w:hint="eastAsia"/>
              </w:rPr>
              <w:t>公司对管理体系所需的相关职能、层次和过程设定管理目标。</w:t>
            </w:r>
          </w:p>
          <w:p>
            <w:pPr>
              <w:spacing w:line="280" w:lineRule="exact"/>
              <w:ind w:firstLine="420" w:firstLineChars="200"/>
              <w:rPr>
                <w:rFonts w:hint="default" w:eastAsia="宋体"/>
                <w:lang w:val="en-US" w:eastAsia="zh-CN"/>
              </w:rPr>
            </w:pPr>
            <w:r>
              <w:rPr>
                <w:rFonts w:hint="eastAsia"/>
              </w:rPr>
              <w:t>1.质量目标：</w:t>
            </w:r>
            <w:r>
              <w:rPr>
                <w:rFonts w:hint="eastAsia"/>
                <w:lang w:val="en-US" w:eastAsia="zh-CN"/>
              </w:rPr>
              <w:t xml:space="preserve">                                     实际完成</w:t>
            </w:r>
          </w:p>
          <w:p>
            <w:pPr>
              <w:spacing w:line="280" w:lineRule="exact"/>
              <w:ind w:firstLine="420" w:firstLineChars="200"/>
              <w:rPr>
                <w:rFonts w:hint="default" w:eastAsia="宋体"/>
                <w:lang w:val="en-US" w:eastAsia="zh-CN"/>
              </w:rPr>
            </w:pPr>
            <w:r>
              <w:rPr>
                <w:rFonts w:hint="eastAsia"/>
              </w:rPr>
              <w:t>①　产品一次交验合格率≥98%；</w:t>
            </w:r>
            <w:r>
              <w:rPr>
                <w:rFonts w:hint="eastAsia"/>
                <w:lang w:val="en-US" w:eastAsia="zh-CN"/>
              </w:rPr>
              <w:t xml:space="preserve">                      100</w:t>
            </w:r>
          </w:p>
          <w:p>
            <w:pPr>
              <w:spacing w:line="280" w:lineRule="exact"/>
              <w:ind w:firstLine="420" w:firstLineChars="200"/>
              <w:rPr>
                <w:rFonts w:hint="default" w:eastAsia="宋体"/>
                <w:lang w:val="en-US" w:eastAsia="zh-CN"/>
              </w:rPr>
            </w:pPr>
            <w:r>
              <w:rPr>
                <w:rFonts w:hint="eastAsia"/>
              </w:rPr>
              <w:t>②　顾客满意率≥98%；</w:t>
            </w:r>
            <w:r>
              <w:rPr>
                <w:rFonts w:hint="eastAsia"/>
                <w:lang w:val="en-US" w:eastAsia="zh-CN"/>
              </w:rPr>
              <w:t xml:space="preserve">                              98.65</w:t>
            </w:r>
          </w:p>
          <w:p>
            <w:pPr>
              <w:spacing w:line="280" w:lineRule="exact"/>
              <w:ind w:firstLine="420" w:firstLineChars="200"/>
              <w:rPr>
                <w:rFonts w:hint="eastAsia"/>
              </w:rPr>
            </w:pPr>
            <w:r>
              <w:rPr>
                <w:rFonts w:hint="eastAsia"/>
              </w:rPr>
              <w:t>③　产品出厂合格率100%。</w:t>
            </w:r>
            <w:r>
              <w:rPr>
                <w:rFonts w:hint="eastAsia"/>
                <w:lang w:val="en-US" w:eastAsia="zh-CN"/>
              </w:rPr>
              <w:t xml:space="preserve">                           100</w:t>
            </w:r>
          </w:p>
          <w:p>
            <w:pPr>
              <w:spacing w:line="280" w:lineRule="exact"/>
              <w:ind w:firstLine="420" w:firstLineChars="200"/>
              <w:rPr>
                <w:rFonts w:hint="eastAsia"/>
              </w:rPr>
            </w:pPr>
            <w:r>
              <w:rPr>
                <w:rFonts w:hint="eastAsia"/>
              </w:rPr>
              <w:t>2.环境目标：</w:t>
            </w:r>
          </w:p>
          <w:p>
            <w:pPr>
              <w:spacing w:line="280" w:lineRule="exact"/>
              <w:ind w:firstLine="420" w:firstLineChars="200"/>
              <w:rPr>
                <w:rFonts w:hint="default" w:eastAsia="宋体"/>
                <w:lang w:val="en-US" w:eastAsia="zh-CN"/>
              </w:rPr>
            </w:pPr>
            <w:r>
              <w:rPr>
                <w:rFonts w:hint="eastAsia"/>
              </w:rPr>
              <w:t>①　废气噪声固废达标排放；</w:t>
            </w:r>
            <w:r>
              <w:rPr>
                <w:rFonts w:hint="eastAsia"/>
                <w:lang w:val="en-US" w:eastAsia="zh-CN"/>
              </w:rPr>
              <w:t xml:space="preserve">                         </w:t>
            </w:r>
            <w:r>
              <w:rPr>
                <w:rFonts w:hint="eastAsia"/>
              </w:rPr>
              <w:t>达标</w:t>
            </w:r>
          </w:p>
          <w:p>
            <w:pPr>
              <w:spacing w:line="280" w:lineRule="exact"/>
              <w:ind w:firstLine="420" w:firstLineChars="200"/>
              <w:rPr>
                <w:rFonts w:hint="default" w:eastAsia="宋体"/>
                <w:lang w:val="en-US" w:eastAsia="zh-CN"/>
              </w:rPr>
            </w:pPr>
            <w:r>
              <w:rPr>
                <w:rFonts w:hint="eastAsia"/>
              </w:rPr>
              <w:t xml:space="preserve">②　火灾事故次数为0次；  </w:t>
            </w:r>
            <w:r>
              <w:rPr>
                <w:rFonts w:hint="eastAsia"/>
                <w:lang w:val="en-US" w:eastAsia="zh-CN"/>
              </w:rPr>
              <w:t xml:space="preserve">                          0</w:t>
            </w:r>
          </w:p>
          <w:p>
            <w:pPr>
              <w:spacing w:line="280" w:lineRule="exact"/>
              <w:ind w:firstLine="420" w:firstLineChars="200"/>
              <w:rPr>
                <w:rFonts w:hint="default" w:eastAsia="宋体"/>
                <w:lang w:val="en-US" w:eastAsia="zh-CN"/>
              </w:rPr>
            </w:pPr>
            <w:r>
              <w:rPr>
                <w:rFonts w:hint="eastAsia"/>
              </w:rPr>
              <w:t>③　无重大环境投诉和事故。</w:t>
            </w:r>
            <w:r>
              <w:rPr>
                <w:rFonts w:hint="eastAsia"/>
                <w:lang w:val="en-US" w:eastAsia="zh-CN"/>
              </w:rPr>
              <w:t xml:space="preserve">                          0</w:t>
            </w:r>
          </w:p>
          <w:p>
            <w:pPr>
              <w:spacing w:line="280" w:lineRule="exact"/>
              <w:ind w:firstLine="420" w:firstLineChars="200"/>
            </w:pPr>
            <w:r>
              <w:rPr>
                <w:rFonts w:hint="eastAsia"/>
              </w:rPr>
              <w:t xml:space="preserve"> 目标可测量，与公司管理方针一致。</w:t>
            </w:r>
          </w:p>
          <w:p>
            <w:pPr>
              <w:spacing w:line="280" w:lineRule="exact"/>
            </w:pPr>
            <w:r>
              <w:rPr>
                <w:rFonts w:hint="eastAsia"/>
              </w:rPr>
              <w:t>每年由</w:t>
            </w:r>
            <w:r>
              <w:rPr>
                <w:rFonts w:hint="eastAsia"/>
                <w:lang w:eastAsia="zh-CN"/>
              </w:rPr>
              <w:t>办公室</w:t>
            </w:r>
            <w:r>
              <w:rPr>
                <w:rFonts w:hint="eastAsia"/>
              </w:rPr>
              <w:t>按公司管理目标考核要求统计考核公司管理目标完成情况，提交管理评审会议。查到2</w:t>
            </w:r>
            <w:r>
              <w:t>02</w:t>
            </w:r>
            <w:r>
              <w:rPr>
                <w:rFonts w:hint="eastAsia"/>
                <w:lang w:val="en-US" w:eastAsia="zh-CN"/>
              </w:rPr>
              <w:t>1</w:t>
            </w:r>
            <w:r>
              <w:rPr>
                <w:rFonts w:hint="eastAsia"/>
              </w:rPr>
              <w:t>年</w:t>
            </w:r>
            <w:r>
              <w:rPr>
                <w:rFonts w:hint="eastAsia"/>
                <w:lang w:val="en-US" w:eastAsia="zh-CN"/>
              </w:rPr>
              <w:t>1</w:t>
            </w:r>
            <w:r>
              <w:rPr>
                <w:rFonts w:hint="eastAsia"/>
              </w:rPr>
              <w:t>月-</w:t>
            </w:r>
            <w:r>
              <w:t>202</w:t>
            </w:r>
            <w:r>
              <w:rPr>
                <w:rFonts w:hint="eastAsia"/>
                <w:lang w:val="en-US" w:eastAsia="zh-CN"/>
              </w:rPr>
              <w:t>1</w:t>
            </w:r>
            <w:r>
              <w:rPr>
                <w:rFonts w:hint="eastAsia"/>
              </w:rPr>
              <w:t>年</w:t>
            </w:r>
            <w:r>
              <w:rPr>
                <w:rFonts w:hint="eastAsia"/>
                <w:lang w:val="en-US" w:eastAsia="zh-CN"/>
              </w:rPr>
              <w:t>8</w:t>
            </w:r>
            <w:r>
              <w:rPr>
                <w:rFonts w:hint="eastAsia"/>
              </w:rPr>
              <w:t>月，公司管理目标完成情况，各项目标均已完成，考核部门</w:t>
            </w:r>
            <w:r>
              <w:rPr>
                <w:rFonts w:hint="eastAsia"/>
                <w:lang w:eastAsia="zh-CN"/>
              </w:rPr>
              <w:t>办公室</w:t>
            </w:r>
            <w:r>
              <w:rPr>
                <w:rFonts w:hint="eastAsia"/>
              </w:rPr>
              <w:t>。</w:t>
            </w:r>
          </w:p>
          <w:p>
            <w:pPr>
              <w:spacing w:line="280" w:lineRule="exact"/>
              <w:ind w:firstLine="420" w:firstLineChars="200"/>
              <w:rPr>
                <w:rFonts w:ascii="Arial" w:hAnsi="Arial" w:cs="Arial"/>
                <w:bCs w:val="0"/>
                <w:color w:val="333333"/>
                <w:spacing w:val="0"/>
                <w:shd w:val="clear" w:color="auto" w:fill="FFFFFF"/>
              </w:rPr>
            </w:pPr>
            <w:r>
              <w:rPr>
                <w:rFonts w:hint="eastAsia"/>
              </w:rPr>
              <w:t>针对重要环境因素、</w:t>
            </w:r>
            <w:r>
              <w:rPr>
                <w:rFonts w:hint="eastAsia"/>
                <w:lang w:val="en-US" w:eastAsia="zh-CN"/>
              </w:rPr>
              <w:t>重大危险源</w:t>
            </w:r>
            <w:r>
              <w:rPr>
                <w:rFonts w:hint="eastAsia"/>
              </w:rPr>
              <w:t>制订了管理方案并予以实施，基本有效。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center"/>
          </w:tcPr>
          <w:p>
            <w:pPr>
              <w:rPr>
                <w:szCs w:val="21"/>
              </w:rPr>
            </w:pPr>
            <w:r>
              <w:rPr>
                <w:rFonts w:hint="eastAsia"/>
              </w:rPr>
              <w:t>运行控制</w:t>
            </w:r>
          </w:p>
        </w:tc>
        <w:tc>
          <w:tcPr>
            <w:tcW w:w="1065" w:type="dxa"/>
            <w:vAlign w:val="center"/>
          </w:tcPr>
          <w:p>
            <w:pPr>
              <w:rPr>
                <w:szCs w:val="21"/>
              </w:rPr>
            </w:pPr>
            <w:r>
              <w:rPr>
                <w:rFonts w:hint="eastAsia"/>
              </w:rPr>
              <w:t>E8.1</w:t>
            </w:r>
          </w:p>
        </w:tc>
        <w:tc>
          <w:tcPr>
            <w:tcW w:w="10589" w:type="dxa"/>
            <w:vAlign w:val="center"/>
          </w:tcPr>
          <w:p>
            <w:pPr>
              <w:rPr>
                <w:rFonts w:hint="eastAsia"/>
                <w:lang w:val="en-US" w:eastAsia="zh-CN"/>
              </w:rPr>
            </w:pPr>
            <w:r>
              <w:rPr>
                <w:rFonts w:hint="eastAsia"/>
                <w:lang w:val="en-US" w:eastAsia="zh-CN"/>
              </w:rPr>
              <w:t>查编制有《外部提供产品过程和服务控制程序HD-QP-8.4.1-2021》，对由外部提供的产品、过程或服务进行控制，确保其符合要求。</w:t>
            </w:r>
          </w:p>
          <w:p>
            <w:pPr>
              <w:rPr>
                <w:rFonts w:hint="eastAsia"/>
                <w:lang w:val="en-US" w:eastAsia="zh-CN"/>
              </w:rPr>
            </w:pPr>
            <w:r>
              <w:rPr>
                <w:rFonts w:hint="eastAsia"/>
                <w:lang w:val="en-US" w:eastAsia="zh-CN"/>
              </w:rPr>
              <w:t>现场提供有《合格供应商名录》，共21家合格供方，由总经理批准。</w:t>
            </w:r>
          </w:p>
          <w:p>
            <w:pPr>
              <w:rPr>
                <w:rFonts w:hint="default"/>
                <w:lang w:val="en-US" w:eastAsia="zh-CN"/>
              </w:rPr>
            </w:pPr>
            <w:r>
              <w:rPr>
                <w:rFonts w:hint="eastAsia"/>
                <w:lang w:val="en-US" w:eastAsia="zh-CN"/>
              </w:rPr>
              <w:t xml:space="preserve">抽查 4家合格供方评价记录  </w:t>
            </w:r>
          </w:p>
          <w:p>
            <w:pPr>
              <w:rPr>
                <w:rFonts w:hint="default"/>
                <w:lang w:val="en-US" w:eastAsia="zh-CN"/>
              </w:rPr>
            </w:pPr>
            <w:r>
              <w:rPr>
                <w:rFonts w:hint="eastAsia"/>
                <w:lang w:val="en-US" w:eastAsia="zh-CN"/>
              </w:rPr>
              <w:t>1）供方名称：盐城市海西物资有限公司（指定合格钢厂：宝钢特钢长材有限公司） 供应产品：圆钢</w:t>
            </w:r>
          </w:p>
          <w:p>
            <w:pPr>
              <w:rPr>
                <w:rFonts w:hint="eastAsia"/>
                <w:lang w:val="en-US" w:eastAsia="zh-CN"/>
              </w:rPr>
            </w:pPr>
            <w:r>
              <w:rPr>
                <w:rFonts w:hint="eastAsia"/>
                <w:lang w:val="en-US" w:eastAsia="zh-CN"/>
              </w:rPr>
              <w:t xml:space="preserve">有供方现场审核报告2020-12-9，对供方质量系统策划、技术保证能力、供方和来料控制、生产过程控制、过程、成品质量控制、计量管理与控制、仓库管理与控制、质量改进与服务等进行现场审核评价，评价得分：92分；有供方简介、供方生产能力、技术能力、质量保证能力、合规性、市场信誉及供货能力等评价，提供有供方营业执照、体系认证证书等资质，评价人有：陈红文、徐成林、曹兆国、邵正祥    评价意见：同意列为合格供方。 </w:t>
            </w:r>
          </w:p>
          <w:p>
            <w:pPr>
              <w:rPr>
                <w:rFonts w:hint="eastAsia"/>
                <w:lang w:val="en-US" w:eastAsia="zh-CN"/>
              </w:rPr>
            </w:pPr>
            <w:r>
              <w:rPr>
                <w:rFonts w:hint="eastAsia"/>
                <w:lang w:val="en-US" w:eastAsia="zh-CN"/>
              </w:rPr>
              <w:t>批准人：顾静波   日期：2021年1月5日</w:t>
            </w:r>
            <w:r>
              <w:rPr>
                <w:rFonts w:hint="eastAsia"/>
                <w:lang w:val="en-US" w:eastAsia="zh-CN"/>
              </w:rPr>
              <w:tab/>
            </w:r>
          </w:p>
          <w:p>
            <w:pPr>
              <w:rPr>
                <w:rFonts w:hint="default"/>
                <w:lang w:val="en-US" w:eastAsia="zh-CN"/>
              </w:rPr>
            </w:pPr>
            <w:r>
              <w:rPr>
                <w:rFonts w:hint="eastAsia"/>
                <w:lang w:val="en-US" w:eastAsia="zh-CN"/>
              </w:rPr>
              <w:t>2）供方名称：濮阳市胜宝橡塑制品有限公司   供应产品：封隔器胶筒、胶圈、密封件</w:t>
            </w:r>
          </w:p>
          <w:p>
            <w:pPr>
              <w:rPr>
                <w:rFonts w:hint="eastAsia"/>
                <w:lang w:val="en-US" w:eastAsia="zh-CN"/>
              </w:rPr>
            </w:pPr>
            <w:r>
              <w:rPr>
                <w:rFonts w:hint="eastAsia"/>
                <w:lang w:val="en-US" w:eastAsia="zh-CN"/>
              </w:rPr>
              <w:t xml:space="preserve">有供方现场审核报告2020-12-5，对供方质量系统策划、技术保证能力、供方和来料控制、生产过程控制、过程、成品质量控制、计量管理与控制、仓库管理与控制、质量改进与服务等进行现场审核评价，评价得分：93分；有供方简介、供方生产能力、技术能力、质量保证能力、合规性、市场信誉及供货能力等评价；提供有供方营业执照、体系认证证书等资质，评价人有：陈红文、徐成林、曹兆国、邵正祥    评价意见：同意列为合格供方。 </w:t>
            </w:r>
          </w:p>
          <w:p>
            <w:pPr>
              <w:rPr>
                <w:rFonts w:hint="eastAsia"/>
                <w:lang w:val="en-US" w:eastAsia="zh-CN"/>
              </w:rPr>
            </w:pPr>
            <w:r>
              <w:rPr>
                <w:rFonts w:hint="eastAsia"/>
                <w:lang w:val="en-US" w:eastAsia="zh-CN"/>
              </w:rPr>
              <w:t>批准人：顾静波   日期：2021年1月5日</w:t>
            </w:r>
            <w:r>
              <w:rPr>
                <w:rFonts w:hint="eastAsia"/>
                <w:lang w:val="en-US" w:eastAsia="zh-CN"/>
              </w:rPr>
              <w:tab/>
            </w:r>
          </w:p>
          <w:p>
            <w:pPr>
              <w:rPr>
                <w:rFonts w:hint="eastAsia"/>
                <w:lang w:val="en-US" w:eastAsia="zh-CN"/>
              </w:rPr>
            </w:pPr>
            <w:r>
              <w:rPr>
                <w:rFonts w:hint="eastAsia"/>
                <w:lang w:val="en-US" w:eastAsia="zh-CN"/>
              </w:rPr>
              <w:t>3）供方名称：江阴华润制钢有限公司     供应产品：管材</w:t>
            </w:r>
          </w:p>
          <w:p>
            <w:pPr>
              <w:rPr>
                <w:rFonts w:hint="eastAsia"/>
                <w:lang w:val="en-US" w:eastAsia="zh-CN"/>
              </w:rPr>
            </w:pPr>
            <w:r>
              <w:rPr>
                <w:rFonts w:hint="eastAsia"/>
                <w:lang w:val="en-US" w:eastAsia="zh-CN"/>
              </w:rPr>
              <w:t xml:space="preserve">有供方简介、供方生产能力、技术能力、质量保证能力、合规性、市场信誉及供货能力等评价，提供有供方营业执照、体系认证证书等资质，评价人有：陈红文、徐成林、曹兆国、邵正祥    评价意见：同意列为合格供方。 </w:t>
            </w:r>
          </w:p>
          <w:p>
            <w:pPr>
              <w:rPr>
                <w:rFonts w:hint="eastAsia"/>
                <w:lang w:val="en-US" w:eastAsia="zh-CN"/>
              </w:rPr>
            </w:pPr>
            <w:r>
              <w:rPr>
                <w:rFonts w:hint="eastAsia"/>
                <w:lang w:val="en-US" w:eastAsia="zh-CN"/>
              </w:rPr>
              <w:t>批准人：顾静波   日期：2021年1月5日</w:t>
            </w:r>
            <w:r>
              <w:rPr>
                <w:rFonts w:hint="eastAsia"/>
                <w:lang w:val="en-US" w:eastAsia="zh-CN"/>
              </w:rPr>
              <w:tab/>
            </w:r>
          </w:p>
          <w:p>
            <w:pPr>
              <w:rPr>
                <w:rFonts w:hint="default"/>
                <w:lang w:val="en-US" w:eastAsia="zh-CN"/>
              </w:rPr>
            </w:pPr>
            <w:r>
              <w:rPr>
                <w:rFonts w:hint="eastAsia"/>
                <w:lang w:val="en-US" w:eastAsia="zh-CN"/>
              </w:rPr>
              <w:t>4）供方名称：辽宁奥夫斯达石油装备有限公司    供应产品：橡胶制品、塑料制品</w:t>
            </w:r>
          </w:p>
          <w:p>
            <w:pPr>
              <w:rPr>
                <w:rFonts w:hint="eastAsia"/>
                <w:lang w:val="en-US" w:eastAsia="zh-CN"/>
              </w:rPr>
            </w:pPr>
            <w:r>
              <w:rPr>
                <w:rFonts w:hint="eastAsia"/>
                <w:lang w:val="en-US" w:eastAsia="zh-CN"/>
              </w:rPr>
              <w:t xml:space="preserve">有供方现场审核报告2020-12-13，对供方质量系统策划、技术保证能力、供方和来料控制、生产过程控制、过程、成品质量控制、计量管理与控制、仓库管理与控制、质量改进与服务等进行现场审核评价，评价得分：92分；有供方简介、供方生产能力、技术能力、质量保证能力、合规性、市场信誉及供货能力等评价；提供有供方营业执照、体系认证证书等资质；评价人有：陈红文、徐成林、曹兆国、邵正祥    评价意见：同意列为合格供方。 </w:t>
            </w:r>
          </w:p>
          <w:p>
            <w:pPr>
              <w:rPr>
                <w:rFonts w:hint="eastAsia"/>
                <w:lang w:val="en-US" w:eastAsia="zh-CN"/>
              </w:rPr>
            </w:pPr>
            <w:r>
              <w:rPr>
                <w:rFonts w:hint="eastAsia"/>
                <w:lang w:val="en-US" w:eastAsia="zh-CN"/>
              </w:rPr>
              <w:t>批准人：顾静波   日期：2021年1月5日</w:t>
            </w:r>
            <w:r>
              <w:rPr>
                <w:rFonts w:hint="eastAsia"/>
                <w:lang w:val="en-US" w:eastAsia="zh-CN"/>
              </w:rPr>
              <w:tab/>
            </w:r>
          </w:p>
          <w:p>
            <w:pPr>
              <w:rPr>
                <w:rFonts w:hint="eastAsia"/>
                <w:lang w:val="en-US" w:eastAsia="zh-CN"/>
              </w:rPr>
            </w:pPr>
          </w:p>
          <w:p>
            <w:pPr>
              <w:rPr>
                <w:rFonts w:hint="eastAsia"/>
                <w:lang w:val="en-US" w:eastAsia="zh-CN"/>
              </w:rPr>
            </w:pPr>
            <w:r>
              <w:rPr>
                <w:rFonts w:hint="eastAsia"/>
                <w:lang w:val="en-US" w:eastAsia="zh-CN"/>
              </w:rPr>
              <w:t>抽查采购合同，合同号：20210301，供方为盐城市海西物资有限公司（指定合格钢厂：宝钢特钢长材有限公司），供货内容：φ45（1.2T）、φ55（2T）、φ75（1.5T）、φ90（1.8T）、φ100（2.5T）、φ105（3.2T）φ120（3T），合同中明确了产品规格型号、数量、单价、技术要求和验收要求，合同签订日期为2021.3.7，查提供相应采购计划单：要求交付日期：2021.3.20；采购订单20210301；查提供“进货物资检验记录2021020”：日期2021-3-16，检验结论：合格，数量、质量与交期满足要求。</w:t>
            </w:r>
          </w:p>
          <w:p>
            <w:pPr>
              <w:rPr>
                <w:rFonts w:hint="eastAsia"/>
                <w:lang w:val="en-US" w:eastAsia="zh-CN"/>
              </w:rPr>
            </w:pPr>
            <w:r>
              <w:rPr>
                <w:rFonts w:hint="eastAsia"/>
                <w:lang w:val="en-US" w:eastAsia="zh-CN"/>
              </w:rPr>
              <w:t>抽查采购合同，合同号：20210803，供方为濮阳市胜宝橡塑制品有限公司，供货内容：O型圈φ100*5.7（120件）、φ80*4.5（100件）、φ84*4（100件）、φ100*3.55（80件）、φ40*3.55（80件）、φ90*3.55（80件），合同中明确了产品规格型号、数量、单价、技术要求和验收要求、交付日期，合同签订日期为2021.8.16，查提供相应采购计划单；采购订单20210803；查提供“进货物资检验记录2021073”：检验结论：合格，数量、质量与交期满足要求。</w:t>
            </w:r>
          </w:p>
          <w:p>
            <w:pPr>
              <w:rPr>
                <w:rFonts w:hint="eastAsia"/>
                <w:lang w:val="en-US" w:eastAsia="zh-CN"/>
              </w:rPr>
            </w:pPr>
            <w:r>
              <w:rPr>
                <w:rFonts w:hint="eastAsia"/>
                <w:lang w:val="en-US" w:eastAsia="zh-CN"/>
              </w:rPr>
              <w:t>查原料库现场原料采购均来自合格供方，采购流程基本符合要求。</w:t>
            </w:r>
          </w:p>
          <w:p>
            <w:pPr>
              <w:rPr>
                <w:rFonts w:hint="eastAsia"/>
                <w:lang w:val="en-US" w:eastAsia="zh-CN"/>
              </w:rPr>
            </w:pPr>
          </w:p>
          <w:p>
            <w:r>
              <w:rPr>
                <w:rFonts w:hint="eastAsia"/>
                <w:lang w:val="en-US" w:eastAsia="zh-CN"/>
              </w:rPr>
              <w:t>查编制有《</w:t>
            </w:r>
            <w:r>
              <w:rPr>
                <w:rFonts w:hint="eastAsia"/>
              </w:rPr>
              <w:t>环境运行控制程序HD-QP-8.5.7.3</w:t>
            </w:r>
            <w:r>
              <w:rPr>
                <w:rFonts w:hint="eastAsia"/>
                <w:lang w:eastAsia="zh-CN"/>
              </w:rPr>
              <w:t>-2021》、《固体废弃物控制程序HD-QP-8.5.7.4-2021》、《节能降耗控制程序HD-QP-8.5.7.5-2021》，</w:t>
            </w:r>
            <w:r>
              <w:rPr>
                <w:rFonts w:hint="eastAsia"/>
                <w:lang w:val="en-US" w:eastAsia="zh-CN"/>
              </w:rPr>
              <w:t>规定了公司</w:t>
            </w:r>
            <w:r>
              <w:rPr>
                <w:rFonts w:hint="eastAsia"/>
              </w:rPr>
              <w:t>环境运行控制</w:t>
            </w:r>
            <w:r>
              <w:rPr>
                <w:rFonts w:hint="eastAsia"/>
                <w:lang w:eastAsia="zh-CN"/>
              </w:rPr>
              <w:t>、</w:t>
            </w:r>
            <w:r>
              <w:rPr>
                <w:rFonts w:hint="eastAsia"/>
              </w:rPr>
              <w:t>废弃物管理、对相关方施加影响管理、节能降耗管理、消防安全管理制度、</w:t>
            </w:r>
            <w:r>
              <w:rPr>
                <w:rFonts w:hint="eastAsia"/>
                <w:lang w:eastAsia="zh-CN"/>
              </w:rPr>
              <w:t>办公室</w:t>
            </w:r>
            <w:r>
              <w:rPr>
                <w:rFonts w:hint="eastAsia"/>
              </w:rPr>
              <w:t>安全管理制度、</w:t>
            </w:r>
            <w:r>
              <w:rPr>
                <w:rFonts w:hint="eastAsia"/>
                <w:lang w:val="en-GB"/>
              </w:rPr>
              <w:t>车辆管理规定、电脑使用管理办法</w:t>
            </w:r>
            <w:r>
              <w:rPr>
                <w:rFonts w:hint="eastAsia"/>
              </w:rPr>
              <w:t>等。</w:t>
            </w:r>
          </w:p>
          <w:p>
            <w:pPr>
              <w:rPr>
                <w:rFonts w:hint="eastAsia"/>
              </w:rPr>
            </w:pPr>
            <w:r>
              <w:rPr>
                <w:rFonts w:hint="eastAsia"/>
              </w:rPr>
              <w:t>查运行控制情况：</w:t>
            </w:r>
          </w:p>
          <w:p>
            <w:pPr>
              <w:rPr>
                <w:rFonts w:hint="eastAsia"/>
                <w:lang w:val="en-US" w:eastAsia="zh-CN"/>
              </w:rPr>
            </w:pPr>
            <w:r>
              <w:rPr>
                <w:rFonts w:hint="eastAsia"/>
                <w:lang w:val="en-US" w:eastAsia="zh-CN"/>
              </w:rPr>
              <w:t>查排污登记许可：</w:t>
            </w:r>
          </w:p>
          <w:p>
            <w:pPr>
              <w:rPr>
                <w:rFonts w:hint="default"/>
                <w:lang w:val="en-US" w:eastAsia="zh-CN"/>
              </w:rPr>
            </w:pPr>
            <w:r>
              <w:rPr>
                <w:rFonts w:hint="eastAsia"/>
                <w:lang w:val="en-US" w:eastAsia="zh-CN"/>
              </w:rPr>
              <w:t>1）查提供有《固定污染源排污登记表 》、《排污登记回执》（有效期：2020-8-16~2025-8-15）。</w:t>
            </w:r>
          </w:p>
          <w:p>
            <w:pPr>
              <w:rPr>
                <w:rFonts w:hint="eastAsia"/>
                <w:lang w:val="en-US" w:eastAsia="zh-CN"/>
              </w:rPr>
            </w:pPr>
            <w:r>
              <w:rPr>
                <w:rFonts w:hint="eastAsia"/>
                <w:lang w:val="en-US" w:eastAsia="zh-CN"/>
              </w:rPr>
              <w:t>查危险废物管理：</w:t>
            </w:r>
          </w:p>
          <w:p>
            <w:pPr>
              <w:numPr>
                <w:ilvl w:val="0"/>
                <w:numId w:val="2"/>
              </w:numPr>
              <w:rPr>
                <w:rFonts w:hint="eastAsia"/>
                <w:lang w:val="en-US" w:eastAsia="zh-CN"/>
              </w:rPr>
            </w:pPr>
            <w:r>
              <w:rPr>
                <w:rFonts w:hint="eastAsia"/>
                <w:lang w:val="en-US" w:eastAsia="zh-CN"/>
              </w:rPr>
              <w:t>提供有《危险废物管理计划备案表》，备案编号：320923-2021-0046，行业类型：石油钻采专用设备制造，危险废物代码HW09、HW08，备案日期：2021-2-3。</w:t>
            </w:r>
          </w:p>
          <w:p>
            <w:pPr>
              <w:numPr>
                <w:ilvl w:val="0"/>
                <w:numId w:val="2"/>
              </w:numPr>
              <w:rPr>
                <w:rFonts w:hint="eastAsia"/>
                <w:lang w:val="en-US" w:eastAsia="zh-CN"/>
              </w:rPr>
            </w:pPr>
            <w:r>
              <w:rPr>
                <w:rFonts w:hint="eastAsia"/>
                <w:lang w:val="en-US" w:eastAsia="zh-CN"/>
              </w:rPr>
              <w:t>提供有《危险废物无害化处置合同》，合同方：江苏泛华环境科技有限公司，废物类别：HW09废乳化液、HW08废机油，合同期限：2020-6-2至2023-6-1，签订日期：2020-6-2。</w:t>
            </w:r>
          </w:p>
          <w:p>
            <w:pPr>
              <w:numPr>
                <w:ilvl w:val="0"/>
                <w:numId w:val="2"/>
              </w:numPr>
              <w:rPr>
                <w:rFonts w:hint="eastAsia"/>
                <w:lang w:val="en-US" w:eastAsia="zh-CN"/>
              </w:rPr>
            </w:pPr>
            <w:r>
              <w:rPr>
                <w:rFonts w:hint="eastAsia"/>
                <w:lang w:val="en-US" w:eastAsia="zh-CN"/>
              </w:rPr>
              <w:t>提供有《生活垃圾清运协议》合同方：陈永付，合同期限：2020-10-1至2021-10-1，签订日期：2020-10-1。</w:t>
            </w:r>
          </w:p>
          <w:p>
            <w:pPr>
              <w:numPr>
                <w:ilvl w:val="0"/>
                <w:numId w:val="2"/>
              </w:numPr>
              <w:rPr>
                <w:rFonts w:hint="eastAsia"/>
                <w:lang w:val="en-US" w:eastAsia="zh-CN"/>
              </w:rPr>
            </w:pPr>
            <w:r>
              <w:rPr>
                <w:rFonts w:hint="eastAsia"/>
                <w:lang w:val="en-US" w:eastAsia="zh-CN"/>
              </w:rPr>
              <w:t>提供有2021年《危险废物产生及转移月报表》，查现场危废库标识明确、有防渗漏措施（见下图）。</w:t>
            </w:r>
          </w:p>
          <w:p>
            <w:pPr>
              <w:pStyle w:val="2"/>
              <w:rPr>
                <w:rFonts w:hint="eastAsia"/>
                <w:lang w:val="en-US" w:eastAsia="zh-CN"/>
              </w:rPr>
            </w:pPr>
            <w:r>
              <w:rPr>
                <w:rFonts w:hint="eastAsia"/>
                <w:lang w:val="en-US" w:eastAsia="zh-CN"/>
              </w:rPr>
              <w:drawing>
                <wp:anchor distT="0" distB="0" distL="114300" distR="114300" simplePos="0" relativeHeight="251661312" behindDoc="0" locked="0" layoutInCell="1" allowOverlap="1">
                  <wp:simplePos x="0" y="0"/>
                  <wp:positionH relativeFrom="column">
                    <wp:posOffset>2393315</wp:posOffset>
                  </wp:positionH>
                  <wp:positionV relativeFrom="paragraph">
                    <wp:posOffset>39370</wp:posOffset>
                  </wp:positionV>
                  <wp:extent cx="1252220" cy="1669415"/>
                  <wp:effectExtent l="0" t="0" r="5080" b="6985"/>
                  <wp:wrapNone/>
                  <wp:docPr id="5" name="图片 5" descr="F:\8 测量管理体系\1 个人\1 受审核企业\2021.9.3-5 阜宁县宏达石化机械有限公司\文件资料\45-3 废机油.jpg45-3 废机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8 测量管理体系\1 个人\1 受审核企业\2021.9.3-5 阜宁县宏达石化机械有限公司\文件资料\45-3 废机油.jpg45-3 废机油"/>
                          <pic:cNvPicPr>
                            <a:picLocks noChangeAspect="1"/>
                          </pic:cNvPicPr>
                        </pic:nvPicPr>
                        <pic:blipFill>
                          <a:blip r:embed="rId6"/>
                          <a:srcRect/>
                          <a:stretch>
                            <a:fillRect/>
                          </a:stretch>
                        </pic:blipFill>
                        <pic:spPr>
                          <a:xfrm>
                            <a:off x="0" y="0"/>
                            <a:ext cx="1252220" cy="1669415"/>
                          </a:xfrm>
                          <a:prstGeom prst="rect">
                            <a:avLst/>
                          </a:prstGeom>
                        </pic:spPr>
                      </pic:pic>
                    </a:graphicData>
                  </a:graphic>
                </wp:anchor>
              </w:drawing>
            </w:r>
            <w:r>
              <w:rPr>
                <w:rFonts w:hint="eastAsia"/>
                <w:lang w:val="en-US" w:eastAsia="zh-CN"/>
              </w:rPr>
              <w:drawing>
                <wp:anchor distT="0" distB="0" distL="114300" distR="114300" simplePos="0" relativeHeight="251660288" behindDoc="0" locked="0" layoutInCell="1" allowOverlap="1">
                  <wp:simplePos x="0" y="0"/>
                  <wp:positionH relativeFrom="column">
                    <wp:posOffset>1085850</wp:posOffset>
                  </wp:positionH>
                  <wp:positionV relativeFrom="paragraph">
                    <wp:posOffset>54610</wp:posOffset>
                  </wp:positionV>
                  <wp:extent cx="1269365" cy="1692910"/>
                  <wp:effectExtent l="0" t="0" r="635" b="8890"/>
                  <wp:wrapNone/>
                  <wp:docPr id="4" name="图片 4" descr="F:\8 测量管理体系\1 个人\1 受审核企业\2021.9.3-5 阜宁县宏达石化机械有限公司\文件资料\45-2 废乳化液.jpg45-2 废乳化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8 测量管理体系\1 个人\1 受审核企业\2021.9.3-5 阜宁县宏达石化机械有限公司\文件资料\45-2 废乳化液.jpg45-2 废乳化液"/>
                          <pic:cNvPicPr>
                            <a:picLocks noChangeAspect="1"/>
                          </pic:cNvPicPr>
                        </pic:nvPicPr>
                        <pic:blipFill>
                          <a:blip r:embed="rId7"/>
                          <a:srcRect/>
                          <a:stretch>
                            <a:fillRect/>
                          </a:stretch>
                        </pic:blipFill>
                        <pic:spPr>
                          <a:xfrm>
                            <a:off x="0" y="0"/>
                            <a:ext cx="1269365" cy="1692910"/>
                          </a:xfrm>
                          <a:prstGeom prst="rect">
                            <a:avLst/>
                          </a:prstGeom>
                        </pic:spPr>
                      </pic:pic>
                    </a:graphicData>
                  </a:graphic>
                </wp:anchor>
              </w:drawing>
            </w:r>
            <w:r>
              <w:rPr>
                <w:rFonts w:hint="eastAsia"/>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43815</wp:posOffset>
                  </wp:positionV>
                  <wp:extent cx="990600" cy="1705610"/>
                  <wp:effectExtent l="0" t="0" r="0" b="8890"/>
                  <wp:wrapNone/>
                  <wp:docPr id="3" name="图片 3" descr="45-1危废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5-1危废库"/>
                          <pic:cNvPicPr>
                            <a:picLocks noChangeAspect="1"/>
                          </pic:cNvPicPr>
                        </pic:nvPicPr>
                        <pic:blipFill>
                          <a:blip r:embed="rId8"/>
                          <a:srcRect r="22535"/>
                          <a:stretch>
                            <a:fillRect/>
                          </a:stretch>
                        </pic:blipFill>
                        <pic:spPr>
                          <a:xfrm>
                            <a:off x="0" y="0"/>
                            <a:ext cx="990600" cy="1705610"/>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lang w:val="en-US" w:eastAsia="zh-CN"/>
              </w:rPr>
              <w:t>查配电室管理：</w:t>
            </w:r>
          </w:p>
          <w:p>
            <w:pPr>
              <w:pStyle w:val="2"/>
              <w:numPr>
                <w:ilvl w:val="0"/>
                <w:numId w:val="0"/>
              </w:numPr>
              <w:rPr>
                <w:rFonts w:hint="eastAsia"/>
                <w:lang w:val="en-US" w:eastAsia="zh-CN"/>
              </w:rPr>
            </w:pPr>
            <w:r>
              <w:rPr>
                <w:rFonts w:hint="eastAsia"/>
                <w:lang w:val="en-US" w:eastAsia="zh-CN"/>
              </w:rPr>
              <w:drawing>
                <wp:anchor distT="0" distB="0" distL="114300" distR="114300" simplePos="0" relativeHeight="251663360" behindDoc="0" locked="0" layoutInCell="1" allowOverlap="1">
                  <wp:simplePos x="0" y="0"/>
                  <wp:positionH relativeFrom="column">
                    <wp:posOffset>3806825</wp:posOffset>
                  </wp:positionH>
                  <wp:positionV relativeFrom="paragraph">
                    <wp:posOffset>318135</wp:posOffset>
                  </wp:positionV>
                  <wp:extent cx="952500" cy="1270635"/>
                  <wp:effectExtent l="0" t="0" r="0" b="12065"/>
                  <wp:wrapNone/>
                  <wp:docPr id="7" name="图片 7" descr="F:\8 测量管理体系\1 个人\1 受审核企业\2021.9.3-5 阜宁县宏达石化机械有限公司\文件资料\50-2 配电室.jpg50-2 配电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8 测量管理体系\1 个人\1 受审核企业\2021.9.3-5 阜宁县宏达石化机械有限公司\文件资料\50-2 配电室.jpg50-2 配电室"/>
                          <pic:cNvPicPr>
                            <a:picLocks noChangeAspect="1"/>
                          </pic:cNvPicPr>
                        </pic:nvPicPr>
                        <pic:blipFill>
                          <a:blip r:embed="rId9"/>
                          <a:srcRect/>
                          <a:stretch>
                            <a:fillRect/>
                          </a:stretch>
                        </pic:blipFill>
                        <pic:spPr>
                          <a:xfrm>
                            <a:off x="0" y="0"/>
                            <a:ext cx="952500" cy="1270635"/>
                          </a:xfrm>
                          <a:prstGeom prst="rect">
                            <a:avLst/>
                          </a:prstGeom>
                        </pic:spPr>
                      </pic:pic>
                    </a:graphicData>
                  </a:graphic>
                </wp:anchor>
              </w:drawing>
            </w:r>
            <w:r>
              <w:rPr>
                <w:rFonts w:hint="eastAsia"/>
                <w:lang w:val="en-US" w:eastAsia="zh-CN"/>
              </w:rPr>
              <w:drawing>
                <wp:anchor distT="0" distB="0" distL="114300" distR="114300" simplePos="0" relativeHeight="251664384" behindDoc="0" locked="0" layoutInCell="1" allowOverlap="1">
                  <wp:simplePos x="0" y="0"/>
                  <wp:positionH relativeFrom="column">
                    <wp:posOffset>4827270</wp:posOffset>
                  </wp:positionH>
                  <wp:positionV relativeFrom="paragraph">
                    <wp:posOffset>313055</wp:posOffset>
                  </wp:positionV>
                  <wp:extent cx="838835" cy="1316355"/>
                  <wp:effectExtent l="0" t="0" r="12065" b="4445"/>
                  <wp:wrapNone/>
                  <wp:docPr id="6" name="图片 6" descr="F:\8 测量管理体系\1 个人\1 受审核企业\2021.9.3-5 阜宁县宏达石化机械有限公司\文件资料\50-7 配电室.jpg50-7 配电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8 测量管理体系\1 个人\1 受审核企业\2021.9.3-5 阜宁县宏达石化机械有限公司\文件资料\50-7 配电室.jpg50-7 配电室"/>
                          <pic:cNvPicPr>
                            <a:picLocks noChangeAspect="1"/>
                          </pic:cNvPicPr>
                        </pic:nvPicPr>
                        <pic:blipFill>
                          <a:blip r:embed="rId10"/>
                          <a:srcRect/>
                          <a:stretch>
                            <a:fillRect/>
                          </a:stretch>
                        </pic:blipFill>
                        <pic:spPr>
                          <a:xfrm>
                            <a:off x="0" y="0"/>
                            <a:ext cx="838835" cy="1316355"/>
                          </a:xfrm>
                          <a:prstGeom prst="rect">
                            <a:avLst/>
                          </a:prstGeom>
                        </pic:spPr>
                      </pic:pic>
                    </a:graphicData>
                  </a:graphic>
                </wp:anchor>
              </w:drawing>
            </w:r>
            <w:r>
              <w:rPr>
                <w:rFonts w:hint="default"/>
                <w:lang w:val="en-US" w:eastAsia="zh-CN"/>
              </w:rPr>
              <w:drawing>
                <wp:anchor distT="0" distB="0" distL="114300" distR="114300" simplePos="0" relativeHeight="251665408" behindDoc="1" locked="0" layoutInCell="1" allowOverlap="1">
                  <wp:simplePos x="0" y="0"/>
                  <wp:positionH relativeFrom="column">
                    <wp:posOffset>5717540</wp:posOffset>
                  </wp:positionH>
                  <wp:positionV relativeFrom="paragraph">
                    <wp:posOffset>302895</wp:posOffset>
                  </wp:positionV>
                  <wp:extent cx="824230" cy="1329690"/>
                  <wp:effectExtent l="0" t="0" r="26670" b="29210"/>
                  <wp:wrapThrough wrapText="bothSides">
                    <wp:wrapPolygon>
                      <wp:start x="0" y="0"/>
                      <wp:lineTo x="0" y="21456"/>
                      <wp:lineTo x="21300" y="21456"/>
                      <wp:lineTo x="21300" y="0"/>
                      <wp:lineTo x="0" y="0"/>
                    </wp:wrapPolygon>
                  </wp:wrapThrough>
                  <wp:docPr id="10" name="图片 10" descr="F:\8 测量管理体系\1 个人\1 受审核企业\2021.9.3-5 阜宁县宏达石化机械有限公司\文件资料\50-11.jpg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8 测量管理体系\1 个人\1 受审核企业\2021.9.3-5 阜宁县宏达石化机械有限公司\文件资料\50-11.jpg50-11"/>
                          <pic:cNvPicPr>
                            <a:picLocks noChangeAspect="1"/>
                          </pic:cNvPicPr>
                        </pic:nvPicPr>
                        <pic:blipFill>
                          <a:blip r:embed="rId11"/>
                          <a:srcRect l="10775" t="14603" b="15564"/>
                          <a:stretch>
                            <a:fillRect/>
                          </a:stretch>
                        </pic:blipFill>
                        <pic:spPr>
                          <a:xfrm>
                            <a:off x="0" y="0"/>
                            <a:ext cx="824230" cy="1329690"/>
                          </a:xfrm>
                          <a:prstGeom prst="rect">
                            <a:avLst/>
                          </a:prstGeom>
                        </pic:spPr>
                      </pic:pic>
                    </a:graphicData>
                  </a:graphic>
                </wp:anchor>
              </w:drawing>
            </w:r>
            <w:r>
              <w:rPr>
                <w:rFonts w:hint="eastAsia"/>
                <w:lang w:val="en-US" w:eastAsia="zh-CN"/>
              </w:rPr>
              <w:t>查配电室现场（见现场照片）：有挡鼠板、现场防护得当，有提供电工值班记录表，绝缘器具齐全，并提供有绝缘靴、绝缘手套、绝缘操作杆</w:t>
            </w:r>
          </w:p>
          <w:p>
            <w:pPr>
              <w:pStyle w:val="2"/>
              <w:numPr>
                <w:ilvl w:val="0"/>
                <w:numId w:val="0"/>
              </w:numPr>
              <w:rPr>
                <w:rFonts w:hint="eastAsia"/>
                <w:lang w:val="en-US" w:eastAsia="zh-CN"/>
              </w:rPr>
            </w:pPr>
            <w:r>
              <w:rPr>
                <w:rFonts w:hint="eastAsia"/>
                <w:lang w:val="en-US" w:eastAsia="zh-CN"/>
              </w:rPr>
              <w:t>检测报告（检测日期：2021-5-13），均符合要求。</w:t>
            </w:r>
          </w:p>
          <w:p>
            <w:pPr>
              <w:pStyle w:val="2"/>
              <w:widowControl w:val="0"/>
              <w:numPr>
                <w:ilvl w:val="0"/>
                <w:numId w:val="0"/>
              </w:numPr>
              <w:spacing w:before="25" w:after="25"/>
              <w:jc w:val="both"/>
              <w:rPr>
                <w:rFonts w:hint="default"/>
                <w:lang w:val="en-US" w:eastAsia="zh-CN"/>
              </w:rPr>
            </w:pPr>
            <w:r>
              <w:rPr>
                <w:rFonts w:hint="eastAsia"/>
                <w:lang w:val="en-US" w:eastAsia="zh-CN"/>
              </w:rPr>
              <w:drawing>
                <wp:anchor distT="0" distB="0" distL="114300" distR="114300" simplePos="0" relativeHeight="251662336" behindDoc="0" locked="0" layoutInCell="1" allowOverlap="1">
                  <wp:simplePos x="0" y="0"/>
                  <wp:positionH relativeFrom="column">
                    <wp:posOffset>2396490</wp:posOffset>
                  </wp:positionH>
                  <wp:positionV relativeFrom="paragraph">
                    <wp:posOffset>33020</wp:posOffset>
                  </wp:positionV>
                  <wp:extent cx="1253490" cy="940435"/>
                  <wp:effectExtent l="0" t="0" r="3810" b="12065"/>
                  <wp:wrapNone/>
                  <wp:docPr id="8" name="图片 8" descr="F:\8 测量管理体系\1 个人\1 受审核企业\2021.9.3-5 阜宁县宏达石化机械有限公司\文件资料\50-1 配电室.jpg50-1 配电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8 测量管理体系\1 个人\1 受审核企业\2021.9.3-5 阜宁县宏达石化机械有限公司\文件资料\50-1 配电室.jpg50-1 配电室"/>
                          <pic:cNvPicPr>
                            <a:picLocks noChangeAspect="1"/>
                          </pic:cNvPicPr>
                        </pic:nvPicPr>
                        <pic:blipFill>
                          <a:blip r:embed="rId12"/>
                          <a:srcRect/>
                          <a:stretch>
                            <a:fillRect/>
                          </a:stretch>
                        </pic:blipFill>
                        <pic:spPr>
                          <a:xfrm>
                            <a:off x="0" y="0"/>
                            <a:ext cx="1253490" cy="940435"/>
                          </a:xfrm>
                          <a:prstGeom prst="rect">
                            <a:avLst/>
                          </a:prstGeom>
                        </pic:spPr>
                      </pic:pic>
                    </a:graphicData>
                  </a:graphic>
                </wp:anchor>
              </w:drawing>
            </w:r>
          </w:p>
          <w:p>
            <w:pPr>
              <w:pStyle w:val="2"/>
              <w:widowControl w:val="0"/>
              <w:numPr>
                <w:ilvl w:val="0"/>
                <w:numId w:val="0"/>
              </w:numPr>
              <w:spacing w:before="25" w:after="25"/>
              <w:jc w:val="both"/>
              <w:rPr>
                <w:rFonts w:hint="default"/>
                <w:lang w:val="en-US" w:eastAsia="zh-CN"/>
              </w:rPr>
            </w:pPr>
          </w:p>
          <w:p>
            <w:pPr>
              <w:pStyle w:val="2"/>
              <w:widowControl w:val="0"/>
              <w:numPr>
                <w:ilvl w:val="0"/>
                <w:numId w:val="0"/>
              </w:numPr>
              <w:spacing w:before="25" w:after="25"/>
              <w:jc w:val="both"/>
              <w:rPr>
                <w:rFonts w:hint="default"/>
                <w:lang w:val="en-US" w:eastAsia="zh-CN"/>
              </w:rPr>
            </w:pPr>
          </w:p>
          <w:p>
            <w:pPr>
              <w:pStyle w:val="2"/>
              <w:widowControl w:val="0"/>
              <w:numPr>
                <w:ilvl w:val="0"/>
                <w:numId w:val="0"/>
              </w:numPr>
              <w:spacing w:before="25" w:after="25"/>
              <w:jc w:val="both"/>
              <w:rPr>
                <w:rFonts w:hint="default"/>
                <w:lang w:val="en-US" w:eastAsia="zh-CN"/>
              </w:rPr>
            </w:pPr>
          </w:p>
          <w:p>
            <w:pPr>
              <w:pStyle w:val="2"/>
              <w:widowControl w:val="0"/>
              <w:numPr>
                <w:ilvl w:val="0"/>
                <w:numId w:val="0"/>
              </w:numPr>
              <w:spacing w:before="25" w:after="25"/>
              <w:jc w:val="both"/>
              <w:rPr>
                <w:rFonts w:hint="default"/>
                <w:lang w:val="en-US" w:eastAsia="zh-CN"/>
              </w:rPr>
            </w:pPr>
          </w:p>
          <w:p>
            <w:pPr>
              <w:rPr>
                <w:rFonts w:hint="eastAsia"/>
                <w:lang w:val="en-US" w:eastAsia="zh-CN"/>
              </w:rPr>
            </w:pPr>
            <w:r>
              <w:rPr>
                <w:rFonts w:hint="eastAsia"/>
                <w:lang w:val="en-US" w:eastAsia="zh-CN"/>
              </w:rPr>
              <w:t>查现场环保设备管理：</w:t>
            </w:r>
          </w:p>
          <w:p>
            <w:pPr>
              <w:rPr>
                <w:rFonts w:hint="eastAsia"/>
                <w:lang w:val="en-US" w:eastAsia="zh-CN"/>
              </w:rPr>
            </w:pPr>
            <w:r>
              <w:rPr>
                <w:rFonts w:hint="eastAsia"/>
                <w:lang w:val="en-US" w:eastAsia="zh-CN"/>
              </w:rPr>
              <w:t>查提供有《食堂抽油烟机及排烟系统清洗记录》，日期：2021-8-30，清洗责任人：孙新秀，上次清洗时间：2021-8-27，清洗检验结果：正常，验收人签字确认：陈红文</w:t>
            </w:r>
          </w:p>
          <w:p>
            <w:pPr>
              <w:rPr>
                <w:rFonts w:hint="eastAsia"/>
                <w:lang w:val="en-US" w:eastAsia="zh-CN"/>
              </w:rPr>
            </w:pPr>
            <w:r>
              <w:rPr>
                <w:rFonts w:hint="eastAsia"/>
                <w:lang w:val="en-US" w:eastAsia="zh-CN"/>
              </w:rPr>
              <w:t>查提供有2021年8月、9月《焊烟净化器运行清理保养记录》，主要检查内容有：</w:t>
            </w:r>
            <w:r>
              <w:rPr>
                <w:rFonts w:ascii="宋体" w:hAnsi="宋体" w:eastAsia="宋体" w:cs="宋体"/>
                <w:color w:val="000000"/>
                <w:spacing w:val="0"/>
                <w:w w:val="100"/>
                <w:position w:val="0"/>
                <w:sz w:val="22"/>
                <w:szCs w:val="22"/>
                <w:lang w:val="zh-TW" w:eastAsia="zh-TW" w:bidi="zh-TW"/>
              </w:rPr>
              <w:t>开关、指示灯是否齐全完好</w:t>
            </w:r>
            <w:r>
              <w:rPr>
                <w:rFonts w:hint="eastAsia" w:ascii="宋体" w:hAnsi="宋体" w:eastAsia="宋体" w:cs="宋体"/>
                <w:color w:val="000000"/>
                <w:spacing w:val="0"/>
                <w:w w:val="100"/>
                <w:position w:val="0"/>
                <w:sz w:val="22"/>
                <w:szCs w:val="22"/>
                <w:lang w:val="en-US" w:eastAsia="zh-CN" w:bidi="zh-TW"/>
              </w:rPr>
              <w:t>、吸气罩与软管之间是否封闭严密无漏风现象、软管与底座之间是否封闭严密无漏风现象、过滤芯与设备之间是否封闭严密无漏风现象、吸气量是否正常等，</w:t>
            </w:r>
            <w:r>
              <w:rPr>
                <w:rFonts w:hint="eastAsia"/>
                <w:lang w:val="en-US" w:eastAsia="zh-CN"/>
              </w:rPr>
              <w:t>使用人：罗学林，设备状态：无异常。</w:t>
            </w:r>
          </w:p>
          <w:p>
            <w:pPr>
              <w:pStyle w:val="2"/>
              <w:rPr>
                <w:rFonts w:hint="eastAsia"/>
                <w:lang w:val="en-US" w:eastAsia="zh-CN"/>
              </w:rPr>
            </w:pPr>
            <w:r>
              <w:rPr>
                <w:rFonts w:hint="eastAsia"/>
                <w:lang w:val="en-US" w:eastAsia="zh-CN"/>
              </w:rPr>
              <w:t>查日常管理：</w:t>
            </w:r>
          </w:p>
          <w:p>
            <w:pPr>
              <w:pStyle w:val="2"/>
              <w:rPr>
                <w:rFonts w:hint="eastAsia"/>
                <w:lang w:val="en-US" w:eastAsia="zh-CN"/>
              </w:rPr>
            </w:pPr>
            <w:r>
              <w:rPr>
                <w:rFonts w:hint="eastAsia"/>
                <w:lang w:val="en-US" w:eastAsia="zh-CN"/>
              </w:rPr>
              <w:drawing>
                <wp:anchor distT="0" distB="0" distL="114300" distR="114300" simplePos="0" relativeHeight="251667456" behindDoc="0" locked="0" layoutInCell="1" allowOverlap="1">
                  <wp:simplePos x="0" y="0"/>
                  <wp:positionH relativeFrom="column">
                    <wp:posOffset>3907790</wp:posOffset>
                  </wp:positionH>
                  <wp:positionV relativeFrom="paragraph">
                    <wp:posOffset>48895</wp:posOffset>
                  </wp:positionV>
                  <wp:extent cx="749935" cy="1332865"/>
                  <wp:effectExtent l="0" t="0" r="12065" b="635"/>
                  <wp:wrapNone/>
                  <wp:docPr id="12" name="图片 12" descr="F:\8 测量管理体系\1 个人\1 受审核企业\2021.9.3-5 阜宁县宏达石化机械有限公司\文件资料\51-2 打孔固废收集.jpg51-2 打孔固废收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8 测量管理体系\1 个人\1 受审核企业\2021.9.3-5 阜宁县宏达石化机械有限公司\文件资料\51-2 打孔固废收集.jpg51-2 打孔固废收集"/>
                          <pic:cNvPicPr>
                            <a:picLocks noChangeAspect="1"/>
                          </pic:cNvPicPr>
                        </pic:nvPicPr>
                        <pic:blipFill>
                          <a:blip r:embed="rId13"/>
                          <a:srcRect/>
                          <a:stretch>
                            <a:fillRect/>
                          </a:stretch>
                        </pic:blipFill>
                        <pic:spPr>
                          <a:xfrm>
                            <a:off x="0" y="0"/>
                            <a:ext cx="749935" cy="1332865"/>
                          </a:xfrm>
                          <a:prstGeom prst="rect">
                            <a:avLst/>
                          </a:prstGeom>
                        </pic:spPr>
                      </pic:pic>
                    </a:graphicData>
                  </a:graphic>
                </wp:anchor>
              </w:drawing>
            </w:r>
            <w:r>
              <w:rPr>
                <w:rFonts w:hint="eastAsia"/>
                <w:lang w:val="en-US" w:eastAsia="zh-CN"/>
              </w:rPr>
              <w:t>1）查生产现场固废收集管理：</w:t>
            </w:r>
          </w:p>
          <w:p>
            <w:pPr>
              <w:pStyle w:val="2"/>
              <w:ind w:firstLine="460" w:firstLineChars="200"/>
              <w:rPr>
                <w:rFonts w:hint="eastAsia"/>
                <w:lang w:val="en-US" w:eastAsia="zh-CN"/>
              </w:rPr>
            </w:pPr>
            <w:r>
              <w:rPr>
                <w:rFonts w:hint="eastAsia"/>
                <w:lang w:val="en-US" w:eastAsia="zh-CN"/>
              </w:rPr>
              <w:t>生产现场有专用容器收集固废，废乳化液有专用收集盘，</w:t>
            </w:r>
          </w:p>
          <w:p>
            <w:pPr>
              <w:pStyle w:val="2"/>
              <w:ind w:firstLine="460" w:firstLineChars="200"/>
              <w:rPr>
                <w:rFonts w:hint="default"/>
                <w:lang w:val="en-US" w:eastAsia="zh-CN"/>
              </w:rPr>
            </w:pPr>
            <w:r>
              <w:rPr>
                <w:rFonts w:hint="eastAsia"/>
                <w:lang w:val="en-US" w:eastAsia="zh-CN"/>
              </w:rPr>
              <w:drawing>
                <wp:anchor distT="0" distB="0" distL="114300" distR="114300" simplePos="0" relativeHeight="251666432" behindDoc="0" locked="0" layoutInCell="1" allowOverlap="1">
                  <wp:simplePos x="0" y="0"/>
                  <wp:positionH relativeFrom="column">
                    <wp:posOffset>318135</wp:posOffset>
                  </wp:positionH>
                  <wp:positionV relativeFrom="paragraph">
                    <wp:posOffset>212090</wp:posOffset>
                  </wp:positionV>
                  <wp:extent cx="1393190" cy="783590"/>
                  <wp:effectExtent l="0" t="0" r="3810" b="3810"/>
                  <wp:wrapNone/>
                  <wp:docPr id="11" name="图片 11" descr="F:\8 测量管理体系\1 个人\1 受审核企业\2021.9.3-5 阜宁县宏达石化机械有限公司\文件资料\51-1 打孔固废收集.jpg51-1 打孔固废收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8 测量管理体系\1 个人\1 受审核企业\2021.9.3-5 阜宁县宏达石化机械有限公司\文件资料\51-1 打孔固废收集.jpg51-1 打孔固废收集"/>
                          <pic:cNvPicPr>
                            <a:picLocks noChangeAspect="1"/>
                          </pic:cNvPicPr>
                        </pic:nvPicPr>
                        <pic:blipFill>
                          <a:blip r:embed="rId14"/>
                          <a:srcRect/>
                          <a:stretch>
                            <a:fillRect/>
                          </a:stretch>
                        </pic:blipFill>
                        <pic:spPr>
                          <a:xfrm>
                            <a:off x="0" y="0"/>
                            <a:ext cx="1393190" cy="783590"/>
                          </a:xfrm>
                          <a:prstGeom prst="rect">
                            <a:avLst/>
                          </a:prstGeom>
                        </pic:spPr>
                      </pic:pic>
                    </a:graphicData>
                  </a:graphic>
                </wp:anchor>
              </w:drawing>
            </w:r>
            <w:r>
              <w:rPr>
                <w:rFonts w:hint="eastAsia"/>
                <w:lang w:val="en-US" w:eastAsia="zh-CN"/>
              </w:rPr>
              <w:t>边角料有专用料车，控制基本有效。</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r>
              <w:rPr>
                <w:rFonts w:hint="eastAsia"/>
                <w:lang w:val="en-US" w:eastAsia="zh-CN"/>
              </w:rPr>
              <w:t>2）</w:t>
            </w:r>
            <w:r>
              <w:rPr>
                <w:rFonts w:hint="eastAsia"/>
              </w:rPr>
              <w:t>触电：办公区均使用安全电器，灯具离地距离符合要求，每季度一次检查线路、灯具、电器等的安全性能，经常对员工进行安全用电知识宣贯，确保安全用电，无触电事故发生。</w:t>
            </w:r>
          </w:p>
          <w:p>
            <w:r>
              <w:rPr>
                <w:rFonts w:hint="eastAsia"/>
                <w:lang w:val="en-US" w:eastAsia="zh-CN"/>
              </w:rPr>
              <w:t>3）</w:t>
            </w:r>
            <w:r>
              <w:rPr>
                <w:rFonts w:hint="eastAsia"/>
              </w:rPr>
              <w:t>汽车尾气：使用高标号燃油降低汽车尾气有害气体的排放，定期对车辆进行检定，避免事故、尾气达标排放等。</w:t>
            </w:r>
          </w:p>
          <w:p>
            <w:r>
              <w:rPr>
                <w:rFonts w:hint="eastAsia"/>
                <w:lang w:val="en-US" w:eastAsia="zh-CN"/>
              </w:rPr>
              <w:t>4）</w:t>
            </w:r>
            <w:r>
              <w:rPr>
                <w:rFonts w:hint="eastAsia"/>
              </w:rPr>
              <w:t>办公过程注意节约用电，做到人走灯灭，电脑长时间不用时关机，下班前要关闭电源；</w:t>
            </w:r>
          </w:p>
          <w:p>
            <w:r>
              <w:rPr>
                <w:rFonts w:hint="eastAsia"/>
                <w:lang w:val="en-US" w:eastAsia="zh-CN"/>
              </w:rPr>
              <w:t>5）</w:t>
            </w:r>
            <w:r>
              <w:rPr>
                <w:rFonts w:hint="eastAsia"/>
              </w:rPr>
              <w:t>办公过程产生的固废按</w:t>
            </w:r>
            <w:r>
              <w:rPr>
                <w:rFonts w:hint="eastAsia"/>
                <w:lang w:eastAsia="zh-CN"/>
              </w:rPr>
              <w:t>办公室</w:t>
            </w:r>
            <w:r>
              <w:rPr>
                <w:rFonts w:hint="eastAsia"/>
              </w:rPr>
              <w:t>要求放到指定地点，现场无混放现象；办公用品按要求由</w:t>
            </w:r>
            <w:r>
              <w:rPr>
                <w:rFonts w:hint="eastAsia"/>
                <w:lang w:eastAsia="zh-CN"/>
              </w:rPr>
              <w:t>办公室</w:t>
            </w:r>
            <w:r>
              <w:rPr>
                <w:rFonts w:hint="eastAsia"/>
              </w:rPr>
              <w:t xml:space="preserve">负责发放，作好记录； </w:t>
            </w:r>
          </w:p>
          <w:p>
            <w:pPr>
              <w:rPr>
                <w:color w:val="000000" w:themeColor="text1"/>
                <w14:textFill>
                  <w14:solidFill>
                    <w14:schemeClr w14:val="tx1"/>
                  </w14:solidFill>
                </w14:textFill>
              </w:rPr>
            </w:pPr>
            <w:r>
              <w:rPr>
                <w:rFonts w:hint="eastAsia"/>
                <w:lang w:val="en-US" w:eastAsia="zh-CN"/>
              </w:rPr>
              <w:t>6）</w:t>
            </w:r>
            <w:r>
              <w:rPr>
                <w:rFonts w:hint="eastAsia"/>
              </w:rPr>
              <w:t>普通固废排放：生活办公垃圾按照规定放置指定区域。</w:t>
            </w:r>
          </w:p>
        </w:tc>
        <w:tc>
          <w:tcPr>
            <w:tcW w:w="895" w:type="dxa"/>
          </w:tcPr>
          <w:p/>
          <w:p/>
          <w:p/>
          <w:p>
            <w:pPr>
              <w:rPr>
                <w:rFonts w:hint="eastAsia"/>
                <w:lang w:val="en-US" w:eastAsia="zh-CN"/>
              </w:rPr>
            </w:pPr>
          </w:p>
          <w:p>
            <w:pPr>
              <w:rPr>
                <w:rFonts w:hint="eastAsia" w:eastAsia="宋体"/>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106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E8.2</w:t>
            </w:r>
          </w:p>
          <w:p>
            <w:pPr>
              <w:rPr>
                <w:rFonts w:asciiTheme="minorEastAsia" w:hAnsiTheme="minorEastAsia" w:eastAsiaTheme="minorEastAsia" w:cstheme="minorEastAsia"/>
              </w:rPr>
            </w:pPr>
          </w:p>
        </w:tc>
        <w:tc>
          <w:tcPr>
            <w:tcW w:w="10589" w:type="dxa"/>
            <w:vAlign w:val="center"/>
          </w:tcPr>
          <w:p>
            <w:pPr>
              <w:ind w:firstLine="420" w:firstLineChars="200"/>
              <w:rPr>
                <w:rFonts w:hint="eastAsia"/>
              </w:rPr>
            </w:pPr>
            <w:r>
              <w:rPr>
                <w:rFonts w:hint="eastAsia"/>
              </w:rPr>
              <w:t>制定了《应急准备与响应控制程序HD-QP-8.8</w:t>
            </w:r>
            <w:r>
              <w:rPr>
                <w:rFonts w:hint="eastAsia"/>
                <w:lang w:eastAsia="zh-CN"/>
              </w:rPr>
              <w:t>-2021</w:t>
            </w:r>
            <w:r>
              <w:rPr>
                <w:rFonts w:hint="eastAsia"/>
              </w:rPr>
              <w:t>》，包含有事件级别及不同级别事件的处理程序、事件处理组织机构及职责分工、通用及特殊处理程序、各岗位要求等。具有可操作性。</w:t>
            </w:r>
          </w:p>
          <w:p>
            <w:pPr>
              <w:ind w:firstLine="420" w:firstLineChars="200"/>
              <w:rPr>
                <w:rFonts w:hint="eastAsia"/>
              </w:rPr>
            </w:pPr>
            <w:r>
              <w:rPr>
                <w:rFonts w:hint="eastAsia"/>
                <w:lang w:eastAsia="zh-CN"/>
              </w:rPr>
              <w:t>办公室</w:t>
            </w:r>
            <w:r>
              <w:rPr>
                <w:rFonts w:hint="eastAsia"/>
              </w:rPr>
              <w:t>提供了企业的应急准备和响应计划，详细规定了事故处理的流程等内容。</w:t>
            </w:r>
          </w:p>
          <w:p>
            <w:pPr>
              <w:ind w:firstLine="420" w:firstLineChars="200"/>
              <w:rPr>
                <w:rFonts w:hint="eastAsia"/>
              </w:rPr>
            </w:pPr>
            <w:r>
              <w:rPr>
                <w:rFonts w:hint="eastAsia"/>
                <w:lang w:eastAsia="zh-CN"/>
              </w:rPr>
              <w:t>办公室</w:t>
            </w:r>
            <w:r>
              <w:rPr>
                <w:rFonts w:hint="eastAsia"/>
              </w:rPr>
              <w:t>提供了火灾</w:t>
            </w:r>
            <w:r>
              <w:rPr>
                <w:rFonts w:hint="eastAsia"/>
                <w:lang w:val="en-US" w:eastAsia="zh-CN"/>
              </w:rPr>
              <w:t>和触电</w:t>
            </w:r>
            <w:r>
              <w:rPr>
                <w:rFonts w:hint="eastAsia"/>
              </w:rPr>
              <w:t>事故应急预案，编制部门为</w:t>
            </w:r>
            <w:r>
              <w:rPr>
                <w:rFonts w:hint="eastAsia"/>
                <w:lang w:eastAsia="zh-CN"/>
              </w:rPr>
              <w:t>办公室</w:t>
            </w:r>
            <w:r>
              <w:rPr>
                <w:rFonts w:hint="eastAsia"/>
              </w:rPr>
              <w:t>。</w:t>
            </w:r>
          </w:p>
          <w:p>
            <w:pPr>
              <w:ind w:firstLine="420" w:firstLineChars="200"/>
              <w:rPr>
                <w:rFonts w:hint="eastAsia"/>
              </w:rPr>
            </w:pPr>
            <w:r>
              <w:rPr>
                <w:rFonts w:hint="eastAsia"/>
                <w:lang w:val="en-US" w:eastAsia="zh-CN"/>
              </w:rPr>
              <w:t>1）</w:t>
            </w:r>
            <w:r>
              <w:rPr>
                <w:rFonts w:hint="eastAsia"/>
              </w:rPr>
              <w:t xml:space="preserve">抽查火灾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hint="eastAsia"/>
              </w:rPr>
            </w:pPr>
            <w:r>
              <w:rPr>
                <w:rFonts w:hint="eastAsia"/>
              </w:rPr>
              <w:t>抽查火灾应急救援事故演练</w:t>
            </w:r>
          </w:p>
          <w:p>
            <w:pPr>
              <w:ind w:firstLine="420" w:firstLineChars="200"/>
              <w:rPr>
                <w:rFonts w:hint="eastAsia"/>
              </w:rPr>
            </w:pPr>
            <w:r>
              <w:rPr>
                <w:rFonts w:hint="eastAsia"/>
              </w:rPr>
              <w:t>时间</w:t>
            </w:r>
            <w:r>
              <w:rPr>
                <w:rFonts w:hint="eastAsia"/>
              </w:rPr>
              <w:tab/>
            </w:r>
            <w:r>
              <w:rPr>
                <w:rFonts w:hint="eastAsia"/>
              </w:rPr>
              <w:t>2021-9-1</w:t>
            </w:r>
          </w:p>
          <w:p>
            <w:pPr>
              <w:ind w:firstLine="420" w:firstLineChars="200"/>
              <w:rPr>
                <w:rFonts w:hint="eastAsia"/>
              </w:rPr>
            </w:pPr>
            <w:r>
              <w:rPr>
                <w:rFonts w:hint="eastAsia"/>
              </w:rPr>
              <w:t>地点</w:t>
            </w:r>
            <w:r>
              <w:rPr>
                <w:rFonts w:hint="eastAsia"/>
              </w:rPr>
              <w:tab/>
            </w:r>
            <w:r>
              <w:rPr>
                <w:rFonts w:hint="eastAsia"/>
              </w:rPr>
              <w:t>公司办公楼前</w:t>
            </w:r>
          </w:p>
          <w:p>
            <w:pPr>
              <w:ind w:firstLine="420" w:firstLineChars="200"/>
              <w:rPr>
                <w:rFonts w:hint="eastAsia"/>
              </w:rPr>
            </w:pPr>
            <w:r>
              <w:rPr>
                <w:rFonts w:hint="eastAsia"/>
              </w:rPr>
              <w:t>参加人员</w:t>
            </w:r>
            <w:r>
              <w:rPr>
                <w:rFonts w:hint="eastAsia"/>
              </w:rPr>
              <w:tab/>
            </w:r>
            <w:r>
              <w:rPr>
                <w:rFonts w:hint="eastAsia"/>
              </w:rPr>
              <w:t>公司所有员工</w:t>
            </w:r>
          </w:p>
          <w:p>
            <w:pPr>
              <w:ind w:firstLine="420" w:firstLineChars="200"/>
              <w:rPr>
                <w:rFonts w:hint="eastAsia"/>
              </w:rPr>
            </w:pPr>
            <w:r>
              <w:rPr>
                <w:rFonts w:hint="eastAsia"/>
              </w:rPr>
              <w:t>演练目的</w:t>
            </w:r>
            <w:r>
              <w:rPr>
                <w:rFonts w:hint="eastAsia"/>
              </w:rPr>
              <w:tab/>
            </w:r>
            <w:r>
              <w:rPr>
                <w:rFonts w:hint="eastAsia"/>
              </w:rPr>
              <w:t>提高员工处置应急事件能力和自救能力</w:t>
            </w:r>
          </w:p>
          <w:p>
            <w:pPr>
              <w:ind w:firstLine="420" w:firstLineChars="200"/>
              <w:rPr>
                <w:rFonts w:hint="eastAsia"/>
              </w:rPr>
            </w:pPr>
            <w:r>
              <w:rPr>
                <w:rFonts w:hint="eastAsia"/>
              </w:rPr>
              <w:t>演练内容</w:t>
            </w:r>
          </w:p>
          <w:p>
            <w:pPr>
              <w:ind w:firstLine="420" w:firstLineChars="200"/>
              <w:rPr>
                <w:rFonts w:hint="eastAsia"/>
              </w:rPr>
            </w:pPr>
            <w:r>
              <w:rPr>
                <w:rFonts w:hint="eastAsia"/>
              </w:rPr>
              <w:t>事故救援过程描述：</w:t>
            </w:r>
          </w:p>
          <w:p>
            <w:pPr>
              <w:ind w:firstLine="420" w:firstLineChars="200"/>
              <w:rPr>
                <w:rFonts w:hint="eastAsia"/>
              </w:rPr>
            </w:pPr>
            <w:r>
              <w:rPr>
                <w:rFonts w:hint="eastAsia"/>
              </w:rPr>
              <w:t>2021年9月1日15:00</w:t>
            </w:r>
            <w:r>
              <w:rPr>
                <w:rFonts w:hint="eastAsia"/>
                <w:lang w:eastAsia="zh-CN"/>
              </w:rPr>
              <w:t>，</w:t>
            </w:r>
            <w:r>
              <w:rPr>
                <w:rFonts w:hint="eastAsia"/>
              </w:rPr>
              <w:t xml:space="preserve">某人随意扔烟头将F匝道桥施工现场干燥树枝等易燃物引燃，发生火灾。警戒联络组组组长 15:01 发现、初期处理、上报 正在施工的工人大声疾呼：“着火了”，安全人员维护现场并拨打总指挥电话报告，总指挥接到电话后，马上通知项目联络警戒组并赶往事故现场。 总指挥 15:02 </w:t>
            </w:r>
          </w:p>
          <w:p>
            <w:pPr>
              <w:ind w:firstLine="420" w:firstLineChars="200"/>
              <w:rPr>
                <w:rFonts w:hint="eastAsia"/>
              </w:rPr>
            </w:pPr>
            <w:r>
              <w:rPr>
                <w:rFonts w:hint="eastAsia"/>
              </w:rPr>
              <w:t>启动应急预案 联络通讯组接到通知后，马上启动应急预案，迅速疏散附近人群拉警戒线同时通知救援小组到事故现场集合。 警戒联络小组组长 15:05 救援队伍到达现场 救援小组到达现场集合后，向指挥长报告。 救援小组组长 15:06 了解情况，展开救援</w:t>
            </w:r>
            <w:r>
              <w:rPr>
                <w:rFonts w:hint="eastAsia"/>
                <w:lang w:eastAsia="zh-CN"/>
              </w:rPr>
              <w:t>。</w:t>
            </w:r>
            <w:r>
              <w:rPr>
                <w:rFonts w:hint="eastAsia"/>
              </w:rPr>
              <w:t xml:space="preserve">指挥长发布救援命令，按各自的分工，各就各位，迅速对着火点进行灭火，如需地方支援，立即与地方相关部门联系，请求支援。对受伤人员进行抢救，对受伤部位进行简单包扎，并送医院进行救治，救援队长报告：伤员已脱离危险并送医院救治，无人伤亡，汇报完毕，请领导指示。 救援小组组长 15:10 中止应急预案演练、总结 现场清理完毕，总指挥发布中止应急命令，队员列队听项目书记讲话，对本次预案演练进行总结。 总指挥 15:20 解散 </w:t>
            </w:r>
          </w:p>
          <w:p>
            <w:pPr>
              <w:ind w:firstLine="420" w:firstLineChars="200"/>
              <w:rPr>
                <w:rFonts w:hint="eastAsia"/>
              </w:rPr>
            </w:pPr>
            <w:r>
              <w:rPr>
                <w:rFonts w:hint="eastAsia"/>
              </w:rPr>
              <w:t>一旦发生当发生火灾事故时，外伤应急救护：外伤出血后，根据伤口的部位、轻重程度，可分别或同时采取指压止血法、加压包扎法或止血带止血法，如有骨折，则采用木板等物予以固定；运送伤患者前，应检查伤者头、胸、腹、背及四肢的伤势，并给予适当的处理。</w:t>
            </w:r>
          </w:p>
          <w:p>
            <w:pPr>
              <w:ind w:firstLine="420" w:firstLineChars="200"/>
              <w:rPr>
                <w:rFonts w:hint="eastAsia"/>
              </w:rPr>
            </w:pPr>
            <w:r>
              <w:rPr>
                <w:rFonts w:hint="eastAsia"/>
              </w:rPr>
              <w:t>应急物资的准备、维护、保养：(1)应急物资的准备：简易单架、跌达损伤药品、包扎纱布。 (2)各种应急物资要配备齐全并加强日常管理。</w:t>
            </w:r>
          </w:p>
          <w:p>
            <w:pPr>
              <w:ind w:firstLine="420" w:firstLineChars="200"/>
              <w:rPr>
                <w:rFonts w:hint="eastAsia"/>
              </w:rPr>
            </w:pPr>
            <w:r>
              <w:rPr>
                <w:rFonts w:hint="eastAsia"/>
              </w:rPr>
              <w:t>急救措施：1)查明事故原因及责任人。2)以书面形式向上级写出报告，包括发生事故时间、地点、受伤(死亡)人员姓名、 性别、年龄、工种、伤害程度、受伤部位。3)制定有效的预防措施，防止此类事故再次发生。 4)组织所有人员进行事故教育。5)向所有人员进行事故教育。</w:t>
            </w:r>
          </w:p>
          <w:p>
            <w:pPr>
              <w:ind w:firstLine="420" w:firstLineChars="200"/>
              <w:rPr>
                <w:rFonts w:hint="eastAsia"/>
                <w:lang w:eastAsia="zh-CN"/>
              </w:rPr>
            </w:pPr>
            <w:r>
              <w:rPr>
                <w:rFonts w:hint="eastAsia"/>
              </w:rPr>
              <w:t>演练效果</w:t>
            </w:r>
            <w:r>
              <w:rPr>
                <w:rFonts w:hint="eastAsia"/>
              </w:rPr>
              <w:tab/>
            </w:r>
            <w:r>
              <w:rPr>
                <w:rFonts w:hint="eastAsia"/>
              </w:rPr>
              <w:t>通过本次应急预案的演练，充分体现了安全生产精神面貌，加深了广大员工特别是发生火灾后抢险救灾的实战技能，使员工清晰的认识到如何面对突发火灾事故的紧急情况，为公司安全生产工作的开展起到了积极作用，实现了“科学、安全、有序、快速”应对事故的目标，强化了火灾中逃生、救援的方法，提高了应对突发事件的指挥处置能力，取得了预期的演练效果</w:t>
            </w:r>
            <w:r>
              <w:rPr>
                <w:rFonts w:hint="eastAsia"/>
                <w:lang w:eastAsia="zh-CN"/>
              </w:rPr>
              <w:t>。</w:t>
            </w:r>
          </w:p>
          <w:p>
            <w:pPr>
              <w:ind w:firstLine="420" w:firstLineChars="200"/>
              <w:rPr>
                <w:rFonts w:hint="eastAsia"/>
              </w:rPr>
            </w:pPr>
            <w:r>
              <w:rPr>
                <w:rFonts w:hint="eastAsia"/>
              </w:rPr>
              <w:t>存在的问题及整改措施</w:t>
            </w:r>
            <w:r>
              <w:rPr>
                <w:rFonts w:hint="eastAsia"/>
              </w:rPr>
              <w:tab/>
            </w:r>
            <w:r>
              <w:rPr>
                <w:rFonts w:hint="eastAsia"/>
              </w:rPr>
              <w:t>出现紧急情况后，相关人员的反应不是太迅速。通过此次演练，对提高维护人员全员安全意识，完善事故预案和应急措施，密切各部门在事故发生后的协作和统一的提升，也使我们更深切地认识到事故对企业和个人所带来的危害和损失。在今后的工作中，我们将继续深入贯彻“安全第一，预防为主，综合治理”的方针，维护好自己所管辖的设备，做到责任到人。自体系运行以来尚未发生紧急情况。</w:t>
            </w:r>
          </w:p>
          <w:p>
            <w:pPr>
              <w:ind w:firstLine="420" w:firstLineChars="200"/>
              <w:rPr>
                <w:rFonts w:hint="eastAsia"/>
              </w:rPr>
            </w:pPr>
            <w:r>
              <w:rPr>
                <w:rFonts w:hint="eastAsia"/>
                <w:lang w:val="en-US" w:eastAsia="zh-CN"/>
              </w:rPr>
              <w:t>2）</w:t>
            </w:r>
            <w:r>
              <w:rPr>
                <w:rFonts w:hint="eastAsia"/>
              </w:rPr>
              <w:t>抽查触电事故应急预案与演练</w:t>
            </w:r>
          </w:p>
          <w:p>
            <w:pPr>
              <w:ind w:firstLine="420" w:firstLineChars="200"/>
              <w:rPr>
                <w:rFonts w:hint="eastAsia"/>
              </w:rPr>
            </w:pPr>
            <w:r>
              <w:rPr>
                <w:rFonts w:hint="eastAsia"/>
              </w:rPr>
              <w:t>时间</w:t>
            </w:r>
            <w:r>
              <w:rPr>
                <w:rFonts w:hint="eastAsia"/>
              </w:rPr>
              <w:tab/>
            </w:r>
            <w:r>
              <w:rPr>
                <w:rFonts w:hint="eastAsia"/>
              </w:rPr>
              <w:t>2021-9-1</w:t>
            </w:r>
          </w:p>
          <w:p>
            <w:pPr>
              <w:ind w:firstLine="420" w:firstLineChars="200"/>
              <w:rPr>
                <w:rFonts w:hint="eastAsia"/>
              </w:rPr>
            </w:pPr>
            <w:r>
              <w:rPr>
                <w:rFonts w:hint="eastAsia"/>
              </w:rPr>
              <w:t>地点</w:t>
            </w:r>
            <w:r>
              <w:rPr>
                <w:rFonts w:hint="eastAsia"/>
              </w:rPr>
              <w:tab/>
            </w:r>
            <w:r>
              <w:rPr>
                <w:rFonts w:hint="eastAsia"/>
              </w:rPr>
              <w:t>公司办公楼前</w:t>
            </w:r>
          </w:p>
          <w:p>
            <w:pPr>
              <w:ind w:firstLine="420" w:firstLineChars="200"/>
              <w:rPr>
                <w:rFonts w:hint="eastAsia"/>
              </w:rPr>
            </w:pPr>
            <w:r>
              <w:rPr>
                <w:rFonts w:hint="eastAsia"/>
              </w:rPr>
              <w:t>参加人员</w:t>
            </w:r>
            <w:r>
              <w:rPr>
                <w:rFonts w:hint="eastAsia"/>
              </w:rPr>
              <w:tab/>
            </w:r>
            <w:r>
              <w:rPr>
                <w:rFonts w:hint="eastAsia"/>
              </w:rPr>
              <w:t>公司所有员工</w:t>
            </w:r>
          </w:p>
          <w:p>
            <w:pPr>
              <w:ind w:firstLine="420" w:firstLineChars="200"/>
              <w:rPr>
                <w:rFonts w:hint="eastAsia"/>
              </w:rPr>
            </w:pPr>
            <w:r>
              <w:rPr>
                <w:rFonts w:hint="eastAsia"/>
              </w:rPr>
              <w:t>演练目的</w:t>
            </w:r>
            <w:r>
              <w:rPr>
                <w:rFonts w:hint="eastAsia"/>
              </w:rPr>
              <w:tab/>
            </w:r>
            <w:r>
              <w:rPr>
                <w:rFonts w:hint="eastAsia"/>
              </w:rPr>
              <w:t>提高员工处置应急事件能力和自救能力</w:t>
            </w:r>
          </w:p>
          <w:p>
            <w:pPr>
              <w:ind w:firstLine="420" w:firstLineChars="200"/>
              <w:rPr>
                <w:rFonts w:hint="eastAsia"/>
              </w:rPr>
            </w:pPr>
            <w:r>
              <w:rPr>
                <w:rFonts w:hint="eastAsia"/>
              </w:rPr>
              <w:t>演练内容</w:t>
            </w:r>
          </w:p>
          <w:p>
            <w:pPr>
              <w:ind w:firstLine="420" w:firstLineChars="200"/>
              <w:rPr>
                <w:rFonts w:hint="eastAsia"/>
              </w:rPr>
            </w:pPr>
            <w:r>
              <w:rPr>
                <w:rFonts w:hint="eastAsia"/>
              </w:rPr>
              <w:t>事故救援过程描述：</w:t>
            </w:r>
          </w:p>
          <w:p>
            <w:pPr>
              <w:ind w:firstLine="420" w:firstLineChars="200"/>
              <w:rPr>
                <w:rFonts w:hint="eastAsia"/>
              </w:rPr>
            </w:pPr>
            <w:r>
              <w:rPr>
                <w:rFonts w:hint="eastAsia"/>
              </w:rPr>
              <w:t>2021年</w:t>
            </w:r>
            <w:r>
              <w:rPr>
                <w:rFonts w:hint="eastAsia"/>
                <w:lang w:val="en-US" w:eastAsia="zh-CN"/>
              </w:rPr>
              <w:t>9</w:t>
            </w:r>
            <w:r>
              <w:rPr>
                <w:rFonts w:hint="eastAsia"/>
              </w:rPr>
              <w:t>月</w:t>
            </w:r>
            <w:r>
              <w:rPr>
                <w:rFonts w:hint="eastAsia"/>
                <w:lang w:val="en-US" w:eastAsia="zh-CN"/>
              </w:rPr>
              <w:t>1</w:t>
            </w:r>
            <w:r>
              <w:rPr>
                <w:rFonts w:hint="eastAsia"/>
              </w:rPr>
              <w:t>日</w:t>
            </w:r>
            <w:r>
              <w:rPr>
                <w:rFonts w:hint="eastAsia"/>
                <w:lang w:val="en-US" w:eastAsia="zh-CN"/>
              </w:rPr>
              <w:t>10:00</w:t>
            </w:r>
            <w:r>
              <w:rPr>
                <w:rFonts w:hint="eastAsia"/>
              </w:rPr>
              <w:t>，下料车间一名设备操作人员，在工作过程中，触碰设备上因磨损导致线头裸露的带电线，触电倒地，相邻设备人员见状呼救，并用木棒将带电线挑离触电者，采取用塑料布铺垫地面，将触电者平躺在塑料布上采用人工呼吸法进行施救，车间值班长迅速报告生产部和安全员，用电话拨打“120”急救，同时指挥车间操作人员清理通道，并安排人员至厂区门口等待，接应“120”救护车。</w:t>
            </w:r>
          </w:p>
          <w:p>
            <w:pPr>
              <w:ind w:firstLine="420" w:firstLineChars="200"/>
              <w:rPr>
                <w:rFonts w:hint="eastAsia"/>
              </w:rPr>
            </w:pPr>
            <w:r>
              <w:rPr>
                <w:rFonts w:hint="eastAsia"/>
              </w:rPr>
              <w:t>急救措施：</w:t>
            </w:r>
          </w:p>
          <w:p>
            <w:pPr>
              <w:ind w:firstLine="420" w:firstLineChars="200"/>
              <w:rPr>
                <w:rFonts w:hint="eastAsia"/>
              </w:rPr>
            </w:pPr>
            <w:r>
              <w:rPr>
                <w:rFonts w:hint="eastAsia"/>
              </w:rPr>
              <w:t>1、同事发现触电后打电话报告应急小组，同时按相应常识先进行紧急处理。 </w:t>
            </w:r>
          </w:p>
          <w:p>
            <w:pPr>
              <w:ind w:firstLine="420" w:firstLineChars="200"/>
              <w:rPr>
                <w:rFonts w:hint="eastAsia"/>
              </w:rPr>
            </w:pPr>
            <w:r>
              <w:rPr>
                <w:rFonts w:hint="eastAsia"/>
              </w:rPr>
              <w:t>2、应急小组赶赴现场，在组长的统一部署下，负责传达办公人员紧急撤离命令，安全员电话联系专业人员到现场排除险情。 </w:t>
            </w:r>
          </w:p>
          <w:p>
            <w:pPr>
              <w:ind w:firstLine="420" w:firstLineChars="200"/>
              <w:rPr>
                <w:rFonts w:hint="eastAsia"/>
              </w:rPr>
            </w:pPr>
            <w:r>
              <w:rPr>
                <w:rFonts w:hint="eastAsia"/>
              </w:rPr>
              <w:t>3、现场控制住后，组织人员进行人员伤亡和财产清点，并按规定进行上报。 </w:t>
            </w:r>
          </w:p>
          <w:p>
            <w:pPr>
              <w:ind w:firstLine="420" w:firstLineChars="200"/>
              <w:rPr>
                <w:rFonts w:hint="eastAsia"/>
              </w:rPr>
            </w:pPr>
            <w:r>
              <w:rPr>
                <w:rFonts w:hint="eastAsia"/>
              </w:rPr>
              <w:t>演练效果</w:t>
            </w:r>
            <w:r>
              <w:rPr>
                <w:rFonts w:hint="eastAsia"/>
                <w:lang w:eastAsia="zh-CN"/>
              </w:rPr>
              <w:t>：</w:t>
            </w:r>
            <w:r>
              <w:rPr>
                <w:rFonts w:hint="eastAsia"/>
              </w:rPr>
              <w:t>通过本次触电应急预案的演练工作，提高了数控操作人员掌握本岗位灾害状态下救护能力、处置能力。掌握触电伤害急救常识。使岗位工人掌握了如何抢救伤者，如何报警。本次演练人员全部到位，现场物资充分，组织协调基本顺利。本次演练工作达到预期效果。 检验了应急预案的可行性。</w:t>
            </w:r>
          </w:p>
          <w:p>
            <w:pPr>
              <w:ind w:firstLine="420" w:firstLineChars="200"/>
              <w:rPr>
                <w:rFonts w:hint="eastAsia"/>
                <w:lang w:eastAsia="zh-CN"/>
              </w:rPr>
            </w:pPr>
            <w:r>
              <w:rPr>
                <w:rFonts w:hint="eastAsia"/>
              </w:rPr>
              <w:t>存在的问题及整改措施</w:t>
            </w:r>
            <w:r>
              <w:rPr>
                <w:rFonts w:hint="eastAsia"/>
                <w:lang w:eastAsia="zh-CN"/>
              </w:rPr>
              <w:t>：车间人员个别人员对公司相关部门的通迅联络方式不了解，现场是通过第三人查询得知，对紧急情况信息的联络工作带来影响。办公室已将将公司各部门电话进行统一编制发放至车间，张贴公布。</w:t>
            </w:r>
          </w:p>
          <w:p>
            <w:pPr>
              <w:ind w:firstLine="420" w:firstLineChars="200"/>
              <w:rPr>
                <w:rFonts w:hint="eastAsia"/>
                <w:szCs w:val="22"/>
                <w:lang w:val="en-US" w:eastAsia="zh-CN"/>
              </w:rPr>
            </w:pPr>
            <w:r>
              <w:rPr>
                <w:rFonts w:hint="eastAsia"/>
                <w:szCs w:val="22"/>
                <w:lang w:val="en-US" w:eastAsia="zh-CN"/>
              </w:rPr>
              <w:t>3）查消防应急管理：</w:t>
            </w:r>
          </w:p>
          <w:p>
            <w:pPr>
              <w:ind w:firstLine="420" w:firstLineChars="200"/>
              <w:rPr>
                <w:rFonts w:hint="eastAsia"/>
                <w:szCs w:val="22"/>
                <w:lang w:val="en-US" w:eastAsia="zh-CN"/>
              </w:rPr>
            </w:pPr>
            <w:r>
              <w:rPr>
                <w:rFonts w:hint="eastAsia"/>
                <w:szCs w:val="22"/>
                <w:lang w:val="en-US" w:eastAsia="zh-CN"/>
              </w:rPr>
              <w:t>查现场消防器材状态正常，提供有《消防器材检查记录》，抽查金工（一）、金工（二）应急灯情况，应急灯状态正常，有《应急灯检查记录》；</w:t>
            </w:r>
          </w:p>
          <w:p>
            <w:pPr>
              <w:ind w:firstLine="422" w:firstLineChars="200"/>
              <w:rPr>
                <w:rFonts w:hint="eastAsia"/>
                <w:szCs w:val="22"/>
                <w:lang w:val="en-US" w:eastAsia="zh-CN"/>
              </w:rPr>
            </w:pPr>
            <w:r>
              <w:rPr>
                <w:rFonts w:hint="eastAsia"/>
                <w:b/>
                <w:bCs/>
                <w:szCs w:val="22"/>
                <w:lang w:val="en-US" w:eastAsia="zh-CN"/>
              </w:rPr>
              <w:t>2021年9月4日审核现场发现，钢材仓库消防栓通道放有圆钢，通道不通。</w:t>
            </w:r>
          </w:p>
          <w:p>
            <w:pPr>
              <w:pStyle w:val="2"/>
              <w:rPr>
                <w:rFonts w:hint="eastAsia"/>
                <w:szCs w:val="22"/>
                <w:lang w:val="en-US" w:eastAsia="zh-CN"/>
              </w:rPr>
            </w:pPr>
            <w:r>
              <w:rPr>
                <w:rFonts w:hint="eastAsia"/>
                <w:lang w:val="en-US" w:eastAsia="zh-CN"/>
              </w:rPr>
              <w:drawing>
                <wp:anchor distT="0" distB="0" distL="114300" distR="114300" simplePos="0" relativeHeight="251668480" behindDoc="0" locked="0" layoutInCell="1" allowOverlap="1">
                  <wp:simplePos x="0" y="0"/>
                  <wp:positionH relativeFrom="column">
                    <wp:posOffset>318135</wp:posOffset>
                  </wp:positionH>
                  <wp:positionV relativeFrom="paragraph">
                    <wp:posOffset>14605</wp:posOffset>
                  </wp:positionV>
                  <wp:extent cx="1517650" cy="2699385"/>
                  <wp:effectExtent l="0" t="0" r="6350" b="5715"/>
                  <wp:wrapNone/>
                  <wp:docPr id="14" name="图片 14" descr="F:\8 测量管理体系\1 个人\1 受审核企业\2021.9.3-5 阜宁县宏达石化机械有限公司\文件资料\53-6 生产现场 消防栓（整改前）.jpg53-6 生产现场 消防栓（整改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8 测量管理体系\1 个人\1 受审核企业\2021.9.3-5 阜宁县宏达石化机械有限公司\文件资料\53-6 生产现场 消防栓（整改前）.jpg53-6 生产现场 消防栓（整改前）"/>
                          <pic:cNvPicPr>
                            <a:picLocks noChangeAspect="1"/>
                          </pic:cNvPicPr>
                        </pic:nvPicPr>
                        <pic:blipFill>
                          <a:blip r:embed="rId15"/>
                          <a:srcRect/>
                          <a:stretch>
                            <a:fillRect/>
                          </a:stretch>
                        </pic:blipFill>
                        <pic:spPr>
                          <a:xfrm>
                            <a:off x="0" y="0"/>
                            <a:ext cx="1517650" cy="2699385"/>
                          </a:xfrm>
                          <a:prstGeom prst="rect">
                            <a:avLst/>
                          </a:prstGeom>
                        </pic:spPr>
                      </pic:pic>
                    </a:graphicData>
                  </a:graphic>
                </wp:anchor>
              </w:drawing>
            </w:r>
          </w:p>
          <w:p>
            <w:pPr>
              <w:pStyle w:val="2"/>
              <w:rPr>
                <w:rFonts w:hint="eastAsia"/>
                <w:szCs w:val="22"/>
                <w:lang w:val="en-US" w:eastAsia="zh-CN"/>
              </w:rPr>
            </w:pPr>
          </w:p>
          <w:p>
            <w:pPr>
              <w:pStyle w:val="2"/>
              <w:rPr>
                <w:rFonts w:hint="eastAsia"/>
                <w:szCs w:val="22"/>
                <w:lang w:val="en-US" w:eastAsia="zh-CN"/>
              </w:rPr>
            </w:pPr>
          </w:p>
          <w:p>
            <w:pPr>
              <w:pStyle w:val="2"/>
              <w:rPr>
                <w:rFonts w:hint="eastAsia"/>
                <w:szCs w:val="22"/>
                <w:lang w:val="en-US" w:eastAsia="zh-CN"/>
              </w:rPr>
            </w:pPr>
          </w:p>
          <w:p>
            <w:pPr>
              <w:pStyle w:val="2"/>
              <w:rPr>
                <w:rFonts w:hint="eastAsia"/>
                <w:szCs w:val="22"/>
                <w:lang w:val="en-US" w:eastAsia="zh-CN"/>
              </w:rPr>
            </w:pPr>
          </w:p>
          <w:p>
            <w:pPr>
              <w:pStyle w:val="2"/>
              <w:rPr>
                <w:rFonts w:hint="eastAsia"/>
                <w:szCs w:val="22"/>
                <w:lang w:val="en-US" w:eastAsia="zh-CN"/>
              </w:rPr>
            </w:pPr>
          </w:p>
          <w:p>
            <w:pPr>
              <w:pStyle w:val="2"/>
              <w:numPr>
                <w:ilvl w:val="0"/>
                <w:numId w:val="0"/>
              </w:numPr>
              <w:rPr>
                <w:rFonts w:hint="eastAsia"/>
                <w:szCs w:val="22"/>
                <w:lang w:val="en-US" w:eastAsia="zh-CN"/>
              </w:rPr>
            </w:pPr>
          </w:p>
          <w:p>
            <w:pPr>
              <w:pStyle w:val="2"/>
              <w:numPr>
                <w:ilvl w:val="0"/>
                <w:numId w:val="0"/>
              </w:numPr>
              <w:rPr>
                <w:rFonts w:hint="default"/>
                <w:szCs w:val="22"/>
                <w:lang w:val="en-US" w:eastAsia="zh-CN"/>
              </w:rPr>
            </w:pPr>
          </w:p>
          <w:p>
            <w:pPr>
              <w:pStyle w:val="2"/>
              <w:numPr>
                <w:ilvl w:val="0"/>
                <w:numId w:val="0"/>
              </w:numPr>
              <w:rPr>
                <w:rFonts w:hint="eastAsia"/>
                <w:szCs w:val="22"/>
                <w:lang w:val="en-US" w:eastAsia="zh-CN"/>
              </w:rPr>
            </w:pPr>
          </w:p>
          <w:p>
            <w:pPr>
              <w:pStyle w:val="2"/>
              <w:numPr>
                <w:ilvl w:val="0"/>
                <w:numId w:val="0"/>
              </w:numPr>
              <w:rPr>
                <w:rFonts w:hint="eastAsia"/>
                <w:szCs w:val="22"/>
                <w:lang w:val="en-US" w:eastAsia="zh-CN"/>
              </w:rPr>
            </w:pPr>
          </w:p>
          <w:p>
            <w:pPr>
              <w:pStyle w:val="2"/>
              <w:numPr>
                <w:ilvl w:val="0"/>
                <w:numId w:val="0"/>
              </w:numPr>
              <w:rPr>
                <w:rFonts w:hint="eastAsia"/>
                <w:szCs w:val="22"/>
                <w:lang w:val="en-US" w:eastAsia="zh-CN"/>
              </w:rPr>
            </w:pPr>
          </w:p>
          <w:p>
            <w:pPr>
              <w:pStyle w:val="2"/>
              <w:numPr>
                <w:ilvl w:val="0"/>
                <w:numId w:val="0"/>
              </w:numPr>
              <w:rPr>
                <w:rFonts w:hint="eastAsia"/>
                <w:szCs w:val="22"/>
                <w:lang w:val="en-US" w:eastAsia="zh-CN"/>
              </w:rPr>
            </w:pPr>
          </w:p>
          <w:p>
            <w:pPr>
              <w:pStyle w:val="2"/>
              <w:numPr>
                <w:ilvl w:val="0"/>
                <w:numId w:val="0"/>
              </w:numPr>
              <w:rPr>
                <w:rFonts w:hint="default"/>
                <w:szCs w:val="22"/>
                <w:lang w:val="en-US" w:eastAsia="zh-CN"/>
              </w:rPr>
            </w:pPr>
          </w:p>
        </w:tc>
        <w:tc>
          <w:tcPr>
            <w:tcW w:w="895"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N</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top"/>
          </w:tcPr>
          <w:p>
            <w:pPr>
              <w:pStyle w:val="2"/>
              <w:jc w:val="both"/>
              <w:rPr>
                <w:rFonts w:hint="eastAsia" w:ascii="宋体" w:hAnsi="宋体" w:cs="宋体"/>
                <w:kern w:val="2"/>
                <w:sz w:val="21"/>
                <w:szCs w:val="21"/>
                <w:highlight w:val="none"/>
                <w:lang w:val="en-US" w:eastAsia="zh-CN" w:bidi="ar-SA"/>
              </w:rPr>
            </w:pPr>
            <w:r>
              <w:rPr>
                <w:rFonts w:hint="eastAsia"/>
                <w:highlight w:val="none"/>
                <w:lang w:val="en-US" w:eastAsia="zh-CN"/>
              </w:rPr>
              <w:t>监视、测量、</w:t>
            </w:r>
            <w:r>
              <w:rPr>
                <w:rFonts w:hint="eastAsia" w:ascii="宋体" w:hAnsi="宋体" w:cs="宋体"/>
                <w:kern w:val="2"/>
                <w:sz w:val="21"/>
                <w:szCs w:val="21"/>
                <w:highlight w:val="none"/>
                <w:lang w:val="en-US" w:eastAsia="zh-CN" w:bidi="ar-SA"/>
              </w:rPr>
              <w:t>分析和评价 总则</w:t>
            </w:r>
          </w:p>
          <w:p>
            <w:pPr>
              <w:pStyle w:val="2"/>
              <w:jc w:val="both"/>
              <w:rPr>
                <w:rFonts w:hint="eastAsia" w:ascii="宋体" w:hAnsi="宋体" w:cs="宋体"/>
                <w:kern w:val="2"/>
                <w:sz w:val="21"/>
                <w:szCs w:val="21"/>
                <w:highlight w:val="none"/>
                <w:lang w:val="en-US" w:eastAsia="zh-CN" w:bidi="ar-SA"/>
              </w:rPr>
            </w:pPr>
            <w:r>
              <w:rPr>
                <w:rFonts w:hint="eastAsia"/>
                <w:highlight w:val="none"/>
                <w:lang w:val="en-US" w:eastAsia="zh-CN"/>
              </w:rPr>
              <w:t>监视、测量、</w:t>
            </w:r>
            <w:r>
              <w:rPr>
                <w:rFonts w:hint="eastAsia" w:ascii="宋体" w:hAnsi="宋体" w:cs="宋体"/>
                <w:kern w:val="2"/>
                <w:sz w:val="21"/>
                <w:szCs w:val="21"/>
                <w:highlight w:val="none"/>
                <w:lang w:val="en-US" w:eastAsia="zh-CN" w:bidi="ar-SA"/>
              </w:rPr>
              <w:t>分析和评价 总则</w:t>
            </w:r>
          </w:p>
          <w:p>
            <w:pPr>
              <w:pStyle w:val="2"/>
              <w:jc w:val="both"/>
              <w:rPr>
                <w:rFonts w:hint="default"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分析和评价</w:t>
            </w:r>
          </w:p>
        </w:tc>
        <w:tc>
          <w:tcPr>
            <w:tcW w:w="1065" w:type="dxa"/>
            <w:vAlign w:val="top"/>
          </w:tcPr>
          <w:p>
            <w:pPr>
              <w:jc w:val="both"/>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Q</w:t>
            </w:r>
            <w:r>
              <w:rPr>
                <w:rFonts w:hint="eastAsia" w:asciiTheme="minorEastAsia" w:hAnsiTheme="minorEastAsia" w:eastAsiaTheme="minorEastAsia" w:cstheme="minorEastAsia"/>
                <w:szCs w:val="21"/>
                <w:highlight w:val="none"/>
                <w:lang w:val="en-US" w:eastAsia="zh-CN"/>
              </w:rPr>
              <w:t>9.1.1</w:t>
            </w:r>
          </w:p>
          <w:p>
            <w:pPr>
              <w:jc w:val="both"/>
              <w:rPr>
                <w:rFonts w:hint="eastAsia" w:asciiTheme="minorEastAsia" w:hAnsiTheme="minorEastAsia" w:eastAsiaTheme="minorEastAsia" w:cstheme="minorEastAsia"/>
                <w:szCs w:val="21"/>
                <w:highlight w:val="none"/>
              </w:rPr>
            </w:pPr>
          </w:p>
          <w:p>
            <w:pPr>
              <w:jc w:val="both"/>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E9.1.1</w:t>
            </w:r>
          </w:p>
          <w:p>
            <w:pPr>
              <w:pStyle w:val="2"/>
              <w:jc w:val="both"/>
              <w:rPr>
                <w:rFonts w:hint="eastAsia" w:asciiTheme="minorEastAsia" w:hAnsiTheme="minorEastAsia" w:eastAsiaTheme="minorEastAsia" w:cstheme="minorEastAsia"/>
                <w:szCs w:val="21"/>
                <w:highlight w:val="none"/>
              </w:rPr>
            </w:pPr>
          </w:p>
          <w:p>
            <w:pPr>
              <w:pStyle w:val="2"/>
              <w:jc w:val="both"/>
              <w:rPr>
                <w:highlight w:val="none"/>
              </w:rPr>
            </w:pPr>
            <w:r>
              <w:rPr>
                <w:rFonts w:hint="eastAsia" w:asciiTheme="minorEastAsia" w:hAnsiTheme="minorEastAsia" w:eastAsiaTheme="minorEastAsia" w:cstheme="minorEastAsia"/>
                <w:szCs w:val="21"/>
                <w:highlight w:val="none"/>
              </w:rPr>
              <w:t>Q9.1.</w:t>
            </w:r>
            <w:r>
              <w:rPr>
                <w:rFonts w:hint="eastAsia" w:asciiTheme="minorEastAsia" w:hAnsiTheme="minorEastAsia" w:eastAsiaTheme="minorEastAsia" w:cstheme="minorEastAsia"/>
                <w:szCs w:val="21"/>
                <w:highlight w:val="none"/>
                <w:lang w:val="en-US" w:eastAsia="zh-CN"/>
              </w:rPr>
              <w:t>3</w:t>
            </w:r>
          </w:p>
          <w:p>
            <w:pPr>
              <w:jc w:val="both"/>
              <w:rPr>
                <w:rFonts w:hint="eastAsia" w:ascii="Times New Roman" w:hAnsi="Times New Roman" w:eastAsia="宋体" w:cs="Times New Roman"/>
                <w:kern w:val="2"/>
                <w:sz w:val="21"/>
                <w:highlight w:val="none"/>
                <w:lang w:val="en-US" w:eastAsia="zh-CN" w:bidi="ar-SA"/>
              </w:rPr>
            </w:pPr>
          </w:p>
        </w:tc>
        <w:tc>
          <w:tcPr>
            <w:tcW w:w="10589" w:type="dxa"/>
            <w:vAlign w:val="center"/>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制定《顾客满意测量控制程序HD-QP-9.1.2 -2021》、《内部审核控制程序HD-QP-9.2-2021》、《管理评审控制程序HD-QP-9.3-2021》，为保证公司管理体系的有效运行，通过对管理绩效的监视与测量，确保体系运行的有效性。</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办公室提供了质量、环境目标、《目标、指标和管理方案一览表》，规定了分解部门，分解值与采取的措施，考核频次为每月/每年。</w:t>
            </w:r>
          </w:p>
          <w:p>
            <w:pPr>
              <w:spacing w:line="360" w:lineRule="auto"/>
              <w:ind w:firstLine="420" w:firstLineChars="200"/>
              <w:rPr>
                <w:rFonts w:hint="default" w:ascii="宋体" w:hAnsi="宋体" w:cs="宋体"/>
                <w:szCs w:val="21"/>
                <w:highlight w:val="yellow"/>
                <w:lang w:val="en-US" w:eastAsia="zh-CN"/>
              </w:rPr>
            </w:pPr>
            <w:r>
              <w:rPr>
                <w:rFonts w:hint="eastAsia" w:ascii="宋体" w:hAnsi="宋体" w:cs="宋体"/>
                <w:szCs w:val="21"/>
                <w:highlight w:val="none"/>
                <w:lang w:val="en-US" w:eastAsia="zh-CN"/>
              </w:rPr>
              <w:t>查提供有油田装备生产线技改项目《环境影响报告表》编制：2020年5月；提供有盐城市生态环境局关于技改项目环境影响的审批意见：宏达石化公司具有环境可行性，同意影响报告结论，批准时间：2020-7-3；</w:t>
            </w:r>
            <w:r>
              <w:rPr>
                <w:rFonts w:hint="eastAsia" w:ascii="宋体" w:hAnsi="宋体" w:cs="宋体"/>
                <w:szCs w:val="21"/>
                <w:highlight w:val="yellow"/>
                <w:lang w:val="en-US" w:eastAsia="zh-CN"/>
              </w:rPr>
              <w:t>提供《环境验收监测报告》，监测日期：2021-8-13，由于疫情影响，2021年度的环境监测工作尚未进行，与负责人沟通，等疫情基本控制时，会第一时间申请监测。</w:t>
            </w:r>
          </w:p>
          <w:p>
            <w:pPr>
              <w:spacing w:line="360" w:lineRule="auto"/>
              <w:ind w:firstLine="420" w:firstLineChars="200"/>
              <w:rPr>
                <w:rFonts w:hint="default"/>
                <w:highlight w:val="none"/>
                <w:lang w:val="en-US" w:eastAsia="zh-CN"/>
              </w:rPr>
            </w:pPr>
            <w:r>
              <w:rPr>
                <w:rFonts w:hint="eastAsia" w:ascii="宋体" w:hAnsi="宋体" w:cs="宋体"/>
                <w:szCs w:val="21"/>
                <w:highlight w:val="none"/>
                <w:lang w:val="en-US" w:eastAsia="zh-CN"/>
              </w:rPr>
              <w:t>抽查目标管理方案检查表，①配置劳保用品：安全帽、防护衣、防护镜、耳塞等； ②发放劳保用品，定期检查更换劳保用品； ③对设备安装减振装置，定位维保；④定期职业病体检；⑤设备加强维护保养，降低噪声排放。</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查提供2021安全检查台账，有综合性、专业性（特种设备、危险化学品、消防）、节假日、定期、日常安全检查记录。抽查提供2021-3-28综合检查记录，检查人：顾静波、曹兆国、查正专、姚士林、邵正祥等。</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查阅“目标完成情况考核表”，目标均完成。</w:t>
            </w:r>
          </w:p>
          <w:p>
            <w:pPr>
              <w:spacing w:line="360" w:lineRule="auto"/>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lang w:val="en-US" w:eastAsia="zh-CN"/>
              </w:rPr>
              <w:t>目前未发现公司出现违规现象。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160" w:type="dxa"/>
            <w:vAlign w:val="center"/>
          </w:tcPr>
          <w:p>
            <w:r>
              <w:rPr>
                <w:rFonts w:hint="eastAsia"/>
                <w:szCs w:val="21"/>
              </w:rPr>
              <w:t>内部审核</w:t>
            </w:r>
          </w:p>
        </w:tc>
        <w:tc>
          <w:tcPr>
            <w:tcW w:w="1065" w:type="dxa"/>
            <w:vAlign w:val="center"/>
          </w:tcPr>
          <w:p>
            <w:pPr>
              <w:rPr>
                <w:szCs w:val="21"/>
              </w:rPr>
            </w:pPr>
            <w:r>
              <w:rPr>
                <w:rFonts w:hint="eastAsia"/>
                <w:szCs w:val="21"/>
              </w:rPr>
              <w:t>QE9.2</w:t>
            </w:r>
          </w:p>
          <w:p/>
        </w:tc>
        <w:tc>
          <w:tcPr>
            <w:tcW w:w="10589"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hint="eastAsia" w:ascii="宋体" w:hAnsi="宋体" w:cs="宋体"/>
                <w:szCs w:val="21"/>
                <w:lang w:eastAsia="zh-CN"/>
              </w:rPr>
            </w:pPr>
            <w:r>
              <w:rPr>
                <w:rFonts w:hint="eastAsia" w:ascii="宋体" w:hAnsi="宋体" w:cs="宋体"/>
                <w:szCs w:val="21"/>
              </w:rPr>
              <w:t>6.提供了</w:t>
            </w:r>
            <w:r>
              <w:rPr>
                <w:rFonts w:hint="eastAsia" w:ascii="宋体" w:hAnsi="宋体" w:cs="宋体"/>
                <w:szCs w:val="21"/>
                <w:lang w:eastAsia="zh-CN"/>
              </w:rPr>
              <w:t>《年度内审方案》</w:t>
            </w:r>
          </w:p>
          <w:p>
            <w:pPr>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《内部审核实施计划》，计划内容有：目的、范围、审核准则，审核时间</w:t>
            </w:r>
            <w:r>
              <w:rPr>
                <w:rFonts w:hint="eastAsia"/>
                <w:color w:val="000000"/>
                <w:szCs w:val="21"/>
              </w:rPr>
              <w:t>2020年12月</w:t>
            </w:r>
            <w:r>
              <w:rPr>
                <w:rFonts w:hint="eastAsia"/>
                <w:color w:val="000000"/>
                <w:szCs w:val="21"/>
                <w:lang w:val="en-US" w:eastAsia="zh-CN"/>
              </w:rPr>
              <w:t>12~</w:t>
            </w:r>
            <w:r>
              <w:rPr>
                <w:rFonts w:hint="eastAsia"/>
                <w:color w:val="000000"/>
                <w:szCs w:val="21"/>
              </w:rPr>
              <w:t>1</w:t>
            </w:r>
            <w:r>
              <w:rPr>
                <w:rFonts w:hint="eastAsia"/>
                <w:color w:val="000000"/>
                <w:szCs w:val="21"/>
                <w:lang w:val="en-US" w:eastAsia="zh-CN"/>
              </w:rPr>
              <w:t>4</w:t>
            </w:r>
            <w:r>
              <w:rPr>
                <w:rFonts w:hint="eastAsia"/>
                <w:color w:val="000000"/>
                <w:szCs w:val="21"/>
              </w:rPr>
              <w:t>日</w:t>
            </w:r>
            <w:r>
              <w:rPr>
                <w:rFonts w:hint="eastAsia" w:ascii="宋体" w:hAnsi="宋体" w:cs="宋体"/>
                <w:szCs w:val="21"/>
              </w:rPr>
              <w:t>。</w:t>
            </w:r>
          </w:p>
          <w:p>
            <w:pPr>
              <w:rPr>
                <w:rFonts w:ascii="宋体" w:hAnsi="宋体" w:cs="宋体"/>
                <w:szCs w:val="21"/>
              </w:rPr>
            </w:pPr>
            <w:r>
              <w:rPr>
                <w:rFonts w:hint="eastAsia" w:ascii="宋体" w:hAnsi="宋体" w:cs="宋体"/>
                <w:szCs w:val="21"/>
              </w:rPr>
              <w:t>查阅内部审核有关记录</w:t>
            </w:r>
          </w:p>
          <w:p>
            <w:pPr>
              <w:numPr>
                <w:ilvl w:val="0"/>
                <w:numId w:val="3"/>
              </w:numPr>
              <w:rPr>
                <w:rFonts w:ascii="华文中宋" w:hAnsi="华文中宋" w:eastAsia="华文中宋"/>
                <w:color w:val="000000"/>
                <w:sz w:val="24"/>
              </w:rPr>
            </w:pPr>
            <w:r>
              <w:rPr>
                <w:rFonts w:hint="eastAsia" w:ascii="宋体" w:hAnsi="宋体" w:cs="宋体"/>
                <w:szCs w:val="21"/>
              </w:rPr>
              <w:t>提供了审核组名单：</w:t>
            </w:r>
            <w:r>
              <w:rPr>
                <w:rFonts w:hint="eastAsia"/>
                <w:bCs/>
                <w:color w:val="000000"/>
                <w:szCs w:val="21"/>
              </w:rPr>
              <w:t>组长:陈红文</w:t>
            </w:r>
            <w:r>
              <w:rPr>
                <w:rFonts w:hint="eastAsia"/>
                <w:bCs/>
                <w:color w:val="000000"/>
                <w:szCs w:val="21"/>
                <w:lang w:val="en-US" w:eastAsia="zh-CN"/>
              </w:rPr>
              <w:t xml:space="preserve"> </w:t>
            </w:r>
            <w:r>
              <w:rPr>
                <w:rFonts w:hint="eastAsia"/>
                <w:bCs/>
                <w:color w:val="000000"/>
                <w:szCs w:val="21"/>
              </w:rPr>
              <w:t xml:space="preserve"> 组员:  徐成林</w:t>
            </w:r>
            <w:r>
              <w:rPr>
                <w:rFonts w:hint="eastAsia"/>
                <w:bCs/>
                <w:color w:val="000000"/>
                <w:szCs w:val="21"/>
                <w:lang w:val="en-US" w:eastAsia="zh-CN"/>
              </w:rPr>
              <w:t xml:space="preserve"> </w:t>
            </w:r>
            <w:r>
              <w:rPr>
                <w:rFonts w:hint="eastAsia"/>
                <w:bCs/>
                <w:color w:val="000000"/>
                <w:szCs w:val="21"/>
              </w:rPr>
              <w:t xml:space="preserve"> 曹兆国</w:t>
            </w:r>
            <w:r>
              <w:rPr>
                <w:rFonts w:hint="eastAsia"/>
                <w:bCs/>
                <w:color w:val="000000"/>
                <w:szCs w:val="21"/>
                <w:lang w:val="en-US" w:eastAsia="zh-CN"/>
              </w:rPr>
              <w:t xml:space="preserve"> </w:t>
            </w:r>
            <w:r>
              <w:rPr>
                <w:rFonts w:hint="eastAsia"/>
                <w:bCs/>
                <w:color w:val="000000"/>
                <w:szCs w:val="21"/>
              </w:rPr>
              <w:t xml:space="preserve"> 邵正祥</w:t>
            </w:r>
            <w:r>
              <w:rPr>
                <w:rFonts w:hint="eastAsia"/>
                <w:bCs/>
                <w:color w:val="000000"/>
                <w:szCs w:val="21"/>
                <w:lang w:val="en-US" w:eastAsia="zh-CN"/>
              </w:rPr>
              <w:t xml:space="preserve"> </w:t>
            </w:r>
            <w:r>
              <w:rPr>
                <w:rFonts w:hint="eastAsia"/>
                <w:bCs/>
                <w:color w:val="000000"/>
                <w:szCs w:val="21"/>
              </w:rPr>
              <w:t xml:space="preserve"> </w:t>
            </w:r>
            <w:r>
              <w:rPr>
                <w:rFonts w:hint="eastAsia" w:ascii="宋体" w:hAnsi="宋体" w:cs="宋体"/>
                <w:szCs w:val="21"/>
              </w:rPr>
              <w:t>审核时间：</w:t>
            </w:r>
            <w:r>
              <w:rPr>
                <w:rFonts w:hint="eastAsia"/>
                <w:color w:val="000000"/>
                <w:szCs w:val="21"/>
              </w:rPr>
              <w:t>2020年12月</w:t>
            </w:r>
            <w:r>
              <w:rPr>
                <w:rFonts w:hint="eastAsia"/>
                <w:color w:val="000000"/>
                <w:szCs w:val="21"/>
                <w:lang w:val="en-US" w:eastAsia="zh-CN"/>
              </w:rPr>
              <w:t>12~</w:t>
            </w:r>
            <w:r>
              <w:rPr>
                <w:rFonts w:hint="eastAsia"/>
                <w:color w:val="000000"/>
                <w:szCs w:val="21"/>
              </w:rPr>
              <w:t>1</w:t>
            </w:r>
            <w:r>
              <w:rPr>
                <w:rFonts w:hint="eastAsia"/>
                <w:color w:val="000000"/>
                <w:szCs w:val="21"/>
                <w:lang w:val="en-US" w:eastAsia="zh-CN"/>
              </w:rPr>
              <w:t>4</w:t>
            </w:r>
            <w:r>
              <w:rPr>
                <w:rFonts w:hint="eastAsia"/>
                <w:color w:val="000000"/>
                <w:szCs w:val="21"/>
              </w:rPr>
              <w:t>日</w:t>
            </w:r>
          </w:p>
          <w:p>
            <w:pPr>
              <w:numPr>
                <w:ilvl w:val="0"/>
                <w:numId w:val="3"/>
              </w:numPr>
              <w:rPr>
                <w:rFonts w:ascii="宋体" w:hAnsi="宋体" w:cs="宋体"/>
                <w:szCs w:val="21"/>
              </w:rPr>
            </w:pPr>
            <w:r>
              <w:rPr>
                <w:rFonts w:hint="eastAsia" w:ascii="宋体" w:hAnsi="宋体" w:cs="宋体"/>
                <w:szCs w:val="21"/>
              </w:rPr>
              <w:t>审核范围：管理手册覆盖的所有部门及过程；</w:t>
            </w:r>
          </w:p>
          <w:p>
            <w:pPr>
              <w:numPr>
                <w:ilvl w:val="0"/>
                <w:numId w:val="3"/>
              </w:numPr>
              <w:rPr>
                <w:rFonts w:ascii="宋体" w:hAnsi="宋体" w:cs="宋体"/>
                <w:szCs w:val="21"/>
              </w:rPr>
            </w:pPr>
            <w:r>
              <w:rPr>
                <w:rFonts w:hint="eastAsia" w:ascii="宋体" w:hAnsi="宋体" w:cs="宋体"/>
                <w:szCs w:val="21"/>
              </w:rPr>
              <w:t>审核准则：ISO9001:2015《质量管理体系 要求》、ISO14001：2015《环境管理体系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numPr>
                <w:ilvl w:val="0"/>
                <w:numId w:val="3"/>
              </w:numPr>
              <w:rPr>
                <w:rFonts w:ascii="宋体" w:hAnsi="宋体" w:cs="宋体"/>
                <w:szCs w:val="21"/>
              </w:rPr>
            </w:pPr>
            <w:r>
              <w:rPr>
                <w:rFonts w:hint="eastAsia" w:ascii="宋体" w:hAnsi="宋体" w:cs="宋体"/>
                <w:szCs w:val="21"/>
              </w:rPr>
              <w:t>提供了《内审首次会议签到表》，参加人有各部门负责人等。</w:t>
            </w:r>
          </w:p>
          <w:p>
            <w:pPr>
              <w:numPr>
                <w:ilvl w:val="0"/>
                <w:numId w:val="3"/>
              </w:numPr>
              <w:rPr>
                <w:rFonts w:ascii="宋体" w:hAnsi="宋体" w:cs="宋体"/>
                <w:bCs w:val="0"/>
                <w:spacing w:val="0"/>
                <w:szCs w:val="21"/>
              </w:rPr>
            </w:pPr>
            <w:r>
              <w:rPr>
                <w:rFonts w:hint="eastAsia" w:ascii="宋体" w:hAnsi="宋体" w:cs="宋体"/>
                <w:szCs w:val="21"/>
              </w:rPr>
              <w:t>提供了《内审检查表》，经查阅对照，受审核部门涉及条款与公司管理体系职责分配相一致。</w:t>
            </w:r>
          </w:p>
          <w:p>
            <w:pPr>
              <w:numPr>
                <w:ilvl w:val="0"/>
                <w:numId w:val="3"/>
              </w:numPr>
              <w:rPr>
                <w:rFonts w:ascii="宋体" w:hAnsi="宋体" w:cs="宋体"/>
                <w:szCs w:val="21"/>
              </w:rPr>
            </w:pPr>
            <w:r>
              <w:rPr>
                <w:rFonts w:hint="eastAsia" w:ascii="宋体" w:hAnsi="宋体" w:cs="宋体"/>
                <w:bCs w:val="0"/>
                <w:spacing w:val="0"/>
                <w:szCs w:val="21"/>
              </w:rPr>
              <w:t>审核计划安排合理，审核记录基本满足要求。</w:t>
            </w:r>
            <w:bookmarkStart w:id="0" w:name="_GoBack"/>
            <w:bookmarkEnd w:id="0"/>
          </w:p>
          <w:p>
            <w:pPr>
              <w:numPr>
                <w:ilvl w:val="0"/>
                <w:numId w:val="3"/>
              </w:numPr>
              <w:rPr>
                <w:rFonts w:ascii="宋体" w:hAnsi="宋体" w:cs="宋体"/>
                <w:szCs w:val="21"/>
              </w:rPr>
            </w:pPr>
            <w:r>
              <w:rPr>
                <w:rFonts w:hint="eastAsia" w:ascii="宋体" w:hAnsi="宋体" w:cs="宋体"/>
                <w:szCs w:val="21"/>
              </w:rPr>
              <w:t>提供了《内审不合格报告》</w:t>
            </w:r>
            <w:r>
              <w:rPr>
                <w:rFonts w:hint="eastAsia" w:ascii="宋体" w:hAnsi="宋体" w:cs="宋体"/>
                <w:szCs w:val="21"/>
                <w:lang w:val="en-US" w:eastAsia="zh-CN"/>
              </w:rPr>
              <w:t>1</w:t>
            </w:r>
            <w:r>
              <w:rPr>
                <w:rFonts w:hint="eastAsia" w:ascii="宋体" w:hAnsi="宋体" w:cs="宋体"/>
                <w:szCs w:val="21"/>
              </w:rPr>
              <w:t>份，</w:t>
            </w:r>
            <w:r>
              <w:rPr>
                <w:rFonts w:hint="eastAsia" w:ascii="宋体" w:hAnsi="宋体"/>
                <w:kern w:val="24"/>
              </w:rPr>
              <w:t>均为一般不符合</w:t>
            </w:r>
            <w:r>
              <w:rPr>
                <w:rFonts w:hint="eastAsia" w:ascii="宋体" w:hAnsi="宋体" w:cs="宋体"/>
                <w:szCs w:val="21"/>
              </w:rPr>
              <w:t>。</w:t>
            </w:r>
          </w:p>
          <w:p>
            <w:pPr>
              <w:numPr>
                <w:ilvl w:val="0"/>
                <w:numId w:val="3"/>
              </w:numPr>
              <w:rPr>
                <w:rFonts w:ascii="宋体" w:hAnsi="宋体" w:cs="宋体"/>
                <w:szCs w:val="21"/>
              </w:rPr>
            </w:pP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w:t>
            </w:r>
            <w:r>
              <w:rPr>
                <w:rFonts w:hint="eastAsia" w:ascii="宋体" w:hAnsi="宋体"/>
                <w:kern w:val="24"/>
              </w:rPr>
              <w:t>各部门对</w:t>
            </w:r>
            <w:r>
              <w:rPr>
                <w:rFonts w:ascii="黑体" w:eastAsia="黑体"/>
              </w:rPr>
              <w:t>GB/T19001</w:t>
            </w:r>
            <w:r>
              <w:rPr>
                <w:rFonts w:hint="eastAsia" w:ascii="黑体" w:eastAsia="黑体"/>
              </w:rPr>
              <w:t>、GB/T24001、GB/T</w:t>
            </w:r>
            <w:r>
              <w:rPr>
                <w:rFonts w:ascii="黑体" w:eastAsia="黑体"/>
              </w:rPr>
              <w:t>45</w:t>
            </w:r>
            <w:r>
              <w:rPr>
                <w:rFonts w:hint="eastAsia" w:ascii="黑体" w:eastAsia="黑体"/>
              </w:rPr>
              <w:t>001</w:t>
            </w:r>
            <w:r>
              <w:rPr>
                <w:rFonts w:hint="eastAsia" w:ascii="宋体" w:hAnsi="宋体"/>
                <w:kern w:val="24"/>
              </w:rPr>
              <w:t>标准及规范、程序文件的熟悉程度还有差异，需要进一步加强培训工作</w:t>
            </w:r>
            <w:r>
              <w:rPr>
                <w:rFonts w:hint="eastAsia" w:ascii="宋体" w:hAnsi="宋体" w:cs="宋体"/>
                <w:szCs w:val="21"/>
              </w:rPr>
              <w:t>。</w:t>
            </w:r>
          </w:p>
          <w:p>
            <w:pPr>
              <w:rPr>
                <w:rFonts w:hint="eastAsia" w:ascii="宋体" w:hAnsi="宋体" w:cs="宋体"/>
                <w:szCs w:val="21"/>
              </w:rPr>
            </w:pPr>
            <w:r>
              <w:rPr>
                <w:rFonts w:hint="eastAsia" w:ascii="宋体" w:hAnsi="宋体" w:cs="宋体"/>
                <w:szCs w:val="21"/>
              </w:rPr>
              <w:t>审核结论：本公司所建立的质量、环境与职业健康安全管理体系基本符合策划的安排、GB/T19001、GB/T24001、GB/T45001标准的要求以及公司所确定的质量、环境与职业健康安全管理体系的要求，且能得到有效实施和保持, 运行有效。</w:t>
            </w:r>
          </w:p>
          <w:p>
            <w:r>
              <w:rPr>
                <w:rFonts w:hint="eastAsia" w:ascii="宋体" w:hAnsi="宋体" w:cs="宋体"/>
                <w:szCs w:val="21"/>
              </w:rPr>
              <w:t>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1065" w:type="dxa"/>
            <w:vAlign w:val="center"/>
          </w:tcPr>
          <w:p>
            <w:pPr>
              <w:rPr>
                <w:szCs w:val="21"/>
              </w:rPr>
            </w:pPr>
            <w:r>
              <w:rPr>
                <w:rFonts w:hint="eastAsia"/>
                <w:szCs w:val="21"/>
              </w:rPr>
              <w:t>Q</w:t>
            </w:r>
            <w:r>
              <w:rPr>
                <w:szCs w:val="21"/>
              </w:rPr>
              <w:t>E</w:t>
            </w:r>
          </w:p>
          <w:p>
            <w:pPr>
              <w:rPr>
                <w:szCs w:val="21"/>
              </w:rPr>
            </w:pPr>
            <w:r>
              <w:rPr>
                <w:szCs w:val="21"/>
              </w:rPr>
              <w:t>10.2</w:t>
            </w:r>
          </w:p>
          <w:p>
            <w:pPr>
              <w:rPr>
                <w:szCs w:val="21"/>
              </w:rPr>
            </w:pPr>
          </w:p>
        </w:tc>
        <w:tc>
          <w:tcPr>
            <w:tcW w:w="10589"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w:t>
            </w:r>
            <w:r>
              <w:rPr>
                <w:rFonts w:hint="eastAsia"/>
                <w:szCs w:val="21"/>
                <w:lang w:eastAsia="zh-CN"/>
              </w:rPr>
              <w:t>《</w:t>
            </w:r>
            <w:r>
              <w:rPr>
                <w:rFonts w:hint="eastAsia"/>
                <w:szCs w:val="21"/>
              </w:rPr>
              <w:t>纠正措施控制程序 HD-QP-6.4.2-2021</w:t>
            </w:r>
            <w:r>
              <w:rPr>
                <w:rFonts w:hint="eastAsia"/>
                <w:szCs w:val="21"/>
                <w:lang w:eastAsia="zh-CN"/>
              </w:rPr>
              <w:t>》、《</w:t>
            </w:r>
            <w:r>
              <w:t>预防</w:t>
            </w:r>
            <w:r>
              <w:rPr>
                <w:spacing w:val="-3"/>
              </w:rPr>
              <w:t>措</w:t>
            </w:r>
            <w:r>
              <w:t>施</w:t>
            </w:r>
            <w:r>
              <w:rPr>
                <w:spacing w:val="-3"/>
              </w:rPr>
              <w:t>控</w:t>
            </w:r>
            <w:r>
              <w:t>制</w:t>
            </w:r>
            <w:r>
              <w:rPr>
                <w:spacing w:val="-3"/>
              </w:rPr>
              <w:t>程</w:t>
            </w:r>
            <w:r>
              <w:t>序 HD-QP-6.4.3-2021</w:t>
            </w:r>
            <w:r>
              <w:rPr>
                <w:rFonts w:hint="eastAsia"/>
                <w:lang w:eastAsia="zh-CN"/>
              </w:rPr>
              <w:t>》</w:t>
            </w:r>
            <w:r>
              <w:rPr>
                <w:rFonts w:hint="eastAsia"/>
                <w:szCs w:val="21"/>
              </w:rPr>
              <w:t>，通过分析实际存在的或潜在的不符合的原因，制定纠正和预防措施，并验证其效果，以防止不符合的发生／再发生，实现持续改进绩效的目的。</w:t>
            </w:r>
          </w:p>
          <w:p>
            <w:pPr>
              <w:ind w:firstLine="420" w:firstLineChars="200"/>
              <w:rPr>
                <w:rFonts w:hint="eastAsia" w:eastAsia="宋体"/>
                <w:szCs w:val="21"/>
                <w:lang w:eastAsia="zh-CN"/>
              </w:rPr>
            </w:pPr>
            <w:r>
              <w:rPr>
                <w:rFonts w:hint="eastAsia"/>
                <w:szCs w:val="21"/>
                <w:lang w:val="en-US" w:eastAsia="zh-CN"/>
              </w:rPr>
              <w:t>查提供《纠正和预防措施报告》，</w:t>
            </w:r>
            <w:r>
              <w:rPr>
                <w:rFonts w:hint="eastAsia"/>
                <w:szCs w:val="21"/>
              </w:rPr>
              <w:t>对内审中的不符合，采取了纠正措施，并验证</w:t>
            </w:r>
            <w:r>
              <w:rPr>
                <w:rFonts w:hint="eastAsia"/>
                <w:szCs w:val="21"/>
                <w:lang w:eastAsia="zh-CN"/>
              </w:rPr>
              <w:t>。</w:t>
            </w:r>
          </w:p>
          <w:p>
            <w:pPr>
              <w:ind w:firstLine="420" w:firstLineChars="200"/>
              <w:rPr>
                <w:rFonts w:hint="eastAsia"/>
                <w:szCs w:val="21"/>
              </w:rPr>
            </w:pPr>
            <w:r>
              <w:rPr>
                <w:rFonts w:hint="eastAsia"/>
                <w:szCs w:val="21"/>
              </w:rPr>
              <w:t>要进一步强化质量、环境、职业健康安全管理体系文件的理解及标准条款的培训，全员参与提高企业的管理水平。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rFonts w:ascii="宋体" w:hAnsi="宋体" w:cs="宋体"/>
                <w:szCs w:val="21"/>
              </w:rPr>
            </w:pPr>
            <w:r>
              <w:rPr>
                <w:rFonts w:hint="eastAsia"/>
                <w:szCs w:val="21"/>
              </w:rPr>
              <w:t>公司办公和生产活动未发生过环境、安全等事故。</w:t>
            </w:r>
          </w:p>
        </w:tc>
        <w:tc>
          <w:tcPr>
            <w:tcW w:w="895" w:type="dxa"/>
          </w:tcPr>
          <w:p/>
        </w:tc>
      </w:tr>
    </w:tbl>
    <w:p>
      <w:r>
        <w:ptab w:relativeTo="margin" w:alignment="center" w:leader="none"/>
      </w:r>
    </w:p>
    <w:p/>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w:t>
                          </w:r>
                          <w:r>
                            <w:rPr>
                              <w:sz w:val="18"/>
                              <w:szCs w:val="18"/>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047DB"/>
    <w:multiLevelType w:val="singleLevel"/>
    <w:tmpl w:val="842047DB"/>
    <w:lvl w:ilvl="0" w:tentative="0">
      <w:start w:val="1"/>
      <w:numFmt w:val="decimalEnclosedCircleChinese"/>
      <w:suff w:val="nothing"/>
      <w:lvlText w:val="%1　"/>
      <w:lvlJc w:val="left"/>
      <w:pPr>
        <w:ind w:left="0" w:firstLine="400"/>
      </w:pPr>
      <w:rPr>
        <w:rFonts w:hint="eastAsia"/>
      </w:rPr>
    </w:lvl>
  </w:abstractNum>
  <w:abstractNum w:abstractNumId="1">
    <w:nsid w:val="47FBA1F1"/>
    <w:multiLevelType w:val="singleLevel"/>
    <w:tmpl w:val="47FBA1F1"/>
    <w:lvl w:ilvl="0" w:tentative="0">
      <w:start w:val="1"/>
      <w:numFmt w:val="decimal"/>
      <w:suff w:val="nothing"/>
      <w:lvlText w:val="%1）"/>
      <w:lvlJc w:val="left"/>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A34"/>
    <w:rsid w:val="000237F6"/>
    <w:rsid w:val="00024C50"/>
    <w:rsid w:val="0003373A"/>
    <w:rsid w:val="00036143"/>
    <w:rsid w:val="00046917"/>
    <w:rsid w:val="00053AAE"/>
    <w:rsid w:val="00071661"/>
    <w:rsid w:val="00090528"/>
    <w:rsid w:val="000A53EB"/>
    <w:rsid w:val="000B0723"/>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B311A"/>
    <w:rsid w:val="002E1F88"/>
    <w:rsid w:val="003022CC"/>
    <w:rsid w:val="00337922"/>
    <w:rsid w:val="00340867"/>
    <w:rsid w:val="003518B5"/>
    <w:rsid w:val="00366399"/>
    <w:rsid w:val="00371C74"/>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3D98"/>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A65AB"/>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155CB"/>
    <w:rsid w:val="00E6360A"/>
    <w:rsid w:val="00E7307B"/>
    <w:rsid w:val="00E754A7"/>
    <w:rsid w:val="00E80AE3"/>
    <w:rsid w:val="00E80CCA"/>
    <w:rsid w:val="00E86639"/>
    <w:rsid w:val="00E93330"/>
    <w:rsid w:val="00E954C4"/>
    <w:rsid w:val="00EB0164"/>
    <w:rsid w:val="00ED0F62"/>
    <w:rsid w:val="00F1746E"/>
    <w:rsid w:val="00F305C2"/>
    <w:rsid w:val="00F3665D"/>
    <w:rsid w:val="00F617EA"/>
    <w:rsid w:val="00F71A76"/>
    <w:rsid w:val="00F77ECA"/>
    <w:rsid w:val="00F87C00"/>
    <w:rsid w:val="00F95653"/>
    <w:rsid w:val="00FA32A7"/>
    <w:rsid w:val="00FB3DD3"/>
    <w:rsid w:val="00FC02C4"/>
    <w:rsid w:val="00FD2F92"/>
    <w:rsid w:val="00FD35C5"/>
    <w:rsid w:val="00FD726A"/>
    <w:rsid w:val="00FF050E"/>
    <w:rsid w:val="02B84719"/>
    <w:rsid w:val="02FA6253"/>
    <w:rsid w:val="032C3757"/>
    <w:rsid w:val="036603D4"/>
    <w:rsid w:val="04617F72"/>
    <w:rsid w:val="04C04927"/>
    <w:rsid w:val="05B11F2A"/>
    <w:rsid w:val="06400A4B"/>
    <w:rsid w:val="06E01EC3"/>
    <w:rsid w:val="09535250"/>
    <w:rsid w:val="09806D23"/>
    <w:rsid w:val="0A9525FB"/>
    <w:rsid w:val="0B156FC6"/>
    <w:rsid w:val="0B256D46"/>
    <w:rsid w:val="0BB74A17"/>
    <w:rsid w:val="0C1821A1"/>
    <w:rsid w:val="0C5F0639"/>
    <w:rsid w:val="0C85106D"/>
    <w:rsid w:val="0D66233C"/>
    <w:rsid w:val="0D8B1FB3"/>
    <w:rsid w:val="0F6442AD"/>
    <w:rsid w:val="0FDA7F53"/>
    <w:rsid w:val="108219C2"/>
    <w:rsid w:val="11705116"/>
    <w:rsid w:val="136633CA"/>
    <w:rsid w:val="15110FDA"/>
    <w:rsid w:val="155A19C5"/>
    <w:rsid w:val="15B0466E"/>
    <w:rsid w:val="164B6317"/>
    <w:rsid w:val="17B20018"/>
    <w:rsid w:val="18DB38B5"/>
    <w:rsid w:val="1A120A39"/>
    <w:rsid w:val="1AD215C7"/>
    <w:rsid w:val="1B2C7B1C"/>
    <w:rsid w:val="1E0E6F25"/>
    <w:rsid w:val="1E295883"/>
    <w:rsid w:val="1E565434"/>
    <w:rsid w:val="1E90527F"/>
    <w:rsid w:val="1ECB4CCD"/>
    <w:rsid w:val="21747ECE"/>
    <w:rsid w:val="22017E7F"/>
    <w:rsid w:val="23544896"/>
    <w:rsid w:val="235E7C88"/>
    <w:rsid w:val="246B6135"/>
    <w:rsid w:val="24FE116D"/>
    <w:rsid w:val="25A6771A"/>
    <w:rsid w:val="25D66FBB"/>
    <w:rsid w:val="26E4625C"/>
    <w:rsid w:val="27B53290"/>
    <w:rsid w:val="28265C69"/>
    <w:rsid w:val="28602BA0"/>
    <w:rsid w:val="28A46FFC"/>
    <w:rsid w:val="29A06FDB"/>
    <w:rsid w:val="2A134B34"/>
    <w:rsid w:val="2A712F0F"/>
    <w:rsid w:val="2B2E2752"/>
    <w:rsid w:val="2B9022F9"/>
    <w:rsid w:val="2BFC024F"/>
    <w:rsid w:val="2C9B1E1D"/>
    <w:rsid w:val="2F4B0E69"/>
    <w:rsid w:val="30D16CC5"/>
    <w:rsid w:val="31C028B0"/>
    <w:rsid w:val="33EE5F0D"/>
    <w:rsid w:val="34592A7F"/>
    <w:rsid w:val="37476F8A"/>
    <w:rsid w:val="38610411"/>
    <w:rsid w:val="38AA56C2"/>
    <w:rsid w:val="38E10519"/>
    <w:rsid w:val="39827C37"/>
    <w:rsid w:val="3C125F9B"/>
    <w:rsid w:val="3C1959EB"/>
    <w:rsid w:val="3D2F613A"/>
    <w:rsid w:val="3E1444F6"/>
    <w:rsid w:val="3F3B2173"/>
    <w:rsid w:val="40715AC8"/>
    <w:rsid w:val="40B67F76"/>
    <w:rsid w:val="415E2F32"/>
    <w:rsid w:val="41D562FE"/>
    <w:rsid w:val="41E277AB"/>
    <w:rsid w:val="429A35A3"/>
    <w:rsid w:val="435C1130"/>
    <w:rsid w:val="43670500"/>
    <w:rsid w:val="442828E9"/>
    <w:rsid w:val="44942CFC"/>
    <w:rsid w:val="44AB723F"/>
    <w:rsid w:val="49BA3960"/>
    <w:rsid w:val="4A0F666A"/>
    <w:rsid w:val="4B4B30DE"/>
    <w:rsid w:val="4BFA763C"/>
    <w:rsid w:val="4C4035AE"/>
    <w:rsid w:val="4DDC3C53"/>
    <w:rsid w:val="4EC638FA"/>
    <w:rsid w:val="4F7F35B2"/>
    <w:rsid w:val="508A17A8"/>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39C409F"/>
    <w:rsid w:val="64F43146"/>
    <w:rsid w:val="654A5507"/>
    <w:rsid w:val="658C10F3"/>
    <w:rsid w:val="65CA104B"/>
    <w:rsid w:val="66356363"/>
    <w:rsid w:val="66641E51"/>
    <w:rsid w:val="66972AAF"/>
    <w:rsid w:val="677E4DCB"/>
    <w:rsid w:val="681A5B4A"/>
    <w:rsid w:val="68BB08C9"/>
    <w:rsid w:val="6A372C2B"/>
    <w:rsid w:val="6A4140D3"/>
    <w:rsid w:val="6A5D69B2"/>
    <w:rsid w:val="6A7021FA"/>
    <w:rsid w:val="6C093A05"/>
    <w:rsid w:val="6DA65F1D"/>
    <w:rsid w:val="6E031C73"/>
    <w:rsid w:val="6E116960"/>
    <w:rsid w:val="6E6B6A6E"/>
    <w:rsid w:val="6EE8797B"/>
    <w:rsid w:val="6FF46E59"/>
    <w:rsid w:val="7051627C"/>
    <w:rsid w:val="70CA3520"/>
    <w:rsid w:val="71BE16A5"/>
    <w:rsid w:val="73E237A4"/>
    <w:rsid w:val="73E9008B"/>
    <w:rsid w:val="76C24502"/>
    <w:rsid w:val="76DE02EA"/>
    <w:rsid w:val="772935FE"/>
    <w:rsid w:val="7A0E74A5"/>
    <w:rsid w:val="7A42130E"/>
    <w:rsid w:val="7B01689B"/>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unhideWhenUsed/>
    <w:qFormat/>
    <w:uiPriority w:val="99"/>
    <w:pPr>
      <w:spacing w:after="120"/>
    </w:p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Plain Text"/>
    <w:basedOn w:val="1"/>
    <w:qFormat/>
    <w:uiPriority w:val="0"/>
    <w:rPr>
      <w:rFonts w:ascii="宋体" w:hAnsi="Courier New"/>
      <w:sz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unhideWhenUsed/>
    <w:qFormat/>
    <w:uiPriority w:val="99"/>
    <w:pPr>
      <w:spacing w:after="120"/>
      <w:ind w:left="420" w:leftChars="200"/>
    </w:pPr>
    <w:rPr>
      <w:sz w:val="16"/>
      <w:szCs w:val="16"/>
    </w:rPr>
  </w:style>
  <w:style w:type="paragraph" w:styleId="12">
    <w:name w:val="Body Text First Indent 2"/>
    <w:basedOn w:val="6"/>
    <w:qFormat/>
    <w:uiPriority w:val="0"/>
    <w:pPr>
      <w:ind w:firstLine="420"/>
      <w:jc w:val="left"/>
    </w:pPr>
    <w:rPr>
      <w:rFonts w:eastAsia="仿宋_GB2312"/>
      <w:color w:val="000000"/>
    </w:rPr>
  </w:style>
  <w:style w:type="character" w:customStyle="1" w:styleId="15">
    <w:name w:val="页眉 字符"/>
    <w:basedOn w:val="14"/>
    <w:link w:val="10"/>
    <w:qFormat/>
    <w:uiPriority w:val="99"/>
    <w:rPr>
      <w:rFonts w:ascii="Times New Roman" w:hAnsi="Times New Roman" w:eastAsia="宋体" w:cs="Times New Roman"/>
      <w:sz w:val="18"/>
      <w:szCs w:val="18"/>
    </w:rPr>
  </w:style>
  <w:style w:type="character" w:customStyle="1" w:styleId="16">
    <w:name w:val="页脚 字符"/>
    <w:basedOn w:val="14"/>
    <w:link w:val="9"/>
    <w:qFormat/>
    <w:uiPriority w:val="99"/>
    <w:rPr>
      <w:rFonts w:ascii="Times New Roman" w:hAnsi="Times New Roman" w:eastAsia="宋体" w:cs="Times New Roman"/>
      <w:sz w:val="18"/>
      <w:szCs w:val="18"/>
    </w:rPr>
  </w:style>
  <w:style w:type="character" w:customStyle="1" w:styleId="17">
    <w:name w:val="批注框文本 字符"/>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_Style 2"/>
    <w:basedOn w:val="1"/>
    <w:qFormat/>
    <w:uiPriority w:val="34"/>
    <w:pPr>
      <w:widowControl/>
      <w:ind w:firstLine="420" w:firstLineChars="200"/>
      <w:jc w:val="left"/>
    </w:pPr>
    <w:rPr>
      <w:kern w:val="0"/>
      <w:sz w:val="20"/>
      <w:lang w:eastAsia="en-US"/>
    </w:rPr>
  </w:style>
  <w:style w:type="character" w:customStyle="1" w:styleId="20">
    <w:name w:val="info-content-text"/>
    <w:qFormat/>
    <w:uiPriority w:val="0"/>
  </w:style>
  <w:style w:type="character" w:customStyle="1" w:styleId="21">
    <w:name w:val="标题 1 字符"/>
    <w:basedOn w:val="14"/>
    <w:link w:val="3"/>
    <w:qFormat/>
    <w:uiPriority w:val="0"/>
    <w:rPr>
      <w:b/>
      <w:bCs/>
      <w:kern w:val="44"/>
      <w:sz w:val="44"/>
      <w:szCs w:val="44"/>
    </w:rPr>
  </w:style>
  <w:style w:type="paragraph" w:styleId="22">
    <w:name w:val="List Paragraph"/>
    <w:basedOn w:val="1"/>
    <w:qFormat/>
    <w:uiPriority w:val="99"/>
    <w:pPr>
      <w:ind w:firstLine="420" w:firstLineChars="200"/>
    </w:pPr>
  </w:style>
  <w:style w:type="paragraph" w:customStyle="1" w:styleId="23">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4">
    <w:name w:val="默认段落字体 Para Char Char Char1 Char"/>
    <w:basedOn w:val="1"/>
    <w:next w:val="1"/>
    <w:qFormat/>
    <w:uiPriority w:val="0"/>
    <w:pPr>
      <w:spacing w:line="240" w:lineRule="atLeast"/>
      <w:ind w:left="420" w:firstLine="420"/>
      <w:jc w:val="left"/>
    </w:pPr>
    <w:rPr>
      <w:szCs w:val="24"/>
    </w:rPr>
  </w:style>
  <w:style w:type="character" w:customStyle="1" w:styleId="25">
    <w:name w:val="正文文本缩进 3 字符"/>
    <w:basedOn w:val="14"/>
    <w:link w:val="11"/>
    <w:semiHidden/>
    <w:qFormat/>
    <w:uiPriority w:val="99"/>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11</Pages>
  <Words>1164</Words>
  <Characters>6638</Characters>
  <Lines>55</Lines>
  <Paragraphs>15</Paragraphs>
  <TotalTime>15</TotalTime>
  <ScaleCrop>false</ScaleCrop>
  <LinksUpToDate>false</LinksUpToDate>
  <CharactersWithSpaces>7787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2021-09-05T16:02:07Z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FE488CD3C7A545EAACDF435305E1F42D</vt:lpwstr>
  </property>
</Properties>
</file>