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-797560</wp:posOffset>
            </wp:positionV>
            <wp:extent cx="7244080" cy="10241280"/>
            <wp:effectExtent l="0" t="0" r="7620" b="7620"/>
            <wp:wrapNone/>
            <wp:docPr id="2" name="图片 2" descr="ScanData_2021073016373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Data_20210730163735-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4080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0091-2019-2021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00"/>
        <w:gridCol w:w="660"/>
        <w:gridCol w:w="985"/>
        <w:gridCol w:w="114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（9.6～12）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1.2%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允许误差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M5000直读光谱仪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（0.02-100）</w:t>
            </w:r>
            <w:r>
              <w:rPr>
                <w:rFonts w:hint="eastAsia"/>
                <w:bCs/>
                <w:color w:val="000000"/>
              </w:rPr>
              <w:t>%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U= 0.005%   K=2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0.4 %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/>
                <w:kern w:val="0"/>
                <w:szCs w:val="21"/>
              </w:rPr>
              <w:t>ZL-01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</w:pPr>
            <w:r>
              <w:rPr>
                <w:rFonts w:hint="eastAsia" w:ascii="宋体"/>
                <w:kern w:val="0"/>
                <w:szCs w:val="21"/>
              </w:rPr>
              <w:t>ZL-01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胡李芳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年月日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D3F0F"/>
    <w:rsid w:val="6B476B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2021-07-30T08:49:40Z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95D6B216115E4B67807D3491CF78F952</vt:lpwstr>
  </property>
</Properties>
</file>