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400" w:lineRule="exact"/>
        <w:jc w:val="left"/>
        <w:rPr>
          <w:rFonts w:hint="eastAsia" w:ascii="黑体" w:eastAsia="黑体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eastAsia="黑体"/>
          <w:snapToGrid w:val="0"/>
          <w:color w:val="000000"/>
          <w:kern w:val="0"/>
          <w:sz w:val="32"/>
          <w:szCs w:val="32"/>
        </w:rPr>
        <w:t>附录</w:t>
      </w:r>
      <w:r>
        <w:rPr>
          <w:rFonts w:hint="eastAsia" w:ascii="黑体" w:eastAsia="黑体"/>
          <w:snapToGrid w:val="0"/>
          <w:color w:val="000000"/>
          <w:kern w:val="0"/>
          <w:sz w:val="32"/>
          <w:szCs w:val="32"/>
          <w:lang w:val="en-US" w:eastAsia="zh-CN"/>
        </w:rPr>
        <w:t>B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配水器堵塞器钢体密封段外径</w:t>
      </w:r>
      <w:r>
        <w:rPr>
          <w:rFonts w:hint="eastAsia"/>
          <w:b/>
          <w:sz w:val="32"/>
          <w:szCs w:val="32"/>
        </w:rPr>
        <w:t>尺寸测量不确定度评定</w:t>
      </w:r>
    </w:p>
    <w:p>
      <w:pPr>
        <w:jc w:val="center"/>
        <w:rPr>
          <w:b/>
          <w:sz w:val="18"/>
          <w:szCs w:val="18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测量过程：</w:t>
      </w:r>
      <w:r>
        <w:rPr>
          <w:rFonts w:hint="eastAsia"/>
          <w:sz w:val="24"/>
          <w:lang w:val="en-US" w:eastAsia="zh-CN"/>
        </w:rPr>
        <w:t>配水器堵塞器钢体密封段外径</w:t>
      </w:r>
      <w:r>
        <w:rPr>
          <w:rFonts w:hint="eastAsia"/>
          <w:sz w:val="24"/>
        </w:rPr>
        <w:t>尺寸测量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测量方法：</w:t>
      </w:r>
      <w:r>
        <w:rPr>
          <w:rFonts w:hint="eastAsia"/>
          <w:sz w:val="24"/>
          <w:lang w:val="en-US" w:eastAsia="zh-CN"/>
        </w:rPr>
        <w:t>配水器堵塞器钢体密封段外径尺寸</w:t>
      </w:r>
      <w:r>
        <w:rPr>
          <w:rFonts w:hint="eastAsia"/>
          <w:sz w:val="24"/>
        </w:rPr>
        <w:t>测量控制规范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测量设备：</w:t>
      </w:r>
      <w:r>
        <w:rPr>
          <w:rFonts w:hint="eastAsia" w:ascii="Times New Roman" w:hAnsi="Times New Roman" w:cs="Times New Roman"/>
          <w:sz w:val="24"/>
          <w:lang w:val="en-US" w:eastAsia="zh-CN"/>
        </w:rPr>
        <w:t>外径千分</w:t>
      </w:r>
      <w:r>
        <w:rPr>
          <w:rFonts w:hint="eastAsia"/>
          <w:sz w:val="24"/>
          <w:lang w:val="en-US" w:eastAsia="zh-CN"/>
        </w:rPr>
        <w:t>尺（0-25）㎜，</w:t>
      </w:r>
      <w:r>
        <w:rPr>
          <w:rFonts w:hint="eastAsia" w:ascii="宋体" w:hAnsi="宋体"/>
          <w:sz w:val="24"/>
        </w:rPr>
        <w:t>最大允许误差：±0.0</w:t>
      </w:r>
      <w:r>
        <w:rPr>
          <w:rFonts w:hint="eastAsia" w:ascii="宋体" w:hAnsi="宋体"/>
          <w:sz w:val="24"/>
          <w:lang w:val="en-US" w:eastAsia="zh-CN"/>
        </w:rPr>
        <w:t>04</w:t>
      </w:r>
      <w:r>
        <w:rPr>
          <w:rFonts w:hint="eastAsia"/>
          <w:sz w:val="24"/>
          <w:lang w:val="en-US" w:eastAsia="zh-CN"/>
        </w:rPr>
        <w:t>㎜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建立数学模型</w:t>
      </w:r>
    </w:p>
    <w:p>
      <w:pPr>
        <w:autoSpaceDE w:val="0"/>
        <w:autoSpaceDN w:val="0"/>
        <w:adjustRightInd w:val="0"/>
        <w:ind w:firstLine="1680" w:firstLineChars="7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f</w:t>
      </w:r>
      <w:r>
        <w:rPr>
          <w:rFonts w:ascii="宋体" w:hAnsi="宋体" w:cs="宋体"/>
          <w:kern w:val="0"/>
          <w:sz w:val="24"/>
        </w:rPr>
        <w:t>=m</w:t>
      </w:r>
      <w:r>
        <w:rPr>
          <w:rFonts w:hint="eastAsia" w:ascii="宋体" w:hAnsi="宋体" w:cs="宋体"/>
          <w:kern w:val="0"/>
          <w:sz w:val="24"/>
        </w:rPr>
        <w:t xml:space="preserve"> 式中：f为被测物体的外径；</w:t>
      </w:r>
      <w:r>
        <w:rPr>
          <w:rFonts w:ascii="宋体" w:hAnsi="宋体" w:cs="宋体"/>
          <w:kern w:val="0"/>
          <w:sz w:val="24"/>
        </w:rPr>
        <w:t>m</w:t>
      </w:r>
      <w:r>
        <w:rPr>
          <w:rFonts w:hint="eastAsia" w:ascii="宋体" w:hAnsi="宋体" w:cs="宋体"/>
          <w:kern w:val="0"/>
          <w:sz w:val="24"/>
        </w:rPr>
        <w:t>为</w:t>
      </w:r>
      <w:r>
        <w:rPr>
          <w:rFonts w:hint="eastAsia" w:ascii="宋体" w:hAnsi="宋体" w:cs="宋体"/>
          <w:kern w:val="0"/>
          <w:sz w:val="24"/>
          <w:lang w:val="en-US" w:eastAsia="zh-CN"/>
        </w:rPr>
        <w:t>千分</w:t>
      </w:r>
      <w:r>
        <w:rPr>
          <w:rFonts w:hint="eastAsia" w:ascii="宋体" w:hAnsi="宋体" w:cs="宋体"/>
          <w:kern w:val="0"/>
          <w:sz w:val="24"/>
        </w:rPr>
        <w:t>尺显示的</w:t>
      </w:r>
      <w:r>
        <w:rPr>
          <w:rFonts w:hint="eastAsia" w:ascii="宋体" w:hAnsi="宋体" w:cs="宋体"/>
          <w:kern w:val="0"/>
          <w:sz w:val="24"/>
          <w:lang w:val="en-US" w:eastAsia="zh-CN"/>
        </w:rPr>
        <w:t>数</w:t>
      </w:r>
      <w:r>
        <w:rPr>
          <w:rFonts w:hint="eastAsia" w:ascii="宋体" w:hAnsi="宋体" w:cs="宋体"/>
          <w:kern w:val="0"/>
          <w:sz w:val="24"/>
        </w:rPr>
        <w:t>值。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输入量不确定度评定</w:t>
      </w:r>
    </w:p>
    <w:p>
      <w:pPr>
        <w:spacing w:line="360" w:lineRule="auto"/>
        <w:rPr>
          <w:rFonts w:ascii="宋体" w:hAnsi="宋体"/>
          <w:sz w:val="24"/>
          <w:vertAlign w:val="subscript"/>
        </w:rPr>
      </w:pPr>
      <w:r>
        <w:rPr>
          <w:rFonts w:hint="eastAsia" w:ascii="宋体" w:hAnsi="宋体"/>
          <w:sz w:val="24"/>
        </w:rPr>
        <w:t>1.测量重复性引入不确定度u</w:t>
      </w:r>
      <w:r>
        <w:rPr>
          <w:rFonts w:hint="eastAsia" w:ascii="宋体" w:hAnsi="宋体"/>
          <w:sz w:val="24"/>
          <w:vertAlign w:val="subscript"/>
        </w:rPr>
        <w:t>1</w:t>
      </w:r>
    </w:p>
    <w:p>
      <w:pPr>
        <w:spacing w:line="360" w:lineRule="auto"/>
        <w:ind w:left="479" w:leftChars="228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用一组标准块组成</w:t>
      </w:r>
      <w:r>
        <w:rPr>
          <w:rFonts w:hint="eastAsia" w:ascii="宋体" w:hAnsi="宋体"/>
          <w:sz w:val="24"/>
          <w:lang w:val="en-US" w:eastAsia="zh-CN"/>
        </w:rPr>
        <w:t>20</w:t>
      </w:r>
      <w:r>
        <w:rPr>
          <w:rFonts w:hint="eastAsia" w:ascii="宋体" w:hAnsi="宋体" w:eastAsia="宋体" w:cs="宋体"/>
          <w:snapToGrid w:val="0"/>
          <w:color w:val="auto"/>
          <w:kern w:val="0"/>
          <w:sz w:val="18"/>
          <w:szCs w:val="18"/>
          <w:lang w:val="en-US" w:eastAsia="zh-CN"/>
        </w:rPr>
        <w:t>㎜</w:t>
      </w:r>
      <w:r>
        <w:rPr>
          <w:rFonts w:hint="eastAsia" w:ascii="宋体" w:hAnsi="宋体"/>
          <w:sz w:val="24"/>
        </w:rPr>
        <w:t>的样块用</w:t>
      </w:r>
      <w:r>
        <w:rPr>
          <w:rFonts w:hint="eastAsia" w:ascii="宋体" w:hAnsi="宋体" w:cs="宋体"/>
          <w:kern w:val="0"/>
          <w:sz w:val="24"/>
          <w:lang w:val="en-US" w:eastAsia="zh-CN"/>
        </w:rPr>
        <w:t>千分</w:t>
      </w:r>
      <w:r>
        <w:rPr>
          <w:rFonts w:hint="eastAsia" w:ascii="宋体" w:hAnsi="宋体"/>
          <w:sz w:val="24"/>
        </w:rPr>
        <w:t>尺上连续测量10次，得到一组测量列为：</w:t>
      </w:r>
      <w:r>
        <w:rPr>
          <w:rFonts w:hint="eastAsia" w:ascii="宋体" w:hAnsi="宋体"/>
          <w:sz w:val="24"/>
          <w:lang w:val="en-US" w:eastAsia="zh-CN"/>
        </w:rPr>
        <w:t>20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  <w:lang w:val="en-US" w:eastAsia="zh-CN"/>
        </w:rPr>
        <w:t>96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lang w:val="en-US" w:eastAsia="zh-CN"/>
        </w:rPr>
        <w:t>20.97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lang w:val="en-US" w:eastAsia="zh-CN"/>
        </w:rPr>
        <w:t>20.95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lang w:val="en-US" w:eastAsia="zh-CN"/>
        </w:rPr>
        <w:t>20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  <w:lang w:val="en-US" w:eastAsia="zh-CN"/>
        </w:rPr>
        <w:t>99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lang w:val="en-US" w:eastAsia="zh-CN"/>
        </w:rPr>
        <w:t>20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  <w:lang w:val="en-US" w:eastAsia="zh-CN"/>
        </w:rPr>
        <w:t>96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lang w:val="en-US" w:eastAsia="zh-CN"/>
        </w:rPr>
        <w:t>20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  <w:lang w:val="en-US" w:eastAsia="zh-CN"/>
        </w:rPr>
        <w:t>97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lang w:val="en-US" w:eastAsia="zh-CN"/>
        </w:rPr>
        <w:t>20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  <w:lang w:val="en-US" w:eastAsia="zh-CN"/>
        </w:rPr>
        <w:t>98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lang w:val="en-US" w:eastAsia="zh-CN"/>
        </w:rPr>
        <w:t>20.96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lang w:val="en-US" w:eastAsia="zh-CN"/>
        </w:rPr>
        <w:t>20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  <w:lang w:val="en-US" w:eastAsia="zh-CN"/>
        </w:rPr>
        <w:t>97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lang w:val="en-US" w:eastAsia="zh-CN"/>
        </w:rPr>
        <w:t>20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  <w:lang w:val="en-US" w:eastAsia="zh-CN"/>
        </w:rPr>
        <w:t>95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lang w:val="en-US" w:eastAsia="zh-CN"/>
        </w:rPr>
        <w:t>平均值为20.966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其单次标准差为：</w:t>
      </w:r>
    </w:p>
    <w:p>
      <w:pPr>
        <w:spacing w:line="360" w:lineRule="auto"/>
        <w:ind w:firstLine="1320" w:firstLineChars="5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s=</w:t>
      </w:r>
      <w:r>
        <w:rPr>
          <w:rFonts w:ascii="宋体" w:hAnsi="宋体"/>
          <w:position w:val="-32"/>
          <w:sz w:val="24"/>
        </w:rPr>
        <w:object>
          <v:shape id="_x0000_i1025" o:spt="75" type="#_x0000_t75" style="height:54.15pt;width:70.8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  <w:r>
        <w:rPr>
          <w:rFonts w:hint="eastAsia" w:ascii="宋体" w:hAnsi="宋体"/>
          <w:sz w:val="24"/>
        </w:rPr>
        <w:t>=0.0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snapToGrid w:val="0"/>
          <w:color w:val="auto"/>
          <w:kern w:val="0"/>
          <w:sz w:val="18"/>
          <w:szCs w:val="18"/>
          <w:lang w:val="en-US" w:eastAsia="zh-CN"/>
        </w:rPr>
        <w:t>㎜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在实际测量中，在重复性条件下连续测量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次，u</w:t>
      </w:r>
      <w:r>
        <w:rPr>
          <w:rFonts w:hint="eastAsia" w:ascii="宋体" w:hAnsi="宋体"/>
          <w:sz w:val="24"/>
          <w:vertAlign w:val="subscript"/>
        </w:rPr>
        <w:t>1</w:t>
      </w:r>
      <w:r>
        <w:rPr>
          <w:rFonts w:hint="eastAsia" w:ascii="宋体" w:hAnsi="宋体"/>
          <w:sz w:val="24"/>
        </w:rPr>
        <w:t>=</w:t>
      </w:r>
      <w:r>
        <w:rPr>
          <w:rFonts w:ascii="宋体" w:hAnsi="宋体"/>
          <w:position w:val="-28"/>
          <w:sz w:val="24"/>
        </w:rPr>
        <w:object>
          <v:shape id="_x0000_i1026" o:spt="75" type="#_x0000_t75" style="height:33.4pt;width:21.3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7">
            <o:LockedField>false</o:LockedField>
          </o:OLEObject>
        </w:object>
      </w:r>
      <w:r>
        <w:rPr>
          <w:rFonts w:hint="eastAsia" w:ascii="宋体" w:hAnsi="宋体"/>
          <w:sz w:val="24"/>
        </w:rPr>
        <w:t>=0.00</w:t>
      </w:r>
      <w:r>
        <w:rPr>
          <w:rFonts w:hint="eastAsia" w:ascii="宋体" w:hAnsi="宋体"/>
          <w:sz w:val="24"/>
          <w:lang w:val="en-US" w:eastAsia="zh-CN"/>
        </w:rPr>
        <w:t>45</w:t>
      </w:r>
      <w:r>
        <w:rPr>
          <w:rFonts w:hint="eastAsia" w:ascii="宋体" w:hAnsi="宋体" w:eastAsia="宋体" w:cs="宋体"/>
          <w:snapToGrid w:val="0"/>
          <w:color w:val="auto"/>
          <w:kern w:val="0"/>
          <w:sz w:val="18"/>
          <w:szCs w:val="18"/>
          <w:lang w:val="en-US" w:eastAsia="zh-CN"/>
        </w:rPr>
        <w:t>㎜</w:t>
      </w:r>
    </w:p>
    <w:p>
      <w:pPr>
        <w:spacing w:line="360" w:lineRule="auto"/>
        <w:rPr>
          <w:rFonts w:ascii="宋体" w:hAnsi="宋体"/>
          <w:sz w:val="24"/>
          <w:shd w:val="clear" w:color="auto" w:fill="auto"/>
          <w:vertAlign w:val="subscript"/>
        </w:rPr>
      </w:pPr>
      <w:r>
        <w:rPr>
          <w:rFonts w:hint="eastAsia" w:ascii="宋体" w:hAnsi="宋体"/>
          <w:sz w:val="24"/>
          <w:shd w:val="clear" w:color="auto" w:fill="auto"/>
        </w:rPr>
        <w:t>2.</w:t>
      </w:r>
      <w:r>
        <w:rPr>
          <w:rFonts w:hint="eastAsia" w:ascii="宋体" w:hAnsi="宋体"/>
          <w:sz w:val="24"/>
          <w:shd w:val="clear" w:color="auto" w:fill="auto"/>
          <w:lang w:val="en-US" w:eastAsia="zh-CN"/>
        </w:rPr>
        <w:t>外径千分</w:t>
      </w:r>
      <w:r>
        <w:rPr>
          <w:rFonts w:hint="eastAsia" w:ascii="宋体" w:hAnsi="宋体"/>
          <w:sz w:val="24"/>
          <w:shd w:val="clear" w:color="auto" w:fill="auto"/>
        </w:rPr>
        <w:t>尺误差引入不确定度u</w:t>
      </w:r>
      <w:r>
        <w:rPr>
          <w:rFonts w:hint="eastAsia" w:ascii="宋体" w:hAnsi="宋体"/>
          <w:sz w:val="24"/>
          <w:shd w:val="clear" w:color="auto" w:fill="auto"/>
          <w:vertAlign w:val="subscript"/>
        </w:rPr>
        <w:t>2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shd w:val="clear" w:color="auto" w:fill="auto"/>
          <w:lang w:val="en-US" w:eastAsia="zh-CN"/>
        </w:rPr>
        <w:t>外径千分</w:t>
      </w:r>
      <w:r>
        <w:rPr>
          <w:rFonts w:hint="eastAsia" w:ascii="宋体" w:hAnsi="宋体"/>
          <w:sz w:val="24"/>
          <w:shd w:val="clear" w:color="auto" w:fill="auto"/>
        </w:rPr>
        <w:t>尺的</w:t>
      </w:r>
      <w:r>
        <w:rPr>
          <w:rFonts w:hint="eastAsia" w:ascii="宋体" w:hAnsi="宋体"/>
          <w:sz w:val="24"/>
        </w:rPr>
        <w:t>最大允许误差：±0.0</w:t>
      </w:r>
      <w:r>
        <w:rPr>
          <w:rFonts w:hint="eastAsia" w:ascii="宋体" w:hAnsi="宋体"/>
          <w:sz w:val="24"/>
          <w:lang w:val="en-US" w:eastAsia="zh-CN"/>
        </w:rPr>
        <w:t>04</w:t>
      </w:r>
      <w:r>
        <w:rPr>
          <w:rFonts w:hint="eastAsia"/>
          <w:sz w:val="24"/>
          <w:lang w:val="en-US" w:eastAsia="zh-CN"/>
        </w:rPr>
        <w:t>㎜</w:t>
      </w:r>
    </w:p>
    <w:p>
      <w:pPr>
        <w:tabs>
          <w:tab w:val="center" w:pos="4612"/>
        </w:tabs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包含因子</w:t>
      </w:r>
      <w:r>
        <w:rPr>
          <w:rFonts w:ascii="宋体" w:hAnsi="宋体"/>
          <w:position w:val="-8"/>
          <w:sz w:val="24"/>
        </w:rPr>
        <w:object>
          <v:shape id="_x0000_i1027" o:spt="75" type="#_x0000_t75" style="height:18.45pt;width:36.85pt;" o:ole="t" fillcolor="#ACA899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9">
            <o:LockedField>false</o:LockedField>
          </o:OLEObject>
        </w:object>
      </w:r>
      <w:r>
        <w:rPr>
          <w:rFonts w:hint="eastAsia" w:ascii="宋体" w:hAnsi="宋体"/>
          <w:sz w:val="24"/>
        </w:rPr>
        <w:t>，所以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u</w:t>
      </w:r>
      <w:r>
        <w:rPr>
          <w:rFonts w:hint="eastAsia" w:ascii="宋体" w:hAnsi="宋体"/>
          <w:sz w:val="24"/>
          <w:vertAlign w:val="subscript"/>
        </w:rPr>
        <w:t>2</w:t>
      </w:r>
      <w:r>
        <w:rPr>
          <w:rFonts w:ascii="宋体" w:hAnsi="宋体"/>
          <w:sz w:val="24"/>
        </w:rPr>
        <w:t>=</w:t>
      </w:r>
      <w:r>
        <w:rPr>
          <w:rFonts w:hint="eastAsia" w:ascii="宋体" w:hAnsi="宋体"/>
          <w:sz w:val="24"/>
        </w:rPr>
        <w:t>0.0</w:t>
      </w:r>
      <w:r>
        <w:rPr>
          <w:rFonts w:hint="eastAsia" w:ascii="宋体" w:hAnsi="宋体"/>
          <w:sz w:val="24"/>
          <w:lang w:val="en-US" w:eastAsia="zh-CN"/>
        </w:rPr>
        <w:t>04</w:t>
      </w:r>
      <w:r>
        <w:rPr>
          <w:rFonts w:ascii="宋体" w:hAnsi="宋体"/>
          <w:sz w:val="24"/>
        </w:rPr>
        <w:t>/</w:t>
      </w:r>
      <w:r>
        <w:rPr>
          <w:rFonts w:ascii="宋体" w:hAnsi="宋体"/>
          <w:position w:val="-8"/>
          <w:sz w:val="24"/>
        </w:rPr>
        <w:object>
          <v:shape id="_x0000_i1028" o:spt="75" type="#_x0000_t75" style="height:18.45pt;width:18.45pt;" o:ole="t" fillcolor="#ACA899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1">
            <o:LockedField>false</o:LockedField>
          </o:OLEObject>
        </w:object>
      </w:r>
      <w:r>
        <w:rPr>
          <w:rFonts w:hint="eastAsia" w:ascii="宋体" w:hAnsi="宋体"/>
          <w:sz w:val="24"/>
        </w:rPr>
        <w:t>=0.0</w:t>
      </w:r>
      <w:r>
        <w:rPr>
          <w:rFonts w:hint="eastAsia" w:ascii="宋体" w:hAnsi="宋体"/>
          <w:sz w:val="24"/>
          <w:lang w:val="en-US" w:eastAsia="zh-CN"/>
        </w:rPr>
        <w:t>023</w:t>
      </w:r>
      <w:r>
        <w:rPr>
          <w:rFonts w:hint="eastAsia" w:ascii="宋体" w:hAnsi="宋体"/>
          <w:sz w:val="24"/>
        </w:rPr>
        <w:t>mm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3.标准长度的示值误差很小,忽略不计。</w:t>
      </w:r>
    </w:p>
    <w:p>
      <w:pPr>
        <w:tabs>
          <w:tab w:val="center" w:pos="4612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二．合成标准不确定度的计算: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highlight w:val="red"/>
        </w:rPr>
      </w:pPr>
      <w:r>
        <w:rPr>
          <w:rFonts w:ascii="宋体" w:hAnsi="宋体"/>
          <w:position w:val="-14"/>
          <w:sz w:val="24"/>
        </w:rPr>
        <w:object>
          <v:shape id="_x0000_i1029" o:spt="75" type="#_x0000_t75" style="height:23.6pt;width:80.05pt;" o:ole="t" fillcolor="#ACA899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hint="eastAsia" w:ascii="宋体" w:hAnsi="宋体"/>
          <w:sz w:val="24"/>
          <w:highlight w:val="none"/>
        </w:rPr>
        <w:t>0.0</w:t>
      </w:r>
      <w:r>
        <w:rPr>
          <w:rFonts w:hint="eastAsia" w:ascii="宋体" w:hAnsi="宋体"/>
          <w:sz w:val="24"/>
          <w:highlight w:val="none"/>
          <w:lang w:val="en-US" w:eastAsia="zh-CN"/>
        </w:rPr>
        <w:t>05</w:t>
      </w:r>
      <w:r>
        <w:rPr>
          <w:rFonts w:hint="eastAsia" w:ascii="宋体" w:hAnsi="宋体"/>
          <w:sz w:val="24"/>
          <w:highlight w:val="none"/>
        </w:rPr>
        <w:t>mm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三．扩展不确定度的评定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取包含因子k=2，扩展不确定度为: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 </w:t>
      </w:r>
      <w:r>
        <w:rPr>
          <w:rFonts w:hint="eastAsia"/>
          <w:b/>
          <w:bCs/>
          <w:color w:val="000000"/>
          <w:szCs w:val="21"/>
          <w:lang w:eastAsia="zh-CN"/>
        </w:rPr>
        <w:drawing>
          <wp:inline distT="0" distB="0" distL="114300" distR="114300">
            <wp:extent cx="538480" cy="357505"/>
            <wp:effectExtent l="0" t="0" r="7620" b="10795"/>
            <wp:docPr id="18" name="图片 18" descr="161111ce83c16843cc127ab6a2201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161111ce83c16843cc127ab6a22015a"/>
                    <pic:cNvPicPr>
                      <a:picLocks noChangeAspect="1"/>
                    </pic:cNvPicPr>
                  </pic:nvPicPr>
                  <pic:blipFill>
                    <a:blip r:embed="rId15">
                      <a:biLevel thresh="50000"/>
                    </a:blip>
                    <a:srcRect l="9361" t="68628" r="75590" b="25755"/>
                    <a:stretch>
                      <a:fillRect/>
                    </a:stretch>
                  </pic:blipFill>
                  <pic:spPr>
                    <a:xfrm>
                      <a:off x="0" y="0"/>
                      <a:ext cx="538480" cy="35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80" w:firstLineChars="1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b/>
          <w:bCs/>
          <w:i/>
          <w:sz w:val="28"/>
          <w:szCs w:val="28"/>
        </w:rPr>
        <w:t>U</w:t>
      </w:r>
      <w:r>
        <w:rPr>
          <w:rFonts w:ascii="宋体" w:hAnsi="宋体"/>
          <w:sz w:val="28"/>
          <w:szCs w:val="28"/>
        </w:rPr>
        <w:t>=</w:t>
      </w:r>
      <w:r>
        <w:rPr>
          <w:rFonts w:ascii="宋体" w:hAnsi="宋体"/>
          <w:i/>
          <w:iCs/>
          <w:sz w:val="28"/>
          <w:szCs w:val="28"/>
        </w:rPr>
        <w:t>k</w:t>
      </w:r>
      <w:r>
        <w:rPr>
          <w:rFonts w:ascii="宋体" w:hAnsi="宋体"/>
          <w:sz w:val="28"/>
          <w:szCs w:val="28"/>
        </w:rPr>
        <w:t>×</w:t>
      </w:r>
      <w:r>
        <w:rPr>
          <w:rFonts w:ascii="宋体" w:hAnsi="宋体"/>
          <w:position w:val="-12"/>
          <w:sz w:val="28"/>
          <w:szCs w:val="28"/>
        </w:rPr>
        <w:object>
          <v:shape id="_x0000_i1030" o:spt="75" type="#_x0000_t75" style="height:18.45pt;width:1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hint="eastAsia" w:ascii="宋体" w:hAnsi="宋体"/>
          <w:sz w:val="28"/>
          <w:szCs w:val="28"/>
        </w:rPr>
        <w:t>=2×0.0</w:t>
      </w:r>
      <w:r>
        <w:rPr>
          <w:rFonts w:hint="eastAsia" w:ascii="宋体" w:hAnsi="宋体"/>
          <w:sz w:val="28"/>
          <w:szCs w:val="28"/>
          <w:lang w:val="en-US" w:eastAsia="zh-CN"/>
        </w:rPr>
        <w:t>0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5</w:t>
      </w:r>
      <w:r>
        <w:rPr>
          <w:rFonts w:ascii="Arial" w:hAnsi="Arial" w:cs="Arial"/>
          <w:color w:val="333333"/>
          <w:szCs w:val="21"/>
          <w:highlight w:val="none"/>
          <w:shd w:val="clear" w:color="auto" w:fill="FFFFFF"/>
        </w:rPr>
        <w:t>≈</w:t>
      </w:r>
      <w:r>
        <w:rPr>
          <w:rFonts w:hint="eastAsia" w:ascii="宋体" w:hAnsi="宋体"/>
          <w:sz w:val="28"/>
          <w:szCs w:val="28"/>
          <w:highlight w:val="none"/>
        </w:rPr>
        <w:t>0.0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1</w:t>
      </w:r>
      <w:bookmarkStart w:id="0" w:name="_GoBack"/>
      <w:bookmarkEnd w:id="0"/>
      <w:r>
        <w:rPr>
          <w:rFonts w:hint="eastAsia" w:ascii="宋体" w:hAnsi="宋体"/>
          <w:sz w:val="28"/>
          <w:szCs w:val="28"/>
          <w:highlight w:val="none"/>
        </w:rPr>
        <w:t>mm</w:t>
      </w:r>
    </w:p>
    <w:sectPr>
      <w:headerReference r:id="rId3" w:type="default"/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27462B"/>
    <w:multiLevelType w:val="multilevel"/>
    <w:tmpl w:val="2327462B"/>
    <w:lvl w:ilvl="0" w:tentative="0">
      <w:start w:val="1"/>
      <w:numFmt w:val="japaneseCounting"/>
      <w:lvlText w:val="%1."/>
      <w:lvlJc w:val="left"/>
      <w:pPr>
        <w:tabs>
          <w:tab w:val="left" w:pos="435"/>
        </w:tabs>
        <w:ind w:left="435" w:hanging="4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0E22"/>
    <w:rsid w:val="00047E9B"/>
    <w:rsid w:val="00066B28"/>
    <w:rsid w:val="00081656"/>
    <w:rsid w:val="000936BD"/>
    <w:rsid w:val="000B32D6"/>
    <w:rsid w:val="00117D09"/>
    <w:rsid w:val="001342C9"/>
    <w:rsid w:val="001459FC"/>
    <w:rsid w:val="00162EFE"/>
    <w:rsid w:val="00163A22"/>
    <w:rsid w:val="001F07B4"/>
    <w:rsid w:val="00201F21"/>
    <w:rsid w:val="00205B2B"/>
    <w:rsid w:val="002A5F50"/>
    <w:rsid w:val="002C3620"/>
    <w:rsid w:val="002E40B3"/>
    <w:rsid w:val="00302C7B"/>
    <w:rsid w:val="00334B6F"/>
    <w:rsid w:val="00354569"/>
    <w:rsid w:val="0037767F"/>
    <w:rsid w:val="00380E22"/>
    <w:rsid w:val="003C161C"/>
    <w:rsid w:val="00436711"/>
    <w:rsid w:val="00462797"/>
    <w:rsid w:val="004F0F4B"/>
    <w:rsid w:val="004F541C"/>
    <w:rsid w:val="00514D53"/>
    <w:rsid w:val="00533EF6"/>
    <w:rsid w:val="005B49B6"/>
    <w:rsid w:val="00644054"/>
    <w:rsid w:val="006546F1"/>
    <w:rsid w:val="00674CAB"/>
    <w:rsid w:val="0068307F"/>
    <w:rsid w:val="006A0D7B"/>
    <w:rsid w:val="006A412C"/>
    <w:rsid w:val="0074122F"/>
    <w:rsid w:val="007D6D62"/>
    <w:rsid w:val="007E5416"/>
    <w:rsid w:val="00823182"/>
    <w:rsid w:val="0087600E"/>
    <w:rsid w:val="008951B5"/>
    <w:rsid w:val="008E054E"/>
    <w:rsid w:val="00901370"/>
    <w:rsid w:val="0092441E"/>
    <w:rsid w:val="00937DA7"/>
    <w:rsid w:val="009647D5"/>
    <w:rsid w:val="009A278E"/>
    <w:rsid w:val="009A6C71"/>
    <w:rsid w:val="009E0A34"/>
    <w:rsid w:val="009E79C5"/>
    <w:rsid w:val="00A0601A"/>
    <w:rsid w:val="00A37F8E"/>
    <w:rsid w:val="00A65E19"/>
    <w:rsid w:val="00A85B51"/>
    <w:rsid w:val="00A9747C"/>
    <w:rsid w:val="00AD06BC"/>
    <w:rsid w:val="00AE62CD"/>
    <w:rsid w:val="00AF2122"/>
    <w:rsid w:val="00B04E4F"/>
    <w:rsid w:val="00B46C95"/>
    <w:rsid w:val="00B654CB"/>
    <w:rsid w:val="00B84768"/>
    <w:rsid w:val="00BA3FEA"/>
    <w:rsid w:val="00BE01DD"/>
    <w:rsid w:val="00BE282E"/>
    <w:rsid w:val="00C26DE4"/>
    <w:rsid w:val="00CB3D9A"/>
    <w:rsid w:val="00D1702F"/>
    <w:rsid w:val="00D26BB8"/>
    <w:rsid w:val="00D46588"/>
    <w:rsid w:val="00D772A5"/>
    <w:rsid w:val="00D9773F"/>
    <w:rsid w:val="00DD3149"/>
    <w:rsid w:val="00E064E9"/>
    <w:rsid w:val="00E122C5"/>
    <w:rsid w:val="00E13592"/>
    <w:rsid w:val="00E34AF0"/>
    <w:rsid w:val="00E5662E"/>
    <w:rsid w:val="00E618A0"/>
    <w:rsid w:val="00E8132E"/>
    <w:rsid w:val="00E83514"/>
    <w:rsid w:val="00EF7E82"/>
    <w:rsid w:val="00F66BF3"/>
    <w:rsid w:val="00F77404"/>
    <w:rsid w:val="00FD7565"/>
    <w:rsid w:val="02887A52"/>
    <w:rsid w:val="02B24224"/>
    <w:rsid w:val="09096A95"/>
    <w:rsid w:val="0B275583"/>
    <w:rsid w:val="0C71719C"/>
    <w:rsid w:val="0D54441E"/>
    <w:rsid w:val="109C68F0"/>
    <w:rsid w:val="121D240E"/>
    <w:rsid w:val="12A15CB4"/>
    <w:rsid w:val="15C076E4"/>
    <w:rsid w:val="1B107830"/>
    <w:rsid w:val="210350E4"/>
    <w:rsid w:val="21076E11"/>
    <w:rsid w:val="230E2678"/>
    <w:rsid w:val="28557C21"/>
    <w:rsid w:val="2901378B"/>
    <w:rsid w:val="292B325A"/>
    <w:rsid w:val="2D272F43"/>
    <w:rsid w:val="2E660942"/>
    <w:rsid w:val="3014509E"/>
    <w:rsid w:val="32730866"/>
    <w:rsid w:val="3B50796F"/>
    <w:rsid w:val="3BBC30F0"/>
    <w:rsid w:val="3D016E9D"/>
    <w:rsid w:val="3DA97A20"/>
    <w:rsid w:val="42F54D55"/>
    <w:rsid w:val="43B22082"/>
    <w:rsid w:val="4B1A3C6B"/>
    <w:rsid w:val="4B991F11"/>
    <w:rsid w:val="4EA00C5C"/>
    <w:rsid w:val="52CC7E97"/>
    <w:rsid w:val="56FD0556"/>
    <w:rsid w:val="5D3E5D78"/>
    <w:rsid w:val="5E051B03"/>
    <w:rsid w:val="5F5E450F"/>
    <w:rsid w:val="6646754B"/>
    <w:rsid w:val="708E0344"/>
    <w:rsid w:val="72C27B45"/>
    <w:rsid w:val="734339A0"/>
    <w:rsid w:val="73575437"/>
    <w:rsid w:val="74572770"/>
    <w:rsid w:val="7F277E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2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7.wmf"/><Relationship Id="rId16" Type="http://schemas.openxmlformats.org/officeDocument/2006/relationships/oleObject" Target="embeddings/oleObject6.bin"/><Relationship Id="rId15" Type="http://schemas.openxmlformats.org/officeDocument/2006/relationships/image" Target="media/image6.jpeg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269599-AC82-4E18-A46A-5CD266123B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93</Words>
  <Characters>536</Characters>
  <Lines>4</Lines>
  <Paragraphs>1</Paragraphs>
  <TotalTime>13</TotalTime>
  <ScaleCrop>false</ScaleCrop>
  <LinksUpToDate>false</LinksUpToDate>
  <CharactersWithSpaces>628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2017-05-16T03:36:00Z</dcterms:created>
  <dc:creator>user</dc:creator>
  <cp:lastModifiedBy>yingjie</cp:lastModifiedBy>
  <cp:lastPrinted>2018-01-06T07:58:00Z</cp:lastPrinted>
  <dcterms:modified xsi:type="dcterms:W3CDTF">2021-07-31T08:18:04Z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4D361C3E98664CD7BC7989680D558886</vt:lpwstr>
  </property>
</Properties>
</file>